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6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2.png" ContentType="image/png"/>
  <Override PartName="/word/media/rId105.png" ContentType="image/png"/>
  <Override PartName="/word/media/rId108.png" ContentType="image/png"/>
  <Override PartName="/word/media/rId29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Start w:id="1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1" w:name="разбиение-ipv4-сети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IPv4-сети на подсети</w:t>
      </w:r>
    </w:p>
    <w:p>
      <w:pPr>
        <w:numPr>
          <w:ilvl w:val="0"/>
          <w:numId w:val="1001"/>
        </w:numPr>
        <w:pStyle w:val="Compact"/>
      </w:pPr>
      <w:r>
        <w:t xml:space="preserve">Задана IPv4-сеть 172.16.20.0/24. Для заданной сети определим префикс, маску, broadcast-адрес, число возможных подсетей, диапазон адресов узлов.</w:t>
      </w:r>
      <w:r>
        <w:t xml:space="preserve"> </w:t>
      </w:r>
      <w:r>
        <w:t xml:space="preserve">Разобьем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t xml:space="preserve">Префикс: /24</w:t>
      </w:r>
    </w:p>
    <w:p>
      <w:pPr>
        <w:pStyle w:val="BodyText"/>
      </w:pPr>
      <w:r>
        <w:t xml:space="preserve">Маска: 11111111.11111111.11111111.00000000 в двоичной записи или 255.255.255.0</w:t>
      </w:r>
    </w:p>
    <w:p>
      <w:pPr>
        <w:pStyle w:val="BodyText"/>
      </w:pPr>
      <w:r>
        <w:t xml:space="preserve">Диапазон адресов узлов: 2^(32 - 24) = 2^8 = 256 =&gt; 172.16.20.1 – 172.16.20.254</w:t>
      </w:r>
    </w:p>
    <w:p>
      <w:pPr>
        <w:pStyle w:val="BodyText"/>
      </w:pPr>
      <w:r>
        <w:t xml:space="preserve">broadcast: 172.16.20.255</w:t>
      </w:r>
    </w:p>
    <w:p>
      <w:pPr>
        <w:pStyle w:val="BodyText"/>
      </w:pPr>
      <w:r>
        <w:rPr>
          <w:bCs/>
          <w:b/>
        </w:rPr>
        <w:t xml:space="preserve">Разделение на сети:</w:t>
      </w:r>
    </w:p>
    <w:p>
      <w:pPr>
        <w:numPr>
          <w:ilvl w:val="0"/>
          <w:numId w:val="1002"/>
        </w:numPr>
        <w:pStyle w:val="Compact"/>
      </w:pPr>
      <w:r>
        <w:t xml:space="preserve">126 узлов: ближайшая степень 2: 2^7 = 128. 128 – 2 (broadcast и адрес сети) как раз 126.</w:t>
      </w:r>
    </w:p>
    <w:p>
      <w:pPr>
        <w:pStyle w:val="FirstParagraph"/>
      </w:pPr>
      <w:r>
        <w:t xml:space="preserve">32 – 7 = 25, значит маска сети 11111111.11111111.11111111.10000000 или 255.255.255.128</w:t>
      </w:r>
    </w:p>
    <w:p>
      <w:pPr>
        <w:pStyle w:val="BodyText"/>
      </w:pPr>
      <w:r>
        <w:t xml:space="preserve">Адрес сети: 172.16.20.0/25</w:t>
      </w:r>
    </w:p>
    <w:p>
      <w:pPr>
        <w:pStyle w:val="BodyText"/>
      </w:pPr>
      <w:r>
        <w:t xml:space="preserve">Диапазон адресов узлов: 2^7 = 128 =&gt; 172.16.20.1 -172.16.20.126</w:t>
      </w:r>
    </w:p>
    <w:p>
      <w:pPr>
        <w:pStyle w:val="BodyText"/>
      </w:pPr>
      <w:r>
        <w:t xml:space="preserve">broadcast: 172.16.20.127</w:t>
      </w:r>
    </w:p>
    <w:p>
      <w:pPr>
        <w:numPr>
          <w:ilvl w:val="0"/>
          <w:numId w:val="1003"/>
        </w:numPr>
        <w:pStyle w:val="Compact"/>
      </w:pPr>
      <w:r>
        <w:t xml:space="preserve">62 узла: ближайшая степень 2: 2^6 = 64. 64 – 2 (broadcast и адрес сети) как раз 62.</w:t>
      </w:r>
    </w:p>
    <w:p>
      <w:pPr>
        <w:pStyle w:val="FirstParagraph"/>
      </w:pPr>
      <w:r>
        <w:t xml:space="preserve">32 – 6 = 26, значит маска сети 11111111.11111111.11111111.11000000 или 255.255.255.192</w:t>
      </w:r>
    </w:p>
    <w:p>
      <w:pPr>
        <w:pStyle w:val="BodyText"/>
      </w:pPr>
      <w:r>
        <w:t xml:space="preserve">После 172.16.20.127/25 следующая свободная подсеть 172.16.20.128/25.</w:t>
      </w:r>
    </w:p>
    <w:p>
      <w:pPr>
        <w:pStyle w:val="BodyText"/>
      </w:pPr>
      <w:r>
        <w:t xml:space="preserve">Поделим ее на две /26: 172.16.20.128/26 и 172.16.20.192/26. Берем сеть 172.16.20.128/26.</w:t>
      </w:r>
    </w:p>
    <w:p>
      <w:pPr>
        <w:pStyle w:val="BodyText"/>
      </w:pPr>
      <w:r>
        <w:t xml:space="preserve">Диапазон адресов узлов: 172.16.20.129 – 172.16.20.190</w:t>
      </w:r>
    </w:p>
    <w:p>
      <w:pPr>
        <w:pStyle w:val="BodyText"/>
      </w:pPr>
      <w:r>
        <w:t xml:space="preserve">broadcast: 172.16.20.191</w:t>
      </w:r>
    </w:p>
    <w:p>
      <w:pPr>
        <w:numPr>
          <w:ilvl w:val="0"/>
          <w:numId w:val="1004"/>
        </w:numPr>
        <w:pStyle w:val="Compact"/>
      </w:pPr>
      <w:r>
        <w:t xml:space="preserve">62 узла: аналогично, только берем адрес сети 172.16.20.192/26 .</w:t>
      </w:r>
    </w:p>
    <w:p>
      <w:pPr>
        <w:pStyle w:val="FirstParagraph"/>
      </w:pPr>
      <w:r>
        <w:t xml:space="preserve">Диапазон адресов узлов: 172.16.20.193 – 172.16.20.254</w:t>
      </w:r>
    </w:p>
    <w:p>
      <w:pPr>
        <w:pStyle w:val="BodyText"/>
      </w:pPr>
      <w:r>
        <w:t xml:space="preserve">broadcast: 172.16.20.255</w:t>
      </w:r>
    </w:p>
    <w:p>
      <w:pPr>
        <w:numPr>
          <w:ilvl w:val="0"/>
          <w:numId w:val="1005"/>
        </w:numPr>
        <w:pStyle w:val="Compact"/>
      </w:pPr>
      <w:r>
        <w:t xml:space="preserve">Задана сеть 10.10.1.64/26. Для заданной сети определим префикс, маску,</w:t>
      </w:r>
      <w:r>
        <w:t xml:space="preserve"> </w:t>
      </w:r>
      <w:r>
        <w:t xml:space="preserve">broadcast-адрес, число возможных подсетей, диапазон адресов узлов. Выделим в этой сети подсеть на 30 узлов. Запишем характеристики для выделенной</w:t>
      </w:r>
      <w:r>
        <w:t xml:space="preserve"> </w:t>
      </w:r>
      <w:r>
        <w:t xml:space="preserve">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10.10.1.65 – 10.10.1.126</w:t>
      </w:r>
    </w:p>
    <w:p>
      <w:pPr>
        <w:pStyle w:val="BodyText"/>
      </w:pPr>
      <w:r>
        <w:t xml:space="preserve">broadcast: 10.10.1.127</w:t>
      </w:r>
    </w:p>
    <w:p>
      <w:pPr>
        <w:pStyle w:val="BodyText"/>
      </w:pPr>
      <w:r>
        <w:rPr>
          <w:bCs/>
          <w:b/>
        </w:rPr>
        <w:t xml:space="preserve">Подсеть на 30 узлов:</w:t>
      </w:r>
    </w:p>
    <w:p>
      <w:pPr>
        <w:pStyle w:val="BodyText"/>
      </w:pPr>
      <w:r>
        <w:t xml:space="preserve">ближайшая степень 2: 2^5 = 32. 32 – 2 (broadcast и адрес сети) как раз 30.</w:t>
      </w:r>
    </w:p>
    <w:p>
      <w:pPr>
        <w:pStyle w:val="BodyText"/>
      </w:pPr>
      <w:r>
        <w:t xml:space="preserve">32 – 5 = 27, значит маска сети 11111111.11111111.11111111.11100000 или 255.255.255.224</w:t>
      </w:r>
    </w:p>
    <w:p>
      <w:pPr>
        <w:pStyle w:val="BodyText"/>
      </w:pPr>
      <w:r>
        <w:t xml:space="preserve">Делим 10.10.1.64/26 на две подсети 10.10.1.64/27 и 10.10.1.96/27</w:t>
      </w:r>
    </w:p>
    <w:p>
      <w:pPr>
        <w:pStyle w:val="BodyText"/>
      </w:pPr>
      <w:r>
        <w:t xml:space="preserve">Берем адрес сети: 10.10.1.64/27</w:t>
      </w:r>
    </w:p>
    <w:p>
      <w:pPr>
        <w:pStyle w:val="BodyText"/>
      </w:pPr>
      <w:r>
        <w:t xml:space="preserve">Диапазон адресов узлов: 10.10.1.65 – 10.10.1.94</w:t>
      </w:r>
    </w:p>
    <w:p>
      <w:pPr>
        <w:pStyle w:val="BodyText"/>
      </w:pPr>
      <w:r>
        <w:t xml:space="preserve">broadcast: 10.10.1.95</w:t>
      </w:r>
    </w:p>
    <w:p>
      <w:pPr>
        <w:numPr>
          <w:ilvl w:val="0"/>
          <w:numId w:val="1006"/>
        </w:numPr>
        <w:pStyle w:val="Compact"/>
      </w:pPr>
      <w:r>
        <w:t xml:space="preserve">Задана сеть 10.10.1.0/26. Для этой сети определим префикс, маску, broadcast-адрес, число возможных подсетей, диапазон адресов узлов. Выделим в этой</w:t>
      </w:r>
      <w:r>
        <w:t xml:space="preserve"> </w:t>
      </w:r>
      <w:r>
        <w:t xml:space="preserve">сети подсеть на 14 узлов. Запишем характеристики для выделенной подсети.</w:t>
      </w:r>
    </w:p>
    <w:p>
      <w:pPr>
        <w:pStyle w:val="FirstParagraph"/>
      </w:pPr>
      <w:r>
        <w:t xml:space="preserve">Префикс: /26</w:t>
      </w:r>
    </w:p>
    <w:p>
      <w:pPr>
        <w:pStyle w:val="BodyText"/>
      </w:pPr>
      <w:r>
        <w:t xml:space="preserve">Маска: 11111111.11111111.11111111.11000000 в двоичной записи или 255.255.255.192</w:t>
      </w:r>
    </w:p>
    <w:p>
      <w:pPr>
        <w:pStyle w:val="BodyText"/>
      </w:pPr>
      <w:r>
        <w:t xml:space="preserve">Диапазон адресов узлов: 2^(32 - 26) = 2^6 = 64 =&gt; 10.10.1.1 – 10.10.1.62</w:t>
      </w:r>
    </w:p>
    <w:p>
      <w:pPr>
        <w:pStyle w:val="BodyText"/>
      </w:pPr>
      <w:r>
        <w:t xml:space="preserve">broadcast: 10.10.1.63</w:t>
      </w:r>
    </w:p>
    <w:p>
      <w:pPr>
        <w:pStyle w:val="BodyText"/>
      </w:pPr>
      <w:r>
        <w:rPr>
          <w:bCs/>
          <w:b/>
        </w:rPr>
        <w:t xml:space="preserve">Подсеть на 14 узлов:</w:t>
      </w:r>
    </w:p>
    <w:p>
      <w:pPr>
        <w:pStyle w:val="BodyText"/>
      </w:pPr>
      <w:r>
        <w:t xml:space="preserve">ближайшая степень 2: 2^4 = 16. 16 – 2 (broadcast и адрес сети) как раз 14.</w:t>
      </w:r>
    </w:p>
    <w:p>
      <w:pPr>
        <w:pStyle w:val="BodyText"/>
      </w:pPr>
      <w:r>
        <w:t xml:space="preserve">32 – 4 = 28, значит маска сети 11111111.11111111.11111111.11110000 или 255.255.255.240</w:t>
      </w:r>
    </w:p>
    <w:p>
      <w:pPr>
        <w:pStyle w:val="BodyText"/>
      </w:pPr>
      <w:r>
        <w:t xml:space="preserve">Делим 10.10.1.0/26 на 4 подсети</w:t>
      </w:r>
    </w:p>
    <w:p>
      <w:pPr>
        <w:numPr>
          <w:ilvl w:val="0"/>
          <w:numId w:val="1007"/>
        </w:numPr>
        <w:pStyle w:val="Compact"/>
      </w:pPr>
      <w:r>
        <w:t xml:space="preserve">10.10.1.0/28</w:t>
      </w:r>
    </w:p>
    <w:p>
      <w:pPr>
        <w:numPr>
          <w:ilvl w:val="0"/>
          <w:numId w:val="1007"/>
        </w:numPr>
        <w:pStyle w:val="Compact"/>
      </w:pPr>
      <w:r>
        <w:t xml:space="preserve">10.10.1.14/28</w:t>
      </w:r>
    </w:p>
    <w:p>
      <w:pPr>
        <w:numPr>
          <w:ilvl w:val="0"/>
          <w:numId w:val="1007"/>
        </w:numPr>
        <w:pStyle w:val="Compact"/>
      </w:pPr>
      <w:r>
        <w:t xml:space="preserve">10.10.1.28/28</w:t>
      </w:r>
    </w:p>
    <w:p>
      <w:pPr>
        <w:numPr>
          <w:ilvl w:val="0"/>
          <w:numId w:val="1007"/>
        </w:numPr>
        <w:pStyle w:val="Compact"/>
      </w:pPr>
      <w:r>
        <w:t xml:space="preserve">10.10.1.42/28</w:t>
      </w:r>
    </w:p>
    <w:p>
      <w:pPr>
        <w:pStyle w:val="FirstParagraph"/>
      </w:pPr>
      <w:r>
        <w:t xml:space="preserve">Берем адрес сети: 10.10.1.0/28</w:t>
      </w:r>
    </w:p>
    <w:p>
      <w:pPr>
        <w:pStyle w:val="BodyText"/>
      </w:pPr>
      <w:r>
        <w:t xml:space="preserve">Диапазон адресов узлов: 10.10.1.1 – 10.10.1.12</w:t>
      </w:r>
    </w:p>
    <w:p>
      <w:pPr>
        <w:pStyle w:val="BodyText"/>
      </w:pPr>
      <w:r>
        <w:t xml:space="preserve">broadcast: 10.10.1.13</w:t>
      </w:r>
    </w:p>
    <w:bookmarkEnd w:id="21"/>
    <w:bookmarkStart w:id="22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p>
      <w:pPr>
        <w:numPr>
          <w:ilvl w:val="0"/>
          <w:numId w:val="1008"/>
        </w:numPr>
        <w:pStyle w:val="Compact"/>
      </w:pPr>
      <w:r>
        <w:t xml:space="preserve">Задана сеть 2001:db8:c0de::/48. Охарактеризуем адрес, определим маску,</w:t>
      </w:r>
      <w:r>
        <w:t xml:space="preserve"> </w:t>
      </w:r>
      <w:r>
        <w:t xml:space="preserve">префикс, диапазон адресов для узлов сети (краевые значения). Разобьем сеть</w:t>
      </w:r>
      <w:r>
        <w:t xml:space="preserve"> </w:t>
      </w:r>
      <w:r>
        <w:t xml:space="preserve">на 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2001:db8:c0de::/48 – Зарезервированы для документации и примеров (2001:DB8::/32).</w:t>
      </w:r>
    </w:p>
    <w:p>
      <w:pPr>
        <w:pStyle w:val="BodyText"/>
      </w:pPr>
      <w:r>
        <w:t xml:space="preserve">Префикс: /48</w:t>
      </w:r>
    </w:p>
    <w:p>
      <w:pPr>
        <w:pStyle w:val="BodyText"/>
      </w:pPr>
      <w:r>
        <w:t xml:space="preserve">Маска: 48 единиц, остальные нули. ffff:ffff:ffff::</w:t>
      </w:r>
    </w:p>
    <w:p>
      <w:pPr>
        <w:pStyle w:val="BodyText"/>
      </w:pPr>
      <w:r>
        <w:t xml:space="preserve">Диапазон адресов сети: 2001:db8:c0de:0000:0000:0000:0000:0000 - 2001:db8:c0de:ffff:ffff:ffff:ffff:ffff</w:t>
      </w:r>
    </w:p>
    <w:p>
      <w:pPr>
        <w:pStyle w:val="BodyText"/>
      </w:pPr>
      <w:r>
        <w:rPr>
          <w:bCs/>
          <w:b/>
        </w:rPr>
        <w:t xml:space="preserve">Разбивка на 2 подсети</w:t>
      </w:r>
    </w:p>
    <w:p>
      <w:pPr>
        <w:numPr>
          <w:ilvl w:val="0"/>
          <w:numId w:val="1009"/>
        </w:numPr>
        <w:pStyle w:val="Compact"/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2001:db8:c0de:0000:0000:0000:0000:0000. Добавляем к префиксу +1 (48 + 1 = 49).</w:t>
      </w:r>
    </w:p>
    <w:p>
      <w:pPr>
        <w:pStyle w:val="BodyText"/>
      </w:pPr>
      <w:r>
        <w:t xml:space="preserve">Подсеть 1: 2001:db8:c0de::/49. Диапазон: 2001:db8:c0de:: - 2001:db8:c0de:7fff:ffff:ffff:ffff:ffff</w:t>
      </w:r>
    </w:p>
    <w:p>
      <w:pPr>
        <w:pStyle w:val="BodyText"/>
      </w:pPr>
      <w:r>
        <w:t xml:space="preserve">Подсеть 2: 2001:db8:c0de:8::/49 т.к (000016 = 0000 0000 0000 00002 =&gt; 1000 0000 0000 00002 = 800016). Диапазон: 2001:db8:c0de:8000:0000:0000:0000:0000 - 2001:db8:c0de:ffff:ffff:ffff:ffff:ffff</w:t>
      </w:r>
    </w:p>
    <w:p>
      <w:pPr>
        <w:numPr>
          <w:ilvl w:val="0"/>
          <w:numId w:val="1010"/>
        </w:numPr>
        <w:pStyle w:val="Compact"/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2001:db8:c0de:0000:0000:0000:0000:0000</w:t>
      </w:r>
    </w:p>
    <w:p>
      <w:pPr>
        <w:pStyle w:val="BodyText"/>
      </w:pPr>
      <w:r>
        <w:t xml:space="preserve">Разбиваем на 2 подсети /64: 2001:db8:c0de:0000::/64. Добавляем к префиксу +1: 64 + 1 = 65.</w:t>
      </w:r>
    </w:p>
    <w:p>
      <w:pPr>
        <w:pStyle w:val="BodyText"/>
      </w:pPr>
      <w:r>
        <w:t xml:space="preserve">Подсеть 1: 2001:db8:c0de::/65. Диапазон: 2001:db8:c0de:: - 2001:db8:c0de:0000:7fff:ffff:ffff:ffff</w:t>
      </w:r>
    </w:p>
    <w:p>
      <w:pPr>
        <w:pStyle w:val="BodyText"/>
      </w:pPr>
      <w:r>
        <w:t xml:space="preserve">Подсеть 2: 2001:db8:c0de:0000:8::/65 т.к (000016 = 0000 0000 0000 00002 =&gt; 1000 0000 0000 00002 = 800016). Диапазон: 2001:db8:c0de:0000:8:: - 2001:db8:c0de:0000:ffff:ffff:ffff:ffff</w:t>
      </w:r>
    </w:p>
    <w:p>
      <w:pPr>
        <w:numPr>
          <w:ilvl w:val="0"/>
          <w:numId w:val="1011"/>
        </w:numPr>
        <w:pStyle w:val="Compact"/>
      </w:pPr>
      <w:r>
        <w:t xml:space="preserve">Задана сеть 2a02:6b8::/64. Охарактеризуем адрес, определим маску, префикс, диапазон адресов для узлов сети (краевые значения). Разобьем сеть на</w:t>
      </w:r>
      <w:r>
        <w:t xml:space="preserve"> </w:t>
      </w:r>
      <w:r>
        <w:t xml:space="preserve">2 подсети двумя способами — с использованием идентификатора подсети</w:t>
      </w:r>
      <w:r>
        <w:t xml:space="preserve"> </w:t>
      </w:r>
      <w:r>
        <w:t xml:space="preserve">и с использованием идентификатора интерфейса.</w:t>
      </w:r>
    </w:p>
    <w:p>
      <w:pPr>
        <w:pStyle w:val="FirstParagraph"/>
      </w:pPr>
      <w:r>
        <w:t xml:space="preserve">2a02:6b8::/64 - Глобальный Unicast-адрес (префикс 2000::/3)</w:t>
      </w:r>
    </w:p>
    <w:p>
      <w:pPr>
        <w:pStyle w:val="BodyText"/>
      </w:pPr>
      <w:r>
        <w:t xml:space="preserve">Префикс: /64</w:t>
      </w:r>
    </w:p>
    <w:p>
      <w:pPr>
        <w:pStyle w:val="BodyText"/>
      </w:pPr>
      <w:r>
        <w:t xml:space="preserve">Маска: 64 единицы, остальные нули. ffff:ffff:ffff:ffff::</w:t>
      </w:r>
    </w:p>
    <w:p>
      <w:pPr>
        <w:pStyle w:val="BodyText"/>
      </w:pPr>
      <w:r>
        <w:t xml:space="preserve">Диапазон адресов сети: 2a02:6b8:: - 2a02:6b8:0000:0000:ffff:ffff:ffff:ffff</w:t>
      </w:r>
    </w:p>
    <w:p>
      <w:pPr>
        <w:pStyle w:val="BodyText"/>
      </w:pPr>
      <w:r>
        <w:rPr>
          <w:bCs/>
          <w:b/>
        </w:rPr>
        <w:t xml:space="preserve">Разбивка на 2 подсети:</w:t>
      </w:r>
    </w:p>
    <w:p>
      <w:pPr>
        <w:numPr>
          <w:ilvl w:val="0"/>
          <w:numId w:val="1012"/>
        </w:numPr>
        <w:pStyle w:val="Compact"/>
      </w:pPr>
      <w:r>
        <w:t xml:space="preserve">С использованием идентификатора подсети: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Добавляем к префиксу +1 (64 + 1 = 65).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p>
      <w:pPr>
        <w:numPr>
          <w:ilvl w:val="0"/>
          <w:numId w:val="1013"/>
        </w:numPr>
        <w:pStyle w:val="Compact"/>
      </w:pPr>
      <w:r>
        <w:t xml:space="preserve">С использованием идентификатора интерфейса:</w:t>
      </w:r>
    </w:p>
    <w:p>
      <w:pPr>
        <w:pStyle w:val="FirstParagraph"/>
      </w:pPr>
      <w:r>
        <w:t xml:space="preserve">Исходная сеть: 2a02:6b8::/64</w:t>
      </w:r>
    </w:p>
    <w:p>
      <w:pPr>
        <w:pStyle w:val="BodyText"/>
      </w:pPr>
      <w:r>
        <w:t xml:space="preserve">Разбиваем на 2 подсети /64</w:t>
      </w:r>
    </w:p>
    <w:p>
      <w:pPr>
        <w:pStyle w:val="BodyText"/>
      </w:pPr>
      <w:r>
        <w:t xml:space="preserve">Добавляем к префиксу +1: 64 + 1 = 65.</w:t>
      </w:r>
    </w:p>
    <w:p>
      <w:pPr>
        <w:pStyle w:val="BodyText"/>
      </w:pPr>
      <w:r>
        <w:t xml:space="preserve">Подсеть 1: 2a02:6b8::/65. Диапазон: 2a02:6b8:: - 2a02:6b8:0000:0000:7fff:ffff:ffff:ffff</w:t>
      </w:r>
    </w:p>
    <w:p>
      <w:pPr>
        <w:pStyle w:val="BodyText"/>
      </w:pPr>
      <w:r>
        <w:t xml:space="preserve">Подсеть 2: 2a02:6b8:0000:0000:8::/65 т.к (000016 = 0000 0000 0000 00002 =&gt; 1000 0000 0000 00002 = 800016). Диапазон: 2a02:6b8:0000:0000:8:: - 2a02:6b8:0000:0000:ffff:ffff:ffff:ffff</w:t>
      </w:r>
    </w:p>
    <w:bookmarkEnd w:id="22"/>
    <w:bookmarkStart w:id="101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Запустим GNS3 VM и GNS3. Создадим новый проект. В рабочем пространстве разместим и соединим устройства в соответствии</w:t>
      </w:r>
      <w:r>
        <w:t xml:space="preserve"> </w:t>
      </w:r>
      <w:r>
        <w:t xml:space="preserve">с топологией. Для подсети IPv4 используем маршрутизатор FRR, а для подсети с IPv6 — маршрутизатор VyOS. Изменим отображаемые названия устройств. Коммутаторам присвоим названия по принципу msk-user-sw-0x, маршрутизаторам — по принципу</w:t>
      </w:r>
      <w:r>
        <w:t xml:space="preserve"> </w:t>
      </w:r>
      <w:r>
        <w:t xml:space="preserve">msk-user-gw-0x, VPCS — по принципу PCx-user. (рис. 1)</w:t>
      </w:r>
    </w:p>
    <w:p>
      <w:pPr>
        <w:pStyle w:val="CaptionedFigure"/>
      </w:pPr>
      <w:r>
        <w:drawing>
          <wp:inline>
            <wp:extent cx="3733800" cy="2190957"/>
            <wp:effectExtent b="0" l="0" r="0" t="0"/>
            <wp:docPr descr="Создание сети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0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сети</w:t>
      </w:r>
    </w:p>
    <w:p>
      <w:pPr>
        <w:pStyle w:val="BodyText"/>
      </w:pPr>
      <w:r>
        <w:t xml:space="preserve">Включим захват трафика на соединении между сервером двойного стека</w:t>
      </w:r>
      <w:r>
        <w:t xml:space="preserve"> </w:t>
      </w:r>
      <w:r>
        <w:t xml:space="preserve">адресации и ближайшим к нему коммутатором. (рис. 2)</w:t>
      </w:r>
    </w:p>
    <w:p>
      <w:pPr>
        <w:pStyle w:val="CaptionedFigure"/>
      </w:pPr>
      <w:r>
        <w:drawing>
          <wp:inline>
            <wp:extent cx="3733800" cy="1738221"/>
            <wp:effectExtent b="0" l="0" r="0" t="0"/>
            <wp:docPr descr="Запуск Wireshark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Wireshark</w:t>
      </w:r>
    </w:p>
    <w:p>
      <w:pPr>
        <w:pStyle w:val="BodyText"/>
      </w:pPr>
      <w:r>
        <w:t xml:space="preserve">Настроим IPv4-адресацию для интерфейсов узлов PC1, PC2, Server:</w:t>
      </w:r>
    </w:p>
    <w:p>
      <w:pPr>
        <w:pStyle w:val="BodyText"/>
      </w:pPr>
      <w:r>
        <w:t xml:space="preserve">PC1: (рис. 3)</w:t>
      </w:r>
    </w:p>
    <w:p>
      <w:pPr>
        <w:pStyle w:val="SourceCode"/>
      </w:pPr>
      <w:r>
        <w:rPr>
          <w:rStyle w:val="VerbatimChar"/>
        </w:rPr>
        <w:t xml:space="preserve">ip 172.16.20.10/25 172.16.20.1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33800" cy="1067624"/>
            <wp:effectExtent b="0" l="0" r="0" t="0"/>
            <wp:docPr descr="Настройка PC1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Настройка PC1</w:t>
      </w:r>
    </w:p>
    <w:p>
      <w:pPr>
        <w:pStyle w:val="BodyText"/>
      </w:pPr>
      <w:r>
        <w:t xml:space="preserve">PC2: (рис. 4)</w:t>
      </w:r>
    </w:p>
    <w:p>
      <w:pPr>
        <w:pStyle w:val="SourceCode"/>
      </w:pPr>
      <w:r>
        <w:rPr>
          <w:rStyle w:val="VerbatimChar"/>
        </w:rPr>
        <w:t xml:space="preserve">ip 172.16.20.138/25 172.16.20.129</w:t>
      </w:r>
      <w:r>
        <w:br/>
      </w:r>
      <w:r>
        <w:rPr>
          <w:rStyle w:val="VerbatimChar"/>
        </w:rPr>
        <w:t xml:space="preserve">save </w:t>
      </w:r>
    </w:p>
    <w:p>
      <w:pPr>
        <w:pStyle w:val="CaptionedFigure"/>
      </w:pPr>
      <w:r>
        <w:drawing>
          <wp:inline>
            <wp:extent cx="3733800" cy="984857"/>
            <wp:effectExtent b="0" l="0" r="0" t="0"/>
            <wp:docPr descr="Настройка PC2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Настройка PC2</w:t>
      </w:r>
    </w:p>
    <w:p>
      <w:pPr>
        <w:pStyle w:val="BodyText"/>
      </w:pPr>
      <w:r>
        <w:t xml:space="preserve">Server: (рис. 5)</w:t>
      </w:r>
    </w:p>
    <w:p>
      <w:pPr>
        <w:pStyle w:val="SourceCode"/>
      </w:pPr>
      <w:r>
        <w:rPr>
          <w:rStyle w:val="VerbatimChar"/>
        </w:rPr>
        <w:t xml:space="preserve">ip 64.100.1.10/24 64.100.1.1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33800" cy="1380115"/>
            <wp:effectExtent b="0" l="0" r="0" t="0"/>
            <wp:docPr descr="Настройка Server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Server</w:t>
      </w:r>
    </w:p>
    <w:p>
      <w:pPr>
        <w:pStyle w:val="BodyText"/>
      </w:pPr>
      <w:r>
        <w:t xml:space="preserve">Посмотрим на PC1 и PC2 конфигурацию IPv4 и IPv6: (рис. 6, 7)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3733800" cy="2765777"/>
            <wp:effectExtent b="0" l="0" r="0" t="0"/>
            <wp:docPr descr="Просмотр конфигураций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конфигураций</w:t>
      </w:r>
    </w:p>
    <w:p>
      <w:pPr>
        <w:pStyle w:val="CaptionedFigure"/>
      </w:pPr>
      <w:r>
        <w:drawing>
          <wp:inline>
            <wp:extent cx="3733800" cy="2843114"/>
            <wp:effectExtent b="0" l="0" r="0" t="0"/>
            <wp:docPr descr="Просмотр конфигураций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3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конфигураций</w:t>
      </w:r>
    </w:p>
    <w:p>
      <w:pPr>
        <w:pStyle w:val="BodyText"/>
      </w:pPr>
      <w:r>
        <w:t xml:space="preserve">Настроим IPv4-адресацию для интерфейсов локальной сети маршрутизатора FRR msk-user-gw-01: (рис. 8)</w:t>
      </w:r>
    </w:p>
    <w:p>
      <w:pPr>
        <w:pStyle w:val="SourceCode"/>
      </w:pPr>
      <w:r>
        <w:rPr>
          <w:rStyle w:val="VerbatimChar"/>
        </w:rPr>
        <w:t xml:space="preserve">frr# configure terminal</w:t>
      </w:r>
      <w:r>
        <w:br/>
      </w:r>
      <w:r>
        <w:rPr>
          <w:rStyle w:val="VerbatimChar"/>
        </w:rPr>
        <w:t xml:space="preserve">frr(config)# hostname msk-user-gw-01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  <w:r>
        <w:br/>
      </w:r>
      <w:r>
        <w:rPr>
          <w:rStyle w:val="VerbatimChar"/>
        </w:rPr>
        <w:t xml:space="preserve">msk-user-gw-01# configure terminal</w:t>
      </w:r>
      <w:r>
        <w:br/>
      </w:r>
      <w:r>
        <w:rPr>
          <w:rStyle w:val="VerbatimChar"/>
        </w:rPr>
        <w:t xml:space="preserve">msk-user-gw-01(config)# interface eth0</w:t>
      </w:r>
      <w:r>
        <w:br/>
      </w:r>
      <w:r>
        <w:rPr>
          <w:rStyle w:val="VerbatimChar"/>
        </w:rPr>
        <w:t xml:space="preserve">msk-user-gw-01(config-if)# ip address 172.16.20.1/25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eth1</w:t>
      </w:r>
      <w:r>
        <w:br/>
      </w:r>
      <w:r>
        <w:rPr>
          <w:rStyle w:val="VerbatimChar"/>
        </w:rPr>
        <w:t xml:space="preserve">msk-user-gw-01(config-if)# ip address 172.16.20.129/25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interface eth2</w:t>
      </w:r>
      <w:r>
        <w:br/>
      </w:r>
      <w:r>
        <w:rPr>
          <w:rStyle w:val="VerbatimChar"/>
        </w:rPr>
        <w:t xml:space="preserve">msk-user-gw-01(config-if)# ip address 64.100.1.1/24</w:t>
      </w:r>
      <w:r>
        <w:br/>
      </w:r>
      <w:r>
        <w:rPr>
          <w:rStyle w:val="VerbatimChar"/>
        </w:rPr>
        <w:t xml:space="preserve">msk-user-gw-01(config-if)# no shutdown</w:t>
      </w:r>
      <w:r>
        <w:br/>
      </w:r>
      <w:r>
        <w:rPr>
          <w:rStyle w:val="VerbatimChar"/>
        </w:rPr>
        <w:t xml:space="preserve">msk-user-gw-01(config-if)# exit</w:t>
      </w:r>
      <w:r>
        <w:br/>
      </w:r>
      <w:r>
        <w:rPr>
          <w:rStyle w:val="VerbatimChar"/>
        </w:rPr>
        <w:t xml:space="preserve">msk-user-gw-01(config)# exit</w:t>
      </w:r>
      <w:r>
        <w:br/>
      </w:r>
      <w:r>
        <w:rPr>
          <w:rStyle w:val="VerbatimChar"/>
        </w:rPr>
        <w:t xml:space="preserve">msk-user-gw-01# write memory</w:t>
      </w:r>
    </w:p>
    <w:p>
      <w:pPr>
        <w:pStyle w:val="CaptionedFigure"/>
      </w:pPr>
      <w:r>
        <w:drawing>
          <wp:inline>
            <wp:extent cx="3733800" cy="2261712"/>
            <wp:effectExtent b="0" l="0" r="0" t="0"/>
            <wp:docPr descr="Настройка FRR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1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FRR</w:t>
      </w:r>
    </w:p>
    <w:p>
      <w:pPr>
        <w:pStyle w:val="BodyText"/>
      </w:pPr>
      <w:r>
        <w:t xml:space="preserve">Проверим конфигурацию маршрутизатора и настройки IPv4-адресации: (рис. 9)</w:t>
      </w:r>
    </w:p>
    <w:p>
      <w:pPr>
        <w:pStyle w:val="SourceCode"/>
      </w:pPr>
      <w:r>
        <w:rPr>
          <w:rStyle w:val="VerbatimChar"/>
        </w:rPr>
        <w:t xml:space="preserve">msk-user-gw-01# show running-config</w:t>
      </w:r>
      <w:r>
        <w:br/>
      </w:r>
      <w:r>
        <w:rPr>
          <w:rStyle w:val="VerbatimChar"/>
        </w:rPr>
        <w:t xml:space="preserve">msk-user-gw-01# show interface brief </w:t>
      </w:r>
    </w:p>
    <w:p>
      <w:pPr>
        <w:pStyle w:val="CaptionedFigure"/>
      </w:pPr>
      <w:r>
        <w:drawing>
          <wp:inline>
            <wp:extent cx="3733800" cy="2367535"/>
            <wp:effectExtent b="0" l="0" r="0" t="0"/>
            <wp:docPr descr="Конфигурация FRR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75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Конфигурация FRR</w:t>
      </w:r>
    </w:p>
    <w:p>
      <w:pPr>
        <w:pStyle w:val="BodyText"/>
      </w:pPr>
      <w:r>
        <w:t xml:space="preserve">Проверим подключение с помощью команд ping и trace. Узлы PC1 и PC2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10, 11)</w:t>
      </w:r>
    </w:p>
    <w:p>
      <w:pPr>
        <w:pStyle w:val="CaptionedFigure"/>
      </w:pPr>
      <w:r>
        <w:drawing>
          <wp:inline>
            <wp:extent cx="3733800" cy="2579299"/>
            <wp:effectExtent b="0" l="0" r="0" t="0"/>
            <wp:docPr descr="Проверка подключения с PC1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подключения с PC1</w:t>
      </w:r>
    </w:p>
    <w:p>
      <w:pPr>
        <w:pStyle w:val="CaptionedFigure"/>
      </w:pPr>
      <w:r>
        <w:drawing>
          <wp:inline>
            <wp:extent cx="3733800" cy="2561239"/>
            <wp:effectExtent b="0" l="0" r="0" t="0"/>
            <wp:docPr descr="Проверка подключения с PC2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1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подключения с PC2</w:t>
      </w:r>
    </w:p>
    <w:p>
      <w:pPr>
        <w:pStyle w:val="BodyText"/>
      </w:pPr>
      <w:r>
        <w:t xml:space="preserve">Настроим IPv6-адресацию для интерфейсов узлов PC3, PC4, Server:</w:t>
      </w:r>
    </w:p>
    <w:p>
      <w:pPr>
        <w:pStyle w:val="BodyText"/>
      </w:pPr>
      <w:r>
        <w:t xml:space="preserve">PC3: (рис. 12)</w:t>
      </w:r>
    </w:p>
    <w:p>
      <w:pPr>
        <w:pStyle w:val="SourceCode"/>
      </w:pPr>
      <w:r>
        <w:rPr>
          <w:rStyle w:val="VerbatimChar"/>
        </w:rPr>
        <w:t xml:space="preserve">ip 2001:db8:c0de:12::a/64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03704" cy="1275549"/>
            <wp:effectExtent b="0" l="0" r="0" t="0"/>
            <wp:docPr descr="Настройка PC3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127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PC3</w:t>
      </w:r>
    </w:p>
    <w:p>
      <w:pPr>
        <w:pStyle w:val="BodyText"/>
      </w:pPr>
      <w:r>
        <w:t xml:space="preserve">PC4: (рис. 13)</w:t>
      </w:r>
    </w:p>
    <w:p>
      <w:pPr>
        <w:pStyle w:val="SourceCode"/>
      </w:pPr>
      <w:r>
        <w:rPr>
          <w:rStyle w:val="VerbatimChar"/>
        </w:rPr>
        <w:t xml:space="preserve">ip 2001:db8:c0de:13::a/64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588443" cy="1252497"/>
            <wp:effectExtent b="0" l="0" r="0" t="0"/>
            <wp:docPr descr="Настройка PC4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1252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PC4</w:t>
      </w:r>
    </w:p>
    <w:p>
      <w:pPr>
        <w:pStyle w:val="BodyText"/>
      </w:pPr>
      <w:r>
        <w:t xml:space="preserve">Server: (рис. 14)</w:t>
      </w:r>
    </w:p>
    <w:p>
      <w:pPr>
        <w:pStyle w:val="SourceCode"/>
      </w:pPr>
      <w:r>
        <w:rPr>
          <w:rStyle w:val="VerbatimChar"/>
        </w:rPr>
        <w:t xml:space="preserve">ip 2001:db8:c0de:11::a/64</w:t>
      </w:r>
      <w:r>
        <w:br/>
      </w:r>
      <w:r>
        <w:rPr>
          <w:rStyle w:val="VerbatimChar"/>
        </w:rPr>
        <w:t xml:space="preserve">save</w:t>
      </w:r>
    </w:p>
    <w:p>
      <w:pPr>
        <w:pStyle w:val="CaptionedFigure"/>
      </w:pPr>
      <w:r>
        <w:drawing>
          <wp:inline>
            <wp:extent cx="3703704" cy="2174581"/>
            <wp:effectExtent b="0" l="0" r="0" t="0"/>
            <wp:docPr descr="Настройка Server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04" cy="2174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Server</w:t>
      </w:r>
    </w:p>
    <w:p>
      <w:pPr>
        <w:pStyle w:val="BodyText"/>
      </w:pPr>
      <w:r>
        <w:t xml:space="preserve">Посмотрим на PC3 и PC4 конфигурацию IPv4 и IPv6: (рис. 15, 16)</w:t>
      </w:r>
    </w:p>
    <w:p>
      <w:pPr>
        <w:pStyle w:val="SourceCode"/>
      </w:pPr>
      <w:r>
        <w:rPr>
          <w:rStyle w:val="VerbatimChar"/>
        </w:rPr>
        <w:t xml:space="preserve">show ip</w:t>
      </w:r>
      <w:r>
        <w:br/>
      </w:r>
      <w:r>
        <w:rPr>
          <w:rStyle w:val="VerbatimChar"/>
        </w:rPr>
        <w:t xml:space="preserve">show ipv6</w:t>
      </w:r>
    </w:p>
    <w:p>
      <w:pPr>
        <w:pStyle w:val="CaptionedFigure"/>
      </w:pPr>
      <w:r>
        <w:drawing>
          <wp:inline>
            <wp:extent cx="3733800" cy="2787365"/>
            <wp:effectExtent b="0" l="0" r="0" t="0"/>
            <wp:docPr descr="Просмотр конфигураций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Просмотр конфигураций</w:t>
      </w:r>
    </w:p>
    <w:p>
      <w:pPr>
        <w:pStyle w:val="CaptionedFigure"/>
      </w:pPr>
      <w:r>
        <w:drawing>
          <wp:inline>
            <wp:extent cx="3733800" cy="2983318"/>
            <wp:effectExtent b="0" l="0" r="0" t="0"/>
            <wp:docPr descr="Просмотр конфигураций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83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конфигураций</w:t>
      </w:r>
    </w:p>
    <w:p>
      <w:pPr>
        <w:pStyle w:val="BodyText"/>
      </w:pPr>
      <w:r>
        <w:t xml:space="preserve">Настроим IPv6-адресацию для интерфейсов локальной сети маршрутизатора VyOS msk-user-gw-02:</w:t>
      </w:r>
    </w:p>
    <w:p>
      <w:pPr>
        <w:pStyle w:val="BodyText"/>
      </w:pPr>
      <w:r>
        <w:t xml:space="preserve">Установим систему на маршрутизатор VyOS: (рис. 17)</w:t>
      </w:r>
    </w:p>
    <w:p>
      <w:pPr>
        <w:pStyle w:val="SourceCode"/>
      </w:pPr>
      <w:r>
        <w:rPr>
          <w:rStyle w:val="VerbatimChar"/>
        </w:rPr>
        <w:t xml:space="preserve">vyos@vyos:~$ install image</w:t>
      </w:r>
    </w:p>
    <w:p>
      <w:pPr>
        <w:pStyle w:val="CaptionedFigure"/>
      </w:pPr>
      <w:r>
        <w:drawing>
          <wp:inline>
            <wp:extent cx="3733800" cy="552952"/>
            <wp:effectExtent b="0" l="0" r="0" t="0"/>
            <wp:docPr descr="Установка системы на VyOS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52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системы на VyOS</w:t>
      </w:r>
    </w:p>
    <w:p>
      <w:pPr>
        <w:pStyle w:val="BodyText"/>
      </w:pPr>
      <w:r>
        <w:t xml:space="preserve">Перейдем в режим конфигурирования, изменим имя устройства: (рис. 18)</w:t>
      </w:r>
    </w:p>
    <w:p>
      <w:pPr>
        <w:pStyle w:val="SourceCode"/>
      </w:pPr>
      <w:r>
        <w:rPr>
          <w:rStyle w:val="VerbatimChar"/>
        </w:rPr>
        <w:t xml:space="preserve">vyos@vyos$ configure</w:t>
      </w:r>
      <w:r>
        <w:br/>
      </w:r>
      <w:r>
        <w:rPr>
          <w:rStyle w:val="VerbatimChar"/>
        </w:rPr>
        <w:t xml:space="preserve">vyos@vyos# set system host-name msk-user-gw-02</w:t>
      </w:r>
      <w:r>
        <w:br/>
      </w:r>
      <w:r>
        <w:rPr>
          <w:rStyle w:val="VerbatimChar"/>
        </w:rPr>
        <w:t xml:space="preserve">vyos@vyos# compare</w:t>
      </w:r>
      <w:r>
        <w:br/>
      </w:r>
      <w:r>
        <w:rPr>
          <w:rStyle w:val="VerbatimChar"/>
        </w:rPr>
        <w:t xml:space="preserve">vyos@vyos# commit</w:t>
      </w:r>
      <w:r>
        <w:br/>
      </w:r>
      <w:r>
        <w:rPr>
          <w:rStyle w:val="VerbatimChar"/>
        </w:rPr>
        <w:t xml:space="preserve">vyos@vyos# save</w:t>
      </w:r>
      <w:r>
        <w:br/>
      </w:r>
      <w:r>
        <w:rPr>
          <w:rStyle w:val="VerbatimChar"/>
        </w:rPr>
        <w:t xml:space="preserve">vyos@vyos# exit</w:t>
      </w:r>
      <w:r>
        <w:br/>
      </w:r>
      <w:r>
        <w:rPr>
          <w:rStyle w:val="VerbatimChar"/>
        </w:rPr>
        <w:t xml:space="preserve">vyos@vyos$ reboot</w:t>
      </w:r>
    </w:p>
    <w:p>
      <w:pPr>
        <w:pStyle w:val="CaptionedFigure"/>
      </w:pPr>
      <w:r>
        <w:drawing>
          <wp:inline>
            <wp:extent cx="3733800" cy="2199808"/>
            <wp:effectExtent b="0" l="0" r="0" t="0"/>
            <wp:docPr descr="Конфигурация VyOS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9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Конфигурация VyOS</w:t>
      </w:r>
    </w:p>
    <w:p>
      <w:pPr>
        <w:pStyle w:val="BodyText"/>
      </w:pPr>
      <w:r>
        <w:t xml:space="preserve">Назначим IPv6-адреса маршрутизатору msk-user-gw-02: (рис. 19)</w:t>
      </w:r>
    </w:p>
    <w:p>
      <w:pPr>
        <w:pStyle w:val="SourceCode"/>
      </w:pPr>
      <w:r>
        <w:rPr>
          <w:rStyle w:val="VerbatimChar"/>
        </w:rPr>
        <w:t xml:space="preserve">vyos@msk-user-gw-02:~$ configure</w:t>
      </w:r>
      <w:r>
        <w:br/>
      </w:r>
      <w:r>
        <w:rPr>
          <w:rStyle w:val="VerbatimChar"/>
        </w:rPr>
        <w:t xml:space="preserve">vyos@msk-user-gw-02# set interfaces ethernet eth0 address 2001:db8:c0de:12::1/64</w:t>
      </w:r>
      <w:r>
        <w:br/>
      </w:r>
      <w:r>
        <w:rPr>
          <w:rStyle w:val="VerbatimChar"/>
        </w:rPr>
        <w:t xml:space="preserve">vyos@msk-user-gw-02# set service router-advert interface eth0 prefix 2001:db8:c0de:12::/64</w:t>
      </w:r>
      <w:r>
        <w:br/>
      </w:r>
      <w:r>
        <w:rPr>
          <w:rStyle w:val="VerbatimChar"/>
        </w:rPr>
        <w:t xml:space="preserve">vyos@msk-user-gw-02# set interfaces ethernet eth1 address 2001:db8:c0de:13::1/64</w:t>
      </w:r>
      <w:r>
        <w:br/>
      </w:r>
      <w:r>
        <w:rPr>
          <w:rStyle w:val="VerbatimChar"/>
        </w:rPr>
        <w:t xml:space="preserve">vyos@msk-user-gw-02# set service router-advert interface eth1 prefix 2001:db8:c0de:13::/64</w:t>
      </w:r>
      <w:r>
        <w:br/>
      </w:r>
      <w:r>
        <w:rPr>
          <w:rStyle w:val="VerbatimChar"/>
        </w:rPr>
        <w:t xml:space="preserve">vyos@msk-user-gw-02# set interfaces ethernet eth2 address 2001:db8:c0de:11::1/64</w:t>
      </w:r>
      <w:r>
        <w:br/>
      </w:r>
      <w:r>
        <w:rPr>
          <w:rStyle w:val="VerbatimChar"/>
        </w:rPr>
        <w:t xml:space="preserve">vyos@msk-user-gw-02# set service router-advert interface eth2 prefix 2001:db8:c0de:11::/64</w:t>
      </w:r>
      <w:r>
        <w:br/>
      </w:r>
      <w:r>
        <w:rPr>
          <w:rStyle w:val="VerbatimChar"/>
        </w:rPr>
        <w:t xml:space="preserve">vyos@msk-user-gw-02# compare</w:t>
      </w:r>
      <w:r>
        <w:br/>
      </w:r>
      <w:r>
        <w:rPr>
          <w:rStyle w:val="VerbatimChar"/>
        </w:rPr>
        <w:t xml:space="preserve">vyos@msk-user-gw-02# commit</w:t>
      </w:r>
      <w:r>
        <w:br/>
      </w:r>
      <w:r>
        <w:rPr>
          <w:rStyle w:val="VerbatimChar"/>
        </w:rPr>
        <w:t xml:space="preserve">vyos@msk-user-gw-02# save</w:t>
      </w:r>
      <w:r>
        <w:br/>
      </w:r>
      <w:r>
        <w:rPr>
          <w:rStyle w:val="VerbatimChar"/>
        </w:rPr>
        <w:t xml:space="preserve">vyos@msk-user-gw-02# show interfaces</w:t>
      </w:r>
    </w:p>
    <w:p>
      <w:pPr>
        <w:pStyle w:val="CaptionedFigure"/>
      </w:pPr>
      <w:r>
        <w:drawing>
          <wp:inline>
            <wp:extent cx="3733800" cy="2582053"/>
            <wp:effectExtent b="0" l="0" r="0" t="0"/>
            <wp:docPr descr="Конфигурация VyOS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2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Конфигурация VyOS</w:t>
      </w:r>
    </w:p>
    <w:p>
      <w:pPr>
        <w:pStyle w:val="BodyText"/>
      </w:pPr>
      <w:r>
        <w:t xml:space="preserve">Проверим подключение с помощью команд ping и trace. Узлы PC3 и PC4</w:t>
      </w:r>
      <w:r>
        <w:t xml:space="preserve"> </w:t>
      </w:r>
      <w:r>
        <w:t xml:space="preserve">должны успешно отправлять эхо-запросы друг другу и на сервер с двойным</w:t>
      </w:r>
      <w:r>
        <w:t xml:space="preserve"> </w:t>
      </w:r>
      <w:r>
        <w:t xml:space="preserve">стеком (Dual Stack Server). (рис. 20, 21)</w:t>
      </w:r>
    </w:p>
    <w:p>
      <w:pPr>
        <w:pStyle w:val="CaptionedFigure"/>
      </w:pPr>
      <w:r>
        <w:drawing>
          <wp:inline>
            <wp:extent cx="3733800" cy="2951236"/>
            <wp:effectExtent b="0" l="0" r="0" t="0"/>
            <wp:docPr descr="Проверка подключения с PC3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1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Проверка подключения с PC3</w:t>
      </w:r>
    </w:p>
    <w:p>
      <w:pPr>
        <w:pStyle w:val="CaptionedFigure"/>
      </w:pPr>
      <w:r>
        <w:drawing>
          <wp:inline>
            <wp:extent cx="3733800" cy="3142838"/>
            <wp:effectExtent b="0" l="0" r="0" t="0"/>
            <wp:docPr descr="Проверка подключения с PC4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подключения с PC4</w:t>
      </w:r>
    </w:p>
    <w:p>
      <w:pPr>
        <w:pStyle w:val="BodyText"/>
      </w:pPr>
      <w:r>
        <w:t xml:space="preserve">Убедимся, что устройства из подсети IPv4 не доступны для устройств из</w:t>
      </w:r>
      <w:r>
        <w:t xml:space="preserve"> </w:t>
      </w:r>
      <w:r>
        <w:t xml:space="preserve">подсети IPv6 и наоборот. Только сервер двойного стека может обращаться</w:t>
      </w:r>
      <w:r>
        <w:t xml:space="preserve"> </w:t>
      </w:r>
      <w:r>
        <w:t xml:space="preserve">к устройствам обеих подсетей. (рис. 22, 23)</w:t>
      </w:r>
    </w:p>
    <w:p>
      <w:pPr>
        <w:pStyle w:val="CaptionedFigure"/>
      </w:pPr>
      <w:r>
        <w:drawing>
          <wp:inline>
            <wp:extent cx="3733800" cy="1966365"/>
            <wp:effectExtent b="0" l="0" r="0" t="0"/>
            <wp:docPr descr="Проверка недоступности устройств IPv4 и IPv6 между собой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6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Проверка недоступности устройств IPv4 и IPv6 между собой</w:t>
      </w:r>
    </w:p>
    <w:p>
      <w:pPr>
        <w:pStyle w:val="CaptionedFigure"/>
      </w:pPr>
      <w:r>
        <w:drawing>
          <wp:inline>
            <wp:extent cx="3733800" cy="1780906"/>
            <wp:effectExtent b="0" l="0" r="0" t="0"/>
            <wp:docPr descr="Обращение сервера к устройствам обеих подсетей" title="" id="90" name="Picture"/>
            <a:graphic>
              <a:graphicData uri="http://schemas.openxmlformats.org/drawingml/2006/picture">
                <pic:pic>
                  <pic:nvPicPr>
                    <pic:cNvPr descr="image/2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Обращение сервера к устройствам обеих подсетей</w:t>
      </w:r>
    </w:p>
    <w:p>
      <w:pPr>
        <w:pStyle w:val="BodyText"/>
      </w:pPr>
      <w:r>
        <w:t xml:space="preserve">Посмотрим захваченный на соединении сервера двойного стека адресации</w:t>
      </w:r>
      <w:r>
        <w:t xml:space="preserve"> </w:t>
      </w:r>
      <w:r>
        <w:t xml:space="preserve">с коммутатором трафик ARP, ICMP, ICMPv6.</w:t>
      </w:r>
    </w:p>
    <w:p>
      <w:pPr>
        <w:pStyle w:val="BodyText"/>
      </w:pPr>
      <w:r>
        <w:t xml:space="preserve">ARP-трафик (IPv4):</w:t>
      </w:r>
    </w:p>
    <w:p>
      <w:pPr>
        <w:pStyle w:val="BodyText"/>
      </w:pPr>
      <w:r>
        <w:t xml:space="preserve">Запрос</w:t>
      </w:r>
      <w:r>
        <w:t xml:space="preserve"> </w:t>
      </w:r>
      <w:r>
        <w:t xml:space="preserve">“</w:t>
      </w:r>
      <w:r>
        <w:t xml:space="preserve">Who has 64.100.1.10? Tell 64.100.1.1</w:t>
      </w:r>
      <w:r>
        <w:t xml:space="preserve">”</w:t>
      </w:r>
      <w:r>
        <w:t xml:space="preserve">: маршрутизатор gw-01 ищет MAC-адрес сервера с IP 64.100.1.10</w:t>
      </w:r>
    </w:p>
    <w:p>
      <w:pPr>
        <w:pStyle w:val="BodyText"/>
      </w:pPr>
      <w:r>
        <w:t xml:space="preserve">Сервер отвечает своим MAC-адресом. (рис. 24)</w:t>
      </w:r>
    </w:p>
    <w:p>
      <w:pPr>
        <w:pStyle w:val="CaptionedFigure"/>
      </w:pPr>
      <w:r>
        <w:drawing>
          <wp:inline>
            <wp:extent cx="3733800" cy="1846624"/>
            <wp:effectExtent b="0" l="0" r="0" t="0"/>
            <wp:docPr descr="Трафик ARP" title="" id="93" name="Picture"/>
            <a:graphic>
              <a:graphicData uri="http://schemas.openxmlformats.org/drawingml/2006/picture">
                <pic:pic>
                  <pic:nvPicPr>
                    <pic:cNvPr descr="image/2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Трафик ARP</w:t>
      </w:r>
    </w:p>
    <w:p>
      <w:pPr>
        <w:pStyle w:val="BodyText"/>
      </w:pPr>
      <w:r>
        <w:t xml:space="preserve">ICMP-трафик:</w:t>
      </w:r>
    </w:p>
    <w:p>
      <w:pPr>
        <w:pStyle w:val="BodyText"/>
      </w:pPr>
      <w:r>
        <w:t xml:space="preserve">Устройство 172.16.20.10 (РС1) отправляет эхо-запросы на сервер.</w:t>
      </w:r>
    </w:p>
    <w:p>
      <w:pPr>
        <w:pStyle w:val="BodyText"/>
      </w:pPr>
      <w:r>
        <w:t xml:space="preserve">Сервер отвечает эхо-ответами. Связь успешная, всего таких пар запрос-ответ 5, что соответствует тому, что мы в терминале отправили 5 ICMP запросов с РС1 на сервер. (рис. 25)</w:t>
      </w:r>
    </w:p>
    <w:p>
      <w:pPr>
        <w:pStyle w:val="CaptionedFigure"/>
      </w:pPr>
      <w:r>
        <w:drawing>
          <wp:inline>
            <wp:extent cx="3733800" cy="2446711"/>
            <wp:effectExtent b="0" l="0" r="0" t="0"/>
            <wp:docPr descr="Трафик ICMP" title="" id="96" name="Picture"/>
            <a:graphic>
              <a:graphicData uri="http://schemas.openxmlformats.org/drawingml/2006/picture">
                <pic:pic>
                  <pic:nvPicPr>
                    <pic:cNvPr descr="image/25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Трафик ICMP</w:t>
      </w:r>
    </w:p>
    <w:p>
      <w:pPr>
        <w:pStyle w:val="BodyText"/>
      </w:pPr>
      <w:r>
        <w:t xml:space="preserve">ICMPv6-трафик:</w:t>
      </w:r>
    </w:p>
    <w:p>
      <w:pPr>
        <w:pStyle w:val="BodyText"/>
      </w:pPr>
      <w:r>
        <w:t xml:space="preserve">Router Solicitation - узел запрашивает маршрутизаторы в сети.</w:t>
      </w:r>
    </w:p>
    <w:p>
      <w:pPr>
        <w:pStyle w:val="BodyText"/>
      </w:pPr>
      <w:r>
        <w:t xml:space="preserve">Multicast Listener Report - узлы сообщают о подписке на multicast-группы.</w:t>
      </w:r>
    </w:p>
    <w:p>
      <w:pPr>
        <w:pStyle w:val="BodyText"/>
      </w:pPr>
      <w:r>
        <w:t xml:space="preserve">Neighbour Solicitation - это аналог ARP для IPv6, используется для поиска MAC-адреса по IPv6-адресу.</w:t>
      </w:r>
    </w:p>
    <w:p>
      <w:pPr>
        <w:pStyle w:val="BodyText"/>
      </w:pPr>
      <w:r>
        <w:t xml:space="preserve">Router Advertisement - маршрутизатор рассылает информацию о себе и префиксах сети. (рис. 26)</w:t>
      </w:r>
    </w:p>
    <w:p>
      <w:pPr>
        <w:pStyle w:val="CaptionedFigure"/>
      </w:pPr>
      <w:r>
        <w:drawing>
          <wp:inline>
            <wp:extent cx="3733800" cy="2364740"/>
            <wp:effectExtent b="0" l="0" r="0" t="0"/>
            <wp:docPr descr="Трафик ICMPv6" title="" id="99" name="Picture"/>
            <a:graphic>
              <a:graphicData uri="http://schemas.openxmlformats.org/drawingml/2006/picture">
                <pic:pic>
                  <pic:nvPicPr>
                    <pic:cNvPr descr="image/26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Трафик ICMPv6</w:t>
      </w:r>
    </w:p>
    <w:bookmarkEnd w:id="101"/>
    <w:bookmarkStart w:id="126" w:name="задание-для-самостоятельного-выполнени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Задание для самостоятельного выполнения</w:t>
      </w:r>
    </w:p>
    <w:p>
      <w:pPr>
        <w:pStyle w:val="FirstParagraph"/>
      </w:pPr>
      <w:r>
        <w:t xml:space="preserve">Задана топология сети. Предполагается, что маршрутизатор разбивает сеть на две подсети с адресами</w:t>
      </w:r>
      <w:r>
        <w:t xml:space="preserve"> </w:t>
      </w:r>
      <w:r>
        <w:t xml:space="preserve">IPv4 и IPv6:</w:t>
      </w:r>
    </w:p>
    <w:p>
      <w:pPr>
        <w:numPr>
          <w:ilvl w:val="0"/>
          <w:numId w:val="1014"/>
        </w:numPr>
        <w:pStyle w:val="Compact"/>
      </w:pPr>
      <w:r>
        <w:t xml:space="preserve">подсеть 1: 10.10.1.96/27; 2001:DB8:1:1::/64;</w:t>
      </w:r>
    </w:p>
    <w:p>
      <w:pPr>
        <w:numPr>
          <w:ilvl w:val="0"/>
          <w:numId w:val="1014"/>
        </w:numPr>
        <w:pStyle w:val="Compact"/>
      </w:pPr>
      <w:r>
        <w:t xml:space="preserve">подсеть 2: 10.10.1.16/28; 2001:DB8:1:4::/64.</w:t>
      </w:r>
    </w:p>
    <w:p>
      <w:pPr>
        <w:pStyle w:val="FirstParagraph"/>
      </w:pPr>
      <w:r>
        <w:t xml:space="preserve">Для начала охарактеризуем подсети, укажем, какие адреса в них входят. Предложим вариант таблицы адресации для заданной топологии и адресного</w:t>
      </w:r>
      <w:r>
        <w:t xml:space="preserve"> </w:t>
      </w:r>
      <w:r>
        <w:t xml:space="preserve">пространства, причём для интерфейсов маршрутизатора выбрать наименьший адрес в подсети. (рис. 27)</w:t>
      </w:r>
    </w:p>
    <w:p>
      <w:pPr>
        <w:pStyle w:val="CaptionedFigure"/>
      </w:pPr>
      <w:r>
        <w:drawing>
          <wp:inline>
            <wp:extent cx="3733800" cy="2998858"/>
            <wp:effectExtent b="0" l="0" r="0" t="0"/>
            <wp:docPr descr="Характеристика и вариант таблицы адресации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Характеристика и вариант таблицы адресации</w:t>
      </w:r>
    </w:p>
    <w:p>
      <w:pPr>
        <w:pStyle w:val="BodyText"/>
      </w:pPr>
      <w:r>
        <w:t xml:space="preserve">Построим нашу сеть в новом проекте GNS3. (рис. 28)</w:t>
      </w:r>
    </w:p>
    <w:p>
      <w:pPr>
        <w:pStyle w:val="CaptionedFigure"/>
      </w:pPr>
      <w:r>
        <w:drawing>
          <wp:inline>
            <wp:extent cx="3733800" cy="617963"/>
            <wp:effectExtent b="0" l="0" r="0" t="0"/>
            <wp:docPr descr="Построение сети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17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Построение сети</w:t>
      </w:r>
    </w:p>
    <w:p>
      <w:pPr>
        <w:pStyle w:val="BodyText"/>
      </w:pPr>
      <w:r>
        <w:t xml:space="preserve">Настроим маршрутизацию на PC1 в соответствии с составленной таблицей. (рис. 29)</w:t>
      </w:r>
    </w:p>
    <w:p>
      <w:pPr>
        <w:pStyle w:val="CaptionedFigure"/>
      </w:pPr>
      <w:r>
        <w:drawing>
          <wp:inline>
            <wp:extent cx="3733800" cy="1674552"/>
            <wp:effectExtent b="0" l="0" r="0" t="0"/>
            <wp:docPr descr="Маршрутизация на PC1" title="" id="109" name="Picture"/>
            <a:graphic>
              <a:graphicData uri="http://schemas.openxmlformats.org/drawingml/2006/picture">
                <pic:pic>
                  <pic:nvPicPr>
                    <pic:cNvPr descr="image/29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4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Маршрутизация на PC1</w:t>
      </w:r>
    </w:p>
    <w:p>
      <w:pPr>
        <w:pStyle w:val="BodyText"/>
      </w:pPr>
      <w:r>
        <w:t xml:space="preserve">Настроим маршрутизацию на PC2 в соответствии с составленной таблицей. (рис. 30)</w:t>
      </w:r>
    </w:p>
    <w:p>
      <w:pPr>
        <w:pStyle w:val="CaptionedFigure"/>
      </w:pPr>
      <w:r>
        <w:drawing>
          <wp:inline>
            <wp:extent cx="3733800" cy="1731282"/>
            <wp:effectExtent b="0" l="0" r="0" t="0"/>
            <wp:docPr descr="Маршрутизация на PC2" title="" id="112" name="Picture"/>
            <a:graphic>
              <a:graphicData uri="http://schemas.openxmlformats.org/drawingml/2006/picture">
                <pic:pic>
                  <pic:nvPicPr>
                    <pic:cNvPr descr="image/3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Маршрутизация на PC2</w:t>
      </w:r>
    </w:p>
    <w:p>
      <w:pPr>
        <w:pStyle w:val="BodyText"/>
      </w:pPr>
      <w:r>
        <w:t xml:space="preserve">Настроим маршрутизацию на VyOS-роутере. (рис. 31)</w:t>
      </w:r>
    </w:p>
    <w:p>
      <w:pPr>
        <w:pStyle w:val="CaptionedFigure"/>
      </w:pPr>
      <w:r>
        <w:drawing>
          <wp:inline>
            <wp:extent cx="3733800" cy="1218251"/>
            <wp:effectExtent b="0" l="0" r="0" t="0"/>
            <wp:docPr descr="Маршрутизация на VyOS" title="" id="115" name="Picture"/>
            <a:graphic>
              <a:graphicData uri="http://schemas.openxmlformats.org/drawingml/2006/picture">
                <pic:pic>
                  <pic:nvPicPr>
                    <pic:cNvPr descr="image/31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82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Маршрутизация на VyOS</w:t>
      </w:r>
    </w:p>
    <w:p>
      <w:pPr>
        <w:pStyle w:val="BodyText"/>
      </w:pPr>
      <w:r>
        <w:t xml:space="preserve">Проверим настройку маршрутизации на VyOS. (рис. 32)</w:t>
      </w:r>
    </w:p>
    <w:p>
      <w:pPr>
        <w:pStyle w:val="CaptionedFigure"/>
      </w:pPr>
      <w:r>
        <w:drawing>
          <wp:inline>
            <wp:extent cx="3081297" cy="1728907"/>
            <wp:effectExtent b="0" l="0" r="0" t="0"/>
            <wp:docPr descr="Настройки VyOS" title="" id="118" name="Picture"/>
            <a:graphic>
              <a:graphicData uri="http://schemas.openxmlformats.org/drawingml/2006/picture">
                <pic:pic>
                  <pic:nvPicPr>
                    <pic:cNvPr descr="image/3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17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Настройки VyOS</w:t>
      </w:r>
    </w:p>
    <w:p>
      <w:pPr>
        <w:pStyle w:val="BodyText"/>
      </w:pPr>
      <w:r>
        <w:t xml:space="preserve">Проверим подключение между устройствами подсети с помощью команд</w:t>
      </w:r>
      <w:r>
        <w:t xml:space="preserve"> </w:t>
      </w:r>
      <w:r>
        <w:t xml:space="preserve">ping и trace.</w:t>
      </w:r>
    </w:p>
    <w:p>
      <w:pPr>
        <w:pStyle w:val="BodyText"/>
      </w:pPr>
      <w:r>
        <w:t xml:space="preserve">Сначала проверим подключение с РС1 к РС2. Видим, что все корректно. (рис. 33)</w:t>
      </w:r>
    </w:p>
    <w:p>
      <w:pPr>
        <w:pStyle w:val="CaptionedFigure"/>
      </w:pPr>
      <w:r>
        <w:drawing>
          <wp:inline>
            <wp:extent cx="3733800" cy="2594441"/>
            <wp:effectExtent b="0" l="0" r="0" t="0"/>
            <wp:docPr descr="Проверка подключения с РС1" title="" id="121" name="Picture"/>
            <a:graphic>
              <a:graphicData uri="http://schemas.openxmlformats.org/drawingml/2006/picture">
                <pic:pic>
                  <pic:nvPicPr>
                    <pic:cNvPr descr="image/33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Проверка подключения с РС1</w:t>
      </w:r>
    </w:p>
    <w:p>
      <w:pPr>
        <w:pStyle w:val="BodyText"/>
      </w:pPr>
      <w:r>
        <w:t xml:space="preserve">Проверим подключение с РС2 к РС1. Видим, что все корректно. (рис. 34)</w:t>
      </w:r>
    </w:p>
    <w:p>
      <w:pPr>
        <w:pStyle w:val="CaptionedFigure"/>
      </w:pPr>
      <w:r>
        <w:drawing>
          <wp:inline>
            <wp:extent cx="3733800" cy="2652963"/>
            <wp:effectExtent b="0" l="0" r="0" t="0"/>
            <wp:docPr descr="Проверка подключения с РС2" title="" id="124" name="Picture"/>
            <a:graphic>
              <a:graphicData uri="http://schemas.openxmlformats.org/drawingml/2006/picture">
                <pic:pic>
                  <pic:nvPicPr>
                    <pic:cNvPr descr="image/34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Проверка подключения с РС2</w:t>
      </w:r>
    </w:p>
    <w:bookmarkEnd w:id="126"/>
    <w:bookmarkEnd w:id="127"/>
    <w:bookmarkStart w:id="128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изучили принципы распределения и настройки адресного пространства на устройствах сети.</w:t>
      </w:r>
    </w:p>
    <w:bookmarkEnd w:id="1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22">
    <w:nsid w:val="A99422"/>
    <w:multiLevelType w:val="multilevel"/>
    <w:lvl w:ilvl="0">
      <w:start w:val="2"/>
      <w:numFmt w:val="decimal"/>
      <w:lvlText w:val="%1)"/>
      <w:lvlJc w:val="left"/>
      <w:pPr>
        <w:ind w:left="720" w:hanging="480"/>
      </w:pPr>
    </w:lvl>
    <w:lvl w:ilvl="1">
      <w:start w:val="2"/>
      <w:numFmt w:val="decimal"/>
      <w:lvlText w:val="%2)"/>
      <w:lvlJc w:val="left"/>
      <w:pPr>
        <w:ind w:left="1440" w:hanging="480"/>
      </w:pPr>
    </w:lvl>
    <w:lvl w:ilvl="2">
      <w:start w:val="2"/>
      <w:numFmt w:val="decimal"/>
      <w:lvlText w:val="%3)"/>
      <w:lvlJc w:val="left"/>
      <w:pPr>
        <w:ind w:left="2160" w:hanging="480"/>
      </w:pPr>
    </w:lvl>
    <w:lvl w:ilvl="3">
      <w:start w:val="2"/>
      <w:numFmt w:val="decimal"/>
      <w:lvlText w:val="%4)"/>
      <w:lvlJc w:val="left"/>
      <w:pPr>
        <w:ind w:left="2880" w:hanging="480"/>
      </w:pPr>
    </w:lvl>
    <w:lvl w:ilvl="4">
      <w:start w:val="2"/>
      <w:numFmt w:val="decimal"/>
      <w:lvlText w:val="%5)"/>
      <w:lvlJc w:val="left"/>
      <w:pPr>
        <w:ind w:left="3600" w:hanging="480"/>
      </w:pPr>
    </w:lvl>
    <w:lvl w:ilvl="5">
      <w:start w:val="2"/>
      <w:numFmt w:val="decimal"/>
      <w:lvlText w:val="%6)"/>
      <w:lvlJc w:val="left"/>
      <w:pPr>
        <w:ind w:left="4320" w:hanging="480"/>
      </w:pPr>
    </w:lvl>
    <w:lvl w:ilvl="6">
      <w:start w:val="2"/>
      <w:numFmt w:val="decimal"/>
      <w:lvlText w:val="%7)"/>
      <w:lvlJc w:val="left"/>
      <w:pPr>
        <w:ind w:left="5040" w:hanging="480"/>
      </w:pPr>
    </w:lvl>
    <w:lvl w:ilvl="7">
      <w:start w:val="2"/>
      <w:numFmt w:val="decimal"/>
      <w:lvlText w:val="%8)"/>
      <w:lvlJc w:val="left"/>
      <w:pPr>
        <w:ind w:left="5760" w:hanging="480"/>
      </w:pPr>
    </w:lvl>
    <w:lvl w:ilvl="8">
      <w:start w:val="2"/>
      <w:numFmt w:val="decimal"/>
      <w:lvlText w:val="%9)"/>
      <w:lvlJc w:val="left"/>
      <w:pPr>
        <w:ind w:left="6480" w:hanging="480"/>
      </w:pPr>
    </w:lvl>
  </w:abstractNum>
  <w:abstractNum w:abstractNumId="99423">
    <w:nsid w:val="A99423"/>
    <w:multiLevelType w:val="multilevel"/>
    <w:lvl w:ilvl="0">
      <w:start w:val="3"/>
      <w:numFmt w:val="decimal"/>
      <w:lvlText w:val="%1)"/>
      <w:lvlJc w:val="left"/>
      <w:pPr>
        <w:ind w:left="720" w:hanging="480"/>
      </w:pPr>
    </w:lvl>
    <w:lvl w:ilvl="1">
      <w:start w:val="3"/>
      <w:numFmt w:val="decimal"/>
      <w:lvlText w:val="%2)"/>
      <w:lvlJc w:val="left"/>
      <w:pPr>
        <w:ind w:left="1440" w:hanging="480"/>
      </w:pPr>
    </w:lvl>
    <w:lvl w:ilvl="2">
      <w:start w:val="3"/>
      <w:numFmt w:val="decimal"/>
      <w:lvlText w:val="%3)"/>
      <w:lvlJc w:val="left"/>
      <w:pPr>
        <w:ind w:left="2160" w:hanging="480"/>
      </w:pPr>
    </w:lvl>
    <w:lvl w:ilvl="3">
      <w:start w:val="3"/>
      <w:numFmt w:val="decimal"/>
      <w:lvlText w:val="%4)"/>
      <w:lvlJc w:val="left"/>
      <w:pPr>
        <w:ind w:left="2880" w:hanging="480"/>
      </w:pPr>
    </w:lvl>
    <w:lvl w:ilvl="4">
      <w:start w:val="3"/>
      <w:numFmt w:val="decimal"/>
      <w:lvlText w:val="%5)"/>
      <w:lvlJc w:val="left"/>
      <w:pPr>
        <w:ind w:left="3600" w:hanging="480"/>
      </w:pPr>
    </w:lvl>
    <w:lvl w:ilvl="5">
      <w:start w:val="3"/>
      <w:numFmt w:val="decimal"/>
      <w:lvlText w:val="%6)"/>
      <w:lvlJc w:val="left"/>
      <w:pPr>
        <w:ind w:left="4320" w:hanging="480"/>
      </w:pPr>
    </w:lvl>
    <w:lvl w:ilvl="6">
      <w:start w:val="3"/>
      <w:numFmt w:val="decimal"/>
      <w:lvlText w:val="%7)"/>
      <w:lvlJc w:val="left"/>
      <w:pPr>
        <w:ind w:left="5040" w:hanging="480"/>
      </w:pPr>
    </w:lvl>
    <w:lvl w:ilvl="7">
      <w:start w:val="3"/>
      <w:numFmt w:val="decimal"/>
      <w:lvlText w:val="%8)"/>
      <w:lvlJc w:val="left"/>
      <w:pPr>
        <w:ind w:left="5760" w:hanging="480"/>
      </w:pPr>
    </w:lvl>
    <w:lvl w:ilvl="8">
      <w:start w:val="3"/>
      <w:numFmt w:val="decimal"/>
      <w:lvlText w:val="%9)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6" Target="media/rId2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29" Target="media/rId29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Иванов Сергей Владимирович</dc:creator>
  <dc:language>ru-RU</dc:language>
  <cp:keywords/>
  <dcterms:created xsi:type="dcterms:W3CDTF">2025-11-21T21:09:03Z</dcterms:created>
  <dcterms:modified xsi:type="dcterms:W3CDTF">2025-11-21T21:09:03Z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