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t>РЕГЛАМЕНТ ДОЛЖНОСТИ</w:t>
      </w:r>
    </w:p>
    <w:p>
      <w:pPr>
        <w:spacing w:before="0" w:after="200" w:line="276" w:lineRule="auto"/>
        <w:jc w:val="center"/>
      </w:pPr>
      <w:r>
        <w:t>Руководитель отдела контроля качества</w:t>
        <w:br/>
        <w:t>(QUAL_HEAD)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Код регламента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REG_QUAL_HEAD_V1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Версия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V1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Подразделение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Отдел контроля качества / мебельное производство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Статус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Типовой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Должность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Руководитель отдела контроля качества (QUAL_HEAD)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Дата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20.03.2026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Область применения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Система качества, контрольные точки, брак, CAPA, рекламации, аналитика качества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>
              <w:t>Основание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По структуре регламента директора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</w:tblPr>
      <w:tblGrid>
        <w:gridCol w:w="9973"/>
      </w:tblGrid>
      <w:tr>
        <w:tc>
          <w:tcPr>
            <w:tcW w:type="dxa" w:w="9973"/>
            <w:shd w:fill="F4F8FC"/>
          </w:tcPr>
          <w:p>
            <w:r>
              <w:t>Назначение должности. Обеспечивать управляемую систему контроля качества в мебельном производстве: организовывать единые правила проверки материалов, операций и готовой продукции, снижать повторяемость дефектов, добиваться исполнения корректирующих действий и давать руководству прозрачную картину качества и потерь по всему производственному потоку.</w:t>
            </w:r>
          </w:p>
        </w:tc>
      </w:tr>
    </w:tbl>
    <w:p/>
    <w:p>
      <w:pPr>
        <w:pStyle w:val="Heading1"/>
        <w:keepNext/>
      </w:pPr>
      <w:r>
        <w:t>1. Общие положения</w:t>
      </w:r>
    </w:p>
    <w:p>
      <w:pPr>
        <w:spacing w:before="0" w:after="80" w:line="276" w:lineRule="auto"/>
      </w:pPr>
      <w:r>
        <w:t>Руководитель отдела контроля качества относится к производственному контуру мебельного предприятия и отвечает за результативную работу системы качества: входной, межоперационный и финальный контроль, предупреждение несоответствий, снижение брака и устойчивость стандартов на всех ключевых этапах производства.</w:t>
      </w:r>
    </w:p>
    <w:p>
      <w:pPr>
        <w:spacing w:before="0" w:after="80" w:line="276" w:lineRule="auto"/>
      </w:pPr>
      <w:r>
        <w:t>Должность подчиняется директору, руководителю производства либо иному уполномоченному руководителю, курирующему производственный контур и систему качества.</w:t>
      </w:r>
    </w:p>
    <w:p>
      <w:pPr>
        <w:spacing w:before="0" w:after="80" w:line="276" w:lineRule="auto"/>
      </w:pPr>
      <w:r>
        <w:t>Сотрудник действует в пределах настоящего регламента, стандартов предприятия, технологических карт, конструкторской документации, правил приёмки и изоляции брака, порядка рекламационной работы, регламентов корректирующих действий и норм взаимодействия с производственными участками, снабжением, складом и сервисом.</w:t>
      </w:r>
    </w:p>
    <w:p>
      <w:pPr>
        <w:pStyle w:val="Heading1"/>
        <w:keepNext/>
      </w:pPr>
      <w:r>
        <w:t>2. Цель должности</w:t>
      </w:r>
    </w:p>
    <w:p>
      <w:pPr>
        <w:spacing w:before="0" w:after="80" w:line="276" w:lineRule="auto"/>
      </w:pPr>
      <w:r>
        <w:t>Обеспечивать управляемую и экономически оправданную систему контроля качества в мебельном производстве: не допускать прохождения брака по потоку и к клиенту, своевременно выявлять причины отклонений, добиваться снижения потерь на переделки и рекламации и поддерживать единые стандарты качества по материалам, операциям и готовой продукции.</w:t>
      </w:r>
    </w:p>
    <w:p>
      <w:pPr>
        <w:pStyle w:val="Heading1"/>
        <w:keepNext/>
      </w:pPr>
      <w:r>
        <w:t>3. Ключевые результаты должности</w:t>
      </w:r>
    </w:p>
    <w:p>
      <w:pPr>
        <w:spacing w:before="0" w:after="80" w:line="276" w:lineRule="auto"/>
      </w:pPr>
      <w:r>
        <w:t>Система контроля качества работает не формально, а как действующий механизм управления производством: критические дефекты выявляются до отгрузки, а не после рекламаций, и по каждому повторяющемуся отклонению есть ответственный, срок и корректирующее действие.</w:t>
      </w:r>
    </w:p>
    <w:p>
      <w:pPr>
        <w:spacing w:before="0" w:after="80" w:line="276" w:lineRule="auto"/>
      </w:pPr>
      <w:r>
        <w:t>Критерии качества едины для всех участков и применяются одинаково: материалы, детали, узлы и готовые изделия проверяются по утверждённым параметрам, а результаты контроля сопоставимы между сменами, участками и инспекторами.</w:t>
      </w:r>
    </w:p>
    <w:p>
      <w:pPr>
        <w:spacing w:before="0" w:after="80" w:line="276" w:lineRule="auto"/>
      </w:pPr>
      <w:r>
        <w:t>Руководство получает прозрачную картину качества по участкам, моделям, партиям, исполнителям, типам дефектов, стоимости потерь, динамике рекламаций и эффективности принятых мер.</w:t>
      </w:r>
    </w:p>
    <w:p>
      <w:pPr>
        <w:spacing w:before="0" w:after="80" w:line="276" w:lineRule="auto"/>
      </w:pPr>
      <w:r>
        <w:t>Отдел контроля качества не только фиксирует проблемы, но и снижает их повторяемость: стандарты уточняются, слабые места процесса становятся видимыми, а взаимодействие с производством строится на фактах, а не на субъективных оценках.</w:t>
      </w:r>
    </w:p>
    <w:p>
      <w:pPr>
        <w:pStyle w:val="Heading1"/>
        <w:keepNext/>
      </w:pPr>
      <w:r>
        <w:t>4. Зоны ответственности</w:t>
      </w:r>
    </w:p>
    <w:p>
      <w:pPr>
        <w:spacing w:before="0" w:after="80" w:line="276" w:lineRule="auto"/>
      </w:pPr>
      <w:r>
        <w:t>Организация и управление входным, межоперационным и финальным контролем: определение точек контроля, критериев проверки, чек-листов, частоты выборки, маршрутов приёмки и порядка фиксации несоответствий по номенклатуре мебельного производства.</w:t>
      </w:r>
    </w:p>
    <w:p>
      <w:pPr>
        <w:spacing w:before="0" w:after="80" w:line="276" w:lineRule="auto"/>
      </w:pPr>
      <w:r>
        <w:t>Руководство специалистами ОКК: распределение зон и смен, постановка задач, контроль качества проверок, обучение сотрудников, разбор спорных случаев, повышение дисциплины и единообразия решений внутри отдела.</w:t>
      </w:r>
    </w:p>
    <w:p>
      <w:pPr>
        <w:spacing w:before="0" w:after="80" w:line="276" w:lineRule="auto"/>
      </w:pPr>
      <w:r>
        <w:t>Анализ брака, переделок, возвратов и рекламаций; инициирование и сопровождение корректирующих и предупреждающих действий совместно с производством, технологами, снабжением и иными вовлечёнными подразделениями.</w:t>
      </w:r>
    </w:p>
    <w:p>
      <w:pPr>
        <w:spacing w:before="0" w:after="80" w:line="276" w:lineRule="auto"/>
      </w:pPr>
      <w:r>
        <w:t>Поддержание актуальности стандартов качества, карт контроля, критериев приёмки, форм актов и отчётности; участие во внедрении новых моделей, материалов, поставщиков и изменений технологического процесса.</w:t>
      </w:r>
    </w:p>
    <w:p>
      <w:pPr>
        <w:spacing w:before="0" w:after="80" w:line="276" w:lineRule="auto"/>
      </w:pPr>
      <w:r>
        <w:t>Подготовка управленческой отчётности по качеству, эскалация критических рисков, участие в решениях о блокировке партий, остановке передачи на следующий этап, доработке, списании либо изменении контрольных процедур.</w:t>
      </w:r>
    </w:p>
    <w:p>
      <w:pPr>
        <w:pStyle w:val="Heading1"/>
        <w:keepNext/>
      </w:pPr>
      <w:r>
        <w:t>5. Регулярный цикл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Период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Основные действия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Результат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Ежедневно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Контроль критических отклонений и статуса заблокированных партий; управление работой сотрудников ОКК; эскалация дефектов, влияющих на выпуск, отгрузку и клиента; контроль исполнения срочных корректирующих действий.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Критические проблемы не остаются без решения в течение дня, отдел работает в одном стандарте, а производство своевременно получает обязательные требования по качеству.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Еженедельно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Разбор брака, переделок и рекламаций по участкам, моделям и ответственным; аудит качества работы контролёров; совещания с производством, технологами и снабжением по повторяющимся несоответствиям.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Слабые места системы качества становятся видимыми, причины фиксируются по фактам, а корректирующие действия закрепляются по ответственным и срокам.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Ежемесячно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План-факт анализ показателей качества, потерь от дефектов и эффективности CAPA; пересмотр критериев контроля, чек-листов, выборки и распределения ресурсов ОКК; предложения руководству по изменениям в стандартах и процессе.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Система качества улучшается не эпизодически, а по циклу управления; потери от брака снижаются, а стандарты контроля остаются актуальными для текущего производства.</w:t>
            </w:r>
          </w:p>
        </w:tc>
      </w:tr>
    </w:tbl>
    <w:p>
      <w:r/>
    </w:p>
    <w:p>
      <w:pPr>
        <w:pStyle w:val="Heading1"/>
        <w:keepNext/>
      </w:pPr>
      <w:r>
        <w:t>6. Ценный конечный продукт (ЦКП)</w:t>
      </w:r>
    </w:p>
    <w:p>
      <w:pPr>
        <w:spacing w:before="0" w:after="80" w:line="276" w:lineRule="auto"/>
      </w:pPr>
      <w:r>
        <w:t>Управляемая система контроля качества, при которой материалы, операции и готовая мебель проверяются по единым правилам, критические несоответствия своевременно выявляются и локализуются, причины дефектов устраняются, а доля брака, рекламаций и повторных отклонений последовательно снижается.</w:t>
      </w:r>
    </w:p>
    <w:p>
      <w:pPr>
        <w:pStyle w:val="Heading1"/>
        <w:keepNext/>
      </w:pPr>
      <w:r>
        <w:t>7. KPI должности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№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Показатель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Как измеряется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Целевой ориентир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Доля критических дефектов, выявленных до отгрузки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Отношение критических несоответствий, обнаруженных до клиента, к общему числу критических дефектов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максимально близко к 100%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Повторяемость дефектов по ключевым причинам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Количество повторных несоответствий одного типа по участкам, моделям, материалам или исполнителям за период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устойчивая тенденция к снижению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Своевременность корректирующих действий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Доля CAPA и обязательных мер по качеству, закрытых в установленный срок и подтверждённых повторной проверкой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утверждённого норматива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Прозрачность и качество отчётности ОКК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Полнота и достоверность отчётов, актов, чек-листов, аналитики по браку, рекламациям и потерям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утверждённого стандарта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Уровень потерь от брака и рекламаций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Динамика внутренних потерь, возвратов и клиентских претензий по качеству в зоне ответственности производства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тенденция к снижению и в пределах целевых ориентиров</w:t>
            </w:r>
          </w:p>
        </w:tc>
      </w:tr>
    </w:tbl>
    <w:p>
      <w:pPr>
        <w:spacing w:before="0" w:after="80" w:line="276" w:lineRule="auto"/>
      </w:pPr>
      <w:r>
        <w:t>Принцип связности KPI: результат руководителя ОКК выражается не в количестве проверок само по себе, а в устойчивом снижении дефектов, прозрачности качества по производству, своевременности корректирующих действий и уменьшении потерь для бизнеса и клиента.</w:t>
      </w:r>
    </w:p>
    <w:p>
      <w:pPr>
        <w:pStyle w:val="Heading1"/>
        <w:keepNext/>
      </w:pPr>
      <w:r>
        <w:t>8. Полномочия</w:t>
      </w:r>
    </w:p>
    <w:p>
      <w:pPr>
        <w:spacing w:before="0" w:after="80" w:line="276" w:lineRule="auto"/>
      </w:pPr>
      <w:r>
        <w:t>Устанавливать и актуализировать контрольные точки, чек-листы, порядок выборки, правила фотофиксации, формы актов и иные обязательные для ОКК инструменты контроля в пределах утверждённых стандартов предприятия.</w:t>
      </w:r>
    </w:p>
    <w:p>
      <w:pPr>
        <w:spacing w:before="0" w:after="80" w:line="276" w:lineRule="auto"/>
      </w:pPr>
      <w:r>
        <w:t>Приостанавливать передачу партии, узла, операции или готовой продукции на следующий этап либо к отгрузке при наличии критических несоответствий, отсутствия обязательной проверки, сомнений в соответствии чертежу или нарушения правил изоляции брака.</w:t>
      </w:r>
    </w:p>
    <w:p>
      <w:pPr>
        <w:spacing w:before="0" w:after="80" w:line="276" w:lineRule="auto"/>
      </w:pPr>
      <w:r>
        <w:t>Требовать от производственных участков, мастеров, технологов, склада, снабжения и других вовлечённых лиц документы, образцы, пояснения, повторную проверку, доработку, маркировку, сортировку и иные действия, необходимые для принятия решения по качеству.</w:t>
      </w:r>
    </w:p>
    <w:p>
      <w:pPr>
        <w:spacing w:before="0" w:after="80" w:line="276" w:lineRule="auto"/>
      </w:pPr>
      <w:r>
        <w:t>Выносить на уровень руководства вопросы о системных нарушениях, повторяющихся дефектах, неэффективных корректирующих действиях, рисках рекламаций, необходимости пересмотра стандартов, замены поставщика или усиления контроля по проблемным направлениям.</w:t>
      </w:r>
    </w:p>
    <w:p>
      <w:pPr>
        <w:pStyle w:val="Heading1"/>
        <w:keepNext/>
      </w:pPr>
      <w:r>
        <w:t>9. Ответственность</w:t>
      </w:r>
    </w:p>
    <w:p>
      <w:pPr>
        <w:spacing w:before="0" w:after="80" w:line="276" w:lineRule="auto"/>
      </w:pPr>
      <w:r>
        <w:t>За формальную или несвоевременную организацию контроля, из-за которой критические дефекты, несоответствующие материалы или партии брака проходят на следующий этап, к клиенту либо в склад готовой продукции.</w:t>
      </w:r>
    </w:p>
    <w:p>
      <w:pPr>
        <w:spacing w:before="0" w:after="80" w:line="276" w:lineRule="auto"/>
      </w:pPr>
      <w:r>
        <w:t>За недостоверную аналитику по качеству, отсутствие управленческой реакции на повторяющиеся дефекты, слабую дисциплину фиксации несоответствий и неисполнение обязательных корректирующих действий в зоне ответственности ОКК.</w:t>
      </w:r>
    </w:p>
    <w:p>
      <w:pPr>
        <w:spacing w:before="0" w:after="80" w:line="276" w:lineRule="auto"/>
      </w:pPr>
      <w:r>
        <w:t>За несоблюдение стандартов качества, требований безопасности, правил работы с измерительным инструментом и документацией, а также за решения, создающие необоснованные потери, конфликтность или риски для репутации предприятия.</w:t>
      </w:r>
    </w:p>
    <w:p>
      <w:pPr>
        <w:pStyle w:val="Heading1"/>
        <w:keepNext/>
      </w:pPr>
      <w:r>
        <w:t>10. Требования к квалификации и опыту</w:t>
      </w:r>
    </w:p>
    <w:p>
      <w:pPr>
        <w:spacing w:before="0" w:after="80" w:line="276" w:lineRule="auto"/>
      </w:pPr>
      <w:r>
        <w:t>Высшее или среднее специальное техническое образование по направлениям: технология деревообработки, мебельное производство, стандартизация и сертификация, управление качеством, машиностроение либо иные смежные инженерно-технические специальности.</w:t>
      </w:r>
    </w:p>
    <w:p>
      <w:pPr>
        <w:spacing w:before="0" w:after="80" w:line="276" w:lineRule="auto"/>
      </w:pPr>
      <w:r>
        <w:t>Опыт работы в контроле качества, на мебельном производстве, в деревообработке или на технологических участках не менее 3 лет; для руководящей роли предпочтителен подтверждённый опыт управления людьми, внедрения стандартов и снижения повторного брака.</w:t>
      </w:r>
    </w:p>
    <w:p>
      <w:pPr>
        <w:spacing w:before="0" w:after="80" w:line="276" w:lineRule="auto"/>
      </w:pPr>
      <w:r>
        <w:t>Навыки чтения чертежей, спецификаций и карт контроля, понимание производственного маршрута мебели, причин дефектов по материалам, кромке, присадке, покрытию, сборке и упаковке, а также уверенное владение инструментами анализа несоответствий и корректирующих действий.</w:t>
      </w:r>
    </w:p>
    <w:p>
      <w:pPr>
        <w:spacing w:before="0" w:after="80" w:line="276" w:lineRule="auto"/>
      </w:pPr>
      <w:r>
        <w:t>Умение работать с отчётностью, таблицами, чек-листами, актами, фотофиксацией и цифровыми системами учёта; обязательны системность, требовательность, объективность, умение аргументированно отстаивать стандарт качества и конструктивно взаимодействовать с производством.</w:t>
      </w:r>
    </w:p>
    <w:p>
      <w:pPr>
        <w:pStyle w:val="Heading1"/>
        <w:keepNext/>
      </w:pPr>
      <w:r>
        <w:t>11. Рабочий стиль и предпочтительный психотип</w:t>
      </w:r>
    </w:p>
    <w:p>
      <w:pPr>
        <w:spacing w:before="0" w:after="80" w:line="276" w:lineRule="auto"/>
      </w:pPr>
      <w:r>
        <w:t>Для должности наиболее продуктивен профиль, сочетающий системность, управленческую жёсткость, внимательность к деталям и ориентацию на факты. Обычно лучше подходят типы, способные удерживать стандарты и одновременно организовывать людей: ISTJ, ESTJ, ENTJ.</w:t>
      </w:r>
    </w:p>
    <w:p>
      <w:pPr>
        <w:spacing w:before="0" w:after="80" w:line="276" w:lineRule="auto"/>
      </w:pPr>
      <w:r>
        <w:t>Психологически важны: высокая ответственность за результат, низкая терпимость к размытым критериям качества, способность спокойно работать в конфликтных ситуациях, требовательность без излишней эмоциональности, настойчивость в доведении корректирующих действий до фактического исполнения.</w:t>
      </w:r>
    </w:p>
    <w:p>
      <w:pPr>
        <w:pStyle w:val="Heading1"/>
        <w:keepNext/>
      </w:pPr>
      <w:r>
        <w:t>12. Основные рабочие артефакты</w:t>
      </w:r>
    </w:p>
    <w:p>
      <w:pPr>
        <w:spacing w:before="0" w:after="80" w:line="276" w:lineRule="auto"/>
      </w:pPr>
      <w:r>
        <w:t>Стандарты качества, карты контроля, чек-листы входного, межоперационного и финального контроля по изделиям, участкам и номенклатуре.</w:t>
      </w:r>
    </w:p>
    <w:p>
      <w:pPr>
        <w:spacing w:before="0" w:after="80" w:line="276" w:lineRule="auto"/>
      </w:pPr>
      <w:r>
        <w:t>Журналы контроля, карты несоответствий, акты брака, реестры дефектов, протоколы блокировки партий, фотофиксация и статусы доработки.</w:t>
      </w:r>
    </w:p>
    <w:p>
      <w:pPr>
        <w:spacing w:before="0" w:after="80" w:line="276" w:lineRule="auto"/>
      </w:pPr>
      <w:r>
        <w:t>Чертежи, спецификации, технологические карты, эталонные образцы, требования к упаковке, маршруты приёмки и критерии допустимых отклонений.</w:t>
      </w:r>
    </w:p>
    <w:p>
      <w:pPr>
        <w:spacing w:before="0" w:after="80" w:line="276" w:lineRule="auto"/>
      </w:pPr>
      <w:r>
        <w:t>Недельные и месячные отчёты по браку, переделкам, рекламациям, стоимости потерь, повторяемости дефектов и эффективности корректирующих действий.</w:t>
      </w:r>
    </w:p>
    <w:p>
      <w:pPr>
        <w:spacing w:before="0" w:after="80" w:line="276" w:lineRule="auto"/>
      </w:pPr>
      <w:r>
        <w:t>Планы проверок, материалы разборов причин, решения по CAPA, протоколы совещаний по качеству и предложения по изменению стандартов и контрольных точек.</w:t>
      </w:r>
    </w:p>
    <w:p>
      <w:r/>
    </w:p>
    <w:p>
      <w:pPr>
        <w:spacing w:before="0" w:after="80" w:line="276" w:lineRule="auto"/>
      </w:pPr>
      <w:r>
        <w:t>Согласование и актуализация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Роль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ФИО / подпись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Примечание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Директор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Утверждает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Руководитель производства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Согласует профиль должности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B7C93"/>
        <w:sz w:val="18"/>
      </w:rPr>
      <w:t>ММЦ • Отдел контроля качества • Мебельное производство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6B7C93"/>
        <w:sz w:val="18"/>
      </w:rPr>
      <w:t>Типовой регламент должности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