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Calibri" w:hAnsi="Calibri" w:eastAsia="Calibri"/>
          <w:b/>
          <w:i w:val="0"/>
          <w:color w:val="1F4E79"/>
          <w:sz w:val="32"/>
        </w:rPr>
        <w:t>РЕГЛАМЕНТ ДОЛЖНОСТИ</w:t>
      </w:r>
    </w:p>
    <w:p>
      <w:pPr>
        <w:spacing w:before="0" w:after="200" w:line="276" w:lineRule="auto"/>
        <w:jc w:val="center"/>
      </w:pPr>
      <w:r>
        <w:rPr>
          <w:rFonts w:ascii="Calibri" w:hAnsi="Calibri" w:eastAsia="Calibri"/>
          <w:b/>
          <w:i w:val="0"/>
          <w:color w:val="203864"/>
          <w:sz w:val="36"/>
        </w:rPr>
        <w:t>Специалист контроля качества</w:t>
        <w:br/>
        <w:t>(мебельного производства) (QUAL_SPECIALIST)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2E0"/>
          <w:left w:val="single" w:sz="6" w:space="0" w:color="C8D2E0"/>
          <w:bottom w:val="single" w:sz="6" w:space="0" w:color="C8D2E0"/>
          <w:right w:val="single" w:sz="6" w:space="0" w:color="C8D2E0"/>
          <w:insideH w:val="single" w:sz="6" w:space="0" w:color="C8D2E0"/>
          <w:insideV w:val="single" w:sz="6" w:space="0" w:color="C8D2E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Код регламента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REG_QUAL_SPECIALIST_V1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Версия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V1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Подразделение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Отдел контроля качества / мебельное производство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Статус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Типовой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Должность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Специалист контроля качества (мебельного производства) (QUAL_SPECIALIST)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Дата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20.03.2026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Область применения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Входной контроль, межоперационный контроль, финальная приёмка, брак, рекламации, CAPA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Основание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По структуре регламента директора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AFC3D9"/>
          <w:left w:val="single" w:sz="8" w:space="0" w:color="AFC3D9"/>
          <w:bottom w:val="single" w:sz="8" w:space="0" w:color="AFC3D9"/>
          <w:right w:val="single" w:sz="8" w:space="0" w:color="AFC3D9"/>
          <w:insideH w:val="single" w:sz="8" w:space="0" w:color="AFC3D9"/>
          <w:insideV w:val="single" w:sz="8" w:space="0" w:color="AFC3D9"/>
        </w:tblBorders>
      </w:tblPr>
      <w:tblGrid>
        <w:gridCol w:w="9973"/>
      </w:tblGrid>
      <w:tr>
        <w:tc>
          <w:tcPr>
            <w:tcW w:type="dxa" w:w="9973"/>
            <w:shd w:fill="F4F8FC"/>
          </w:tcPr>
          <w:p>
            <w:r>
              <w:t>Назначение должности. Обеспечивать объективный и повторяемый контроль качества в мебельном производстве: вовремя обнаруживать отклонения от чертежей, стандартов и образцов, не допускать прохождения брака дальше по потоку и давать производству прозрачную обратную связь по причинам дефектов и зонам потерь.</w:t>
            </w:r>
          </w:p>
        </w:tc>
      </w:tr>
    </w:tbl>
    <w:p/>
    <w:p>
      <w:pPr>
        <w:pStyle w:val="Heading1"/>
        <w:keepNext/>
      </w:pPr>
      <w:r>
        <w:t>1. Общие положения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Специалист контроля качества относится к производственному контуру мебельного предприятия и обеспечивает предупреждение, выявление и документирование несоответствий материалов, деталей, полуфабрикатов и готовых изделий на всех ключевых стадиях производства.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Должность подчиняется начальнику отдела контроля качества, руководителю производства либо иному уполномоченному руководителю, отвечающему за систему качества в мебельном производстве.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Сотрудник действует в пределах настоящего регламента, технологических карт, конструкторской документации, карт контроля, стандартов предприятия, правил маркировки, изоляции брака, оформления несоответствий и порядка взаимодействия с производственными участками.</w:t>
      </w:r>
    </w:p>
    <w:p>
      <w:pPr>
        <w:pStyle w:val="Heading1"/>
        <w:keepNext/>
      </w:pPr>
      <w:r>
        <w:t>2. Цель должности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Обеспечивать стабильное качество мебельной продукции за счёт своевременного контроля материалов и операций, точного выявления отклонений от чертежей и стандартов, недопущения передачи брака на следующий этап и снижения потерь от переделок, рекламаций и возвратов.</w:t>
      </w:r>
    </w:p>
    <w:p>
      <w:pPr>
        <w:pStyle w:val="Heading1"/>
        <w:keepNext/>
      </w:pPr>
      <w:r>
        <w:t>3. Ключевые результаты должности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Несоответствующие материалы, детали, узлы и готовые изделия выявляются до отгрузки и до передачи на следующий этап, а не после получения рекламации от клиента.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Контроль проводится системно по утверждённым критериям: размеры, геометрия, кромка, отверстия, покрытие, комплектность, маркировка, упаковка и внешний вид соответствуют заданным требованиям.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Все случаи брака, отклонений и повторяющихся дефектов фиксируются корректно, передаются ответственным лицам и используются для устранения причин, а не только последствий.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Руководитель производства и ОКК получают достоверную картину качества по участкам, партиям, исполнителям, типам дефектов и динамике корректирующих действий.</w:t>
      </w:r>
    </w:p>
    <w:p>
      <w:pPr>
        <w:pStyle w:val="Heading1"/>
        <w:keepNext/>
      </w:pPr>
      <w:r>
        <w:t>4. Зоны ответственности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Входной контроль плитных материалов, фасадов, фурнитуры, лакокрасочных материалов, упаковки и иных комплектующих по количеству, качеству, маркировке и сопроводительной документации.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Межоперационный контроль на участках раскроя, кромкооблицовки, сверления, присадки, покраски, сборки, упаковки или иных стадиях, предусмотренных технологическим маршрутом конкретной продукции.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Проверка размеров, геометрии, качества кромки и покрытия, точности присадки, комплектности изделий, качества сборки, фурнитуры, внешнего вида и соответствия образцу, чертежу и спецификации.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Оформление карт несоответствий, актов брака, маркировка и изоляция дефектной продукции, контроль доработки, повторной проверки и закрытия отклонения.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Ведение журналов контроля, чек-листов, фотофиксации, отчётности по дефектам и участкам, участие в разборе причин несоответствий и предложениях по предупреждающим мерам.</w:t>
      </w:r>
    </w:p>
    <w:p>
      <w:pPr>
        <w:pStyle w:val="Heading1"/>
        <w:keepNext/>
      </w:pPr>
      <w:r>
        <w:t>5. Регулярный цикл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Период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Основные действия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Результат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Ежедневно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Проверка входящих материалов и текущих партий; межоперационный и финальный контроль изделий; фиксация дефектов; маркировка, изоляция брака и передача замечаний ответственным участкам.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Несоответствия выявляются в день возникновения, брак не уходит дальше по процессу, у участка есть конкретное замечание и статус доработки.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Еженедельно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Сводка дефектов по участкам, моделям и типам несоответствий; выборочная перепроверка проблемных зон; участие в разборе повторных отклонений с мастерами, технологом и производством.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Повторяемые проблемы становятся видимыми, причины обсуждаются предметно, а корректирующие действия закрепляются по ответственным.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Ежемесячно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Анализ динамики брака, переделок, рекламаций и результатов корректирующих действий; актуализация чек-листов и критериев контроля при изменении моделей, материалов и стандартов.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Система контроля качества улучшается, критерии остаются актуальными, а потери от дефектов и возвратов снижаются.</w:t>
            </w:r>
          </w:p>
        </w:tc>
      </w:tr>
    </w:tbl>
    <w:p>
      <w:r/>
    </w:p>
    <w:p>
      <w:pPr>
        <w:pStyle w:val="Heading1"/>
        <w:keepNext/>
      </w:pPr>
      <w:r>
        <w:t>6. Ценный конечный продукт (ЦКП)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Партии мебели, узлы и комплектующие, прошедшие объективный контроль и соответствующие утверждённым требованиям по размерам, конструкции, внешнему виду, комплектности и упаковке; несоответствия выявлены, зафиксированы, локализованы и не проходят дальше по процессу.</w:t>
      </w:r>
    </w:p>
    <w:p>
      <w:pPr>
        <w:pStyle w:val="Heading1"/>
        <w:keepNext/>
      </w:pPr>
      <w:r>
        <w:t>7. KPI должности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№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Показатель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Как измеряется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Целевой ориентир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Доля выявления дефектов до отгрузки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Отношение несоответствий, обнаруженных до передачи клиенту или следующему этапу, к общему числу выявленных дефектов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максимально близко к 100%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Повторяемость одного и того же дефекта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Количество повторных несоответствий одного типа по участку, партии или модели за период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устойчивая тенденция к снижению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Своевременность оформления несоответствий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Доля дефектов, зафиксированных в день выявления с корректной маркировкой и статусом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не ниже 95%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4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Качество контрольной документации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Полнота чек-листов, актов, фотофиксации и журналов по проверенным партиям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не ниже утверждённого стандарта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5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Уровень рекламаций по контролируемой продукции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Количество клиентских претензий, связанных с пропущенными дефектами по соответствующей номенклатуре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тенденция к снижению и в пределах норматива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1F4E79"/>
          <w:sz w:val="21"/>
        </w:rPr>
        <w:t>Принцип связности KPI: качество работы специалиста контроля качества напрямую влияет на снижение внутреннего брака, стабильность выпуска, удовлетворённость клиента, объём рекламаций, потери на переделки и репутацию мебельного производства.</w:t>
      </w:r>
    </w:p>
    <w:p>
      <w:pPr>
        <w:pStyle w:val="Heading1"/>
        <w:keepNext/>
      </w:pPr>
      <w:r>
        <w:t>8. Полномочия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Запрашивать у производственных участков, склада, снабжения, технологов и мастеров изделия, образцы, документы, спецификации, чертежи и пояснения, необходимые для проведения контроля и фиксации результата.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Останавливать передачу партии, изделия или операции на следующий этап при наличии критического несоответствия, отсутствия обязательной проверки, сомнений в соответствии чертежу либо при нарушении правил маркировки и изоляции дефекта.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Возвращать продукцию на доработку, инициировать повторный контроль, требовать корректного оформления брака и указания причины дефекта в пределах установленного порядка.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Эскалировать руководителю производства, начальнику ОКК или технологу повторяющиеся дефекты, спорные случаи приёмки, системные нарушения технологической дисциплины и риски выпуска несоответствующей продукции.</w:t>
      </w:r>
    </w:p>
    <w:p>
      <w:pPr>
        <w:pStyle w:val="Heading1"/>
        <w:keepNext/>
      </w:pPr>
      <w:r>
        <w:t>9. Ответственность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За пропуск критических дефектов, формальный контроль, неполную проверку продукции и допуск несоответствующих изделий к упаковке, отгрузке или следующей операции.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За недостоверное оформление результатов контроля, сокрытие брака, отсутствие маркировки дефектной продукции и несвоевременное уведомление ответственных лиц о выявленном отклонении.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За нарушение стандартов качества, правил работы с измерительным инструментом, требований безопасности, производственной дисциплины и конфиденциальности внутренних данных по качеству.</w:t>
      </w:r>
    </w:p>
    <w:p>
      <w:pPr>
        <w:pStyle w:val="Heading1"/>
        <w:keepNext/>
      </w:pPr>
      <w:r>
        <w:t>10. Требования к квалификации и опыту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Среднее специальное или высшее образование по направлениям: технология деревообработки, мебельное производство, стандартизация и сертификация, машиностроение, технический контроль либо смежные технические специальности.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Опыт работы в контроле качества, на мебельном производстве, в деревообработке либо на технологических участках не менее 1 года; для сложной корпусной, мягкой или заказной мебели предпочтителен опыт от 2 лет.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Навыки чтения чертежей, спецификаций и карт контроля, применения штангенциркуля, рулетки, угольника и иных средств измерения, визуальной оценки покрытия и сборки, оформления дефектов и ведения производственной документации.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Уверенное владение чек-листами, журналами контроля, таблицами, фотофиксацией и базовыми цифровыми инструментами учёта; внимательность к деталям, аккуратность и устойчивость к рутинной проверочной работе обязательны.</w:t>
      </w:r>
    </w:p>
    <w:p>
      <w:pPr>
        <w:pStyle w:val="Heading1"/>
        <w:keepNext/>
      </w:pPr>
      <w:r>
        <w:t>11. Рабочий стиль и предпочтительный психотип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Для должности наиболее продуктивен профиль, сочетающий внимательность к деталям, дисциплину, устойчивость к рутине, объективность и готовность последовательно отстаивать требования качества. Обычно лучше подходят типы, ориентированные на порядок и стандарты: ISTJ, ESTJ, ISFJ.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Психологически важны: развитое наблюдение, терпение, аккуратность, низкая терпимость к неопределённости в критериях качества, способность фиксировать факты без эмоционального давления и спокойно работать с повторяющимися проверками и спорными ситуациями.</w:t>
      </w:r>
    </w:p>
    <w:p>
      <w:pPr>
        <w:pStyle w:val="Heading1"/>
        <w:keepNext/>
      </w:pPr>
      <w:r>
        <w:t>12. Основные рабочие артефакты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Чек-листы входного, межоперационного и финального контроля по типам изделий, участкам и номенклатуре.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Журналы контроля, карты несоответствий, акты брака, реестры дефектов, фотофиксация и статусы доработки.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Чертежи, спецификации, технологические карты, эталонные образцы, требования к упаковке и маршруты приёмки.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Недельные и месячные сводки по видам дефектов, участкам, партиям, исполнителям и динамике повторных несоответствий.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Маркировочные ярлыки, листы изоляции брака, отчёты по корректирующим действиям и материалы для разборов причин.</w:t>
      </w:r>
    </w:p>
    <w:p>
      <w:r/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1F4E79"/>
          <w:sz w:val="24"/>
        </w:rPr>
        <w:t>Согласование и актуализация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Роль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ФИО / подпись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Примечание</w:t>
            </w:r>
          </w:p>
        </w:tc>
      </w:tr>
      <w:tr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Директор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__________________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Утверждает</w:t>
            </w:r>
          </w:p>
        </w:tc>
      </w:tr>
      <w:tr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Начальник ОКК / руководитель производства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__________________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Согласует профиль должности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B7C93"/>
        <w:sz w:val="18"/>
      </w:rPr>
      <w:t>ММЦ • Отдел контроля качества • Мебельное производство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6B7C93"/>
        <w:sz w:val="18"/>
      </w:rPr>
      <w:t>Типовой регламент должности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