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Calibri" w:hAnsi="Calibri" w:eastAsia="Calibri"/>
          <w:b/>
          <w:i w:val="0"/>
          <w:color w:val="1F4E79"/>
          <w:sz w:val="32"/>
        </w:rPr>
        <w:t>РЕГЛАМЕНТ ДОЛЖНОСТИ</w:t>
      </w:r>
    </w:p>
    <w:p>
      <w:pPr>
        <w:spacing w:before="0" w:after="200" w:line="276" w:lineRule="auto"/>
        <w:jc w:val="center"/>
      </w:pPr>
      <w:r>
        <w:rPr>
          <w:rFonts w:ascii="Calibri" w:hAnsi="Calibri" w:eastAsia="Calibri"/>
          <w:b/>
          <w:i w:val="0"/>
          <w:color w:val="203864"/>
          <w:sz w:val="36"/>
        </w:rPr>
        <w:t>Специалист по связям с общественностью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2E0"/>
          <w:left w:val="single" w:sz="6" w:space="0" w:color="C8D2E0"/>
          <w:bottom w:val="single" w:sz="6" w:space="0" w:color="C8D2E0"/>
          <w:right w:val="single" w:sz="6" w:space="0" w:color="C8D2E0"/>
          <w:insideH w:val="single" w:sz="6" w:space="0" w:color="C8D2E0"/>
          <w:insideV w:val="single" w:sz="6" w:space="0" w:color="C8D2E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Код регламента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REG_PR_SPECIALIST_V1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Версия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V1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Подразделение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PR / коммуникации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Статус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Типовой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Должность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Специалист по связям с общественностью</w:t>
              <w:br/>
              <w:t>(PR_SPECIALIST)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Дата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20.03.2026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Область применения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Медиа, публикации, внешние запросы, инфоповоды, репутационные риски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Основание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По структуре регламента директора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AFC3D9"/>
          <w:left w:val="single" w:sz="8" w:space="0" w:color="AFC3D9"/>
          <w:bottom w:val="single" w:sz="8" w:space="0" w:color="AFC3D9"/>
          <w:right w:val="single" w:sz="8" w:space="0" w:color="AFC3D9"/>
          <w:insideH w:val="single" w:sz="8" w:space="0" w:color="AFC3D9"/>
          <w:insideV w:val="single" w:sz="8" w:space="0" w:color="AFC3D9"/>
        </w:tblBorders>
      </w:tblPr>
      <w:tblGrid>
        <w:gridCol w:w="9973"/>
      </w:tblGrid>
      <w:tr>
        <w:tc>
          <w:tcPr>
            <w:tcW w:type="dxa" w:w="9973"/>
            <w:shd w:fill="F4F8FC"/>
          </w:tcPr>
          <w:p>
            <w:r>
              <w:t>Назначение должности. Обеспечивать управляемую внешнюю коммуникацию компании: своевременно превращать события, достижения и позиции бизнеса в качественные публичные сообщения, поддерживать устойчивые контакты с внешней средой и снижать репутационные риски за счёт точной, согласованной и профессиональной коммуникации.</w:t>
            </w:r>
          </w:p>
        </w:tc>
      </w:tr>
    </w:tbl>
    <w:p/>
    <w:p>
      <w:pPr>
        <w:pStyle w:val="Heading1"/>
        <w:keepNext/>
      </w:pPr>
      <w:r>
        <w:t>1. Общие положения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Специалист по связям с общественностью относится к коммуникационному контуру организации и обеспечивает системную внешнюю коммуникацию компании с медиа, партнёрами, профессиональным сообществом, клиентской аудиторией и иными значимыми внешними стейкхолдерами.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Должность подчиняется руководителю PR-направления, директору по маркетингу, коммерческому директору либо иному уполномоченному руководителю, курирующему внешний имидж и коммуникации компании.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Сотрудник действует в пределах настоящего регламента, коммуникационной политики компании, бренд-стандартов, правил согласования публичных сообщений, порядка взаимодействия со СМИ, требований к репутационной безопасности и конфиденциальности.</w:t>
      </w:r>
    </w:p>
    <w:p>
      <w:pPr>
        <w:pStyle w:val="Heading1"/>
        <w:keepNext/>
      </w:pPr>
      <w:r>
        <w:t>2. Цель должности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Обеспечивать управляемое и последовательное внешнее позиционирование компании: формировать качественные публичные сообщения, своевременно обрабатывать внешние запросы, поддерживать позитивный информационный фон, снижать репутационные риски и усиливать доверие к бренду.</w:t>
      </w:r>
    </w:p>
    <w:p>
      <w:pPr>
        <w:pStyle w:val="Heading1"/>
        <w:keepNext/>
      </w:pPr>
      <w:r>
        <w:t>3. Ключевые результаты должности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Внешние коммуникации компании ведутся не хаотично, а по понятному плану: новости, комментарии, публикации, выступления и инфоповоды выходят своевременно, согласованы и соответствуют позиции компании.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Медиа, партнёры и иные внешние площадки получают корректную, точную и профессионально оформленную информацию, а запросы к компании не теряются и не остаются без ответа.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Информационное поле вокруг компании отслеживается системно: важные упоминания, репутационные сигналы, поводы для публичной реакции и коммуникационные риски выявляются вовремя.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Руководство получает прозрачную картину по PR-активности: какие темы продвигаются, какие публикации и коммуникации вышли, какие запросы обработаны, где есть риски и возможности для усиления бренда.</w:t>
      </w:r>
    </w:p>
    <w:p>
      <w:pPr>
        <w:pStyle w:val="Heading1"/>
        <w:keepNext/>
      </w:pPr>
      <w:r>
        <w:t>4. Зоны ответственности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Подготовка и выпуск внешних коммуникационных материалов: пресс-релизов, новостей, комментариев, справок, биографий спикеров, тезисов, Q&amp;A, пост-релизов, описаний мероприятий и иных публичных текстов.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Взаимодействие со СМИ, отраслевыми площадками, партнёрами, подрядчиками, организаторами мероприятий, локальными сообществами и иными внешними контактами в пределах утверждённого контура коммуникаций.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Организация и сопровождение интервью, публикаций, комментариев, публичных выступлений, пресс-активностей, имиджевых инициатив, специальных проектов и событий, усиливающих узнаваемость и доверие к компании.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Мониторинг упоминаний компании, конкурентов и отраслевой повестки; фиксация репутационных рисков, подготовка предложений по реакции, эскалация критических инфоповодов и отслеживание результата коммуникации.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Ведение медиабазы, календаря PR-активностей, архива публикаций и материалов, отчётности по выходам, запросам, охвату, тональности и выполнению плана внешних коммуникаций.</w:t>
      </w:r>
    </w:p>
    <w:p>
      <w:pPr>
        <w:pStyle w:val="Heading1"/>
        <w:keepNext/>
      </w:pPr>
      <w:r>
        <w:t>5. Регулярный цикл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Период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Основные действия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Результат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Ежедневно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Мониторинг упоминаний и входящих запросов; подготовка и согласование оперативных комментариев; координация публикаций и коммуникаций по активным инфоповодам; обновление журналов запросов и статусов.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Внешние обращения не теряются, компания реагирует вовремя, а информационное поле остаётся под наблюдением.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Еженедельно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Планирование PR-активностей и тем; сбор фактуры у внутренних экспертов; обновление медиабазы; подготовка материалов для публикаций, мероприятий и внешних коммуникационных касаний.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Коммуникационная работа становится предсказуемой, инфоповоды не упускаются, а материалы выходят в согласованном качестве и ритме.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Ежемесячно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План-факт анализ публикаций, охвата, тональности и скорости реакции; ревизия внешних контактов, форматов и тем; подготовка отчёта для руководства с рисками, выводами и предложениями.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Руководство видит эффективность PR-работы, слабые места во внешних коммуникациях становятся управляемыми, а план следующего периода уточняется на фактах.</w:t>
            </w:r>
          </w:p>
        </w:tc>
      </w:tr>
    </w:tbl>
    <w:p>
      <w:r/>
    </w:p>
    <w:p>
      <w:pPr>
        <w:pStyle w:val="Heading1"/>
        <w:keepNext/>
      </w:pPr>
      <w:r>
        <w:t>6. Ценный конечный продукт (ЦКП)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Согласованное и профессионально выстроенное внешнее информационное поле компании: актуальные и точные публичные материалы, обработанные внешние запросы, полезные публикации и мероприятия, усиление узнаваемости бренда и снижение репутационных рисков.</w:t>
      </w:r>
    </w:p>
    <w:p>
      <w:pPr>
        <w:pStyle w:val="Heading1"/>
        <w:keepNext/>
      </w:pPr>
      <w:r>
        <w:t>7. KPI должности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№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Показатель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Как измеряется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Целевой ориентир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Выполнение плана PR-активностей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Доля реализованных публикаций, комментариев, мероприятий и иных коммуникационных активностей от утверждённого плана периода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не ниже утверждённого ориентира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Скорость реакции на внешний запрос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Среднее время подготовки и передачи первичного ответа либо согласованного статуса по запросам СМИ, партнёров и иных внешних адресатов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 пределах установленного норматива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Качество и корректность публичных материалов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Доля материалов, вышедших без фактических ошибок, репутационных замечаний и повторного кризисного доуточнения после публикации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стабильно высокая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4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Развитие внешнего информационного присутствия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Количество и качество релевантных выходов, публикаций, упоминаний и контактов на приоритетных площадках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не ниже утверждённого плана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5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Дисциплина мониторинга и отчётности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Полнота ведения журналов запросов, медиабазы, архива публикаций и регулярной отчётности по PR-работе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не ниже 95%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1F4E79"/>
          <w:sz w:val="21"/>
        </w:rPr>
        <w:t>Принцип связности KPI: результат PR-специалиста выражается не в количестве текстов как таковом, а в управляемости внешней коммуникации, своевременности реакции, качестве публичного контента, развитии информационного присутствия компании и снижении репутационных сбоев.</w:t>
      </w:r>
    </w:p>
    <w:p>
      <w:pPr>
        <w:pStyle w:val="Heading1"/>
        <w:keepNext/>
      </w:pPr>
      <w:r>
        <w:t>8. Полномочия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Запрашивать у руководителей и профильных сотрудников фактическую информацию, комментарии, цифры, справки, фото, кейсы и иные материалы, необходимые для подготовки корректных публичных сообщений.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Инициировать подготовку пресс-релизов, комментариев, новостей, медиаподборок, интервью, пост-релизов, а также согласование внешних коммуникаций в пределах утверждённого процесса и зоны ответственности.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Направлять согласованные материалы внешним адресатам, координировать ответы на запросы, предлагать темы и форматы публикаций, а также возвращать материал на доработку при фактических неточностях, репутационных рисках или несоответствии бренд-стандартам.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Эскалировать руководству чувствительные запросы, кризисные инфоповоды, спорные формулировки, случаи несанкционированной коммуникации, задержки согласования и иные риски, способные повлиять на репутацию компании.</w:t>
      </w:r>
    </w:p>
    <w:p>
      <w:pPr>
        <w:pStyle w:val="Heading1"/>
        <w:keepNext/>
      </w:pPr>
      <w:r>
        <w:t>9. Ответственность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За выпуск недостоверной, несогласованной или неполной публичной информации, способной повлечь репутационный ущерб, вводить внешнюю аудиторию в заблуждение либо создавать для компании юридические и имиджевые риски.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За потерю или несвоевременную обработку внешних запросов, нарушение сроков реакции, слабую координацию публикаций и отсутствие контроля над важными инфоповодами и упоминаниями.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За нарушение коммуникационной политики, разглашение конфиденциальной информации, искажение официальной позиции компании, а также за низкое качество публичных материалов и отчётности по PR-активности.</w:t>
      </w:r>
    </w:p>
    <w:p>
      <w:pPr>
        <w:pStyle w:val="Heading1"/>
        <w:keepNext/>
      </w:pPr>
      <w:r>
        <w:t>10. Требования к квалификации и опыту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Высшее или среднее специальное образование по направлениям: связи с общественностью, журналистика, филология, маркетинг, коммуникации, менеджмент, медиапроизводство либо смежные специальности.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Опыт работы в PR, медиа, коммуникациях, маркетинге, контент-производстве или внешних связях не менее 1 года; для работы с первыми лицами, отраслевыми медиа или кризисными коммуникациями предпочтителен более высокий уровень практики.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Навыки подготовки публичных текстов, пресс-релизов, комментариев, интервью и тезисов; умение работать с фактами, быстро упаковывать материал, держать единый тон бренда и адаптировать сообщение под разные внешние аудитории.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Уверенное владение офисными и цифровыми инструментами, базовой аналитикой публикаций, медиамониторингом, таблицами, презентациями и коммуникационным документооборотом; обязательны грамотная письменная речь, внимательность и дисциплина согласования.</w:t>
      </w:r>
    </w:p>
    <w:p>
      <w:pPr>
        <w:pStyle w:val="Heading1"/>
        <w:keepNext/>
      </w:pPr>
      <w:r>
        <w:t>11. Рабочий стиль и предпочтительный психотип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Для должности наиболее продуктивен профиль, сочетающий сильную письменную коммуникацию, дипломатичность, чувствительность к репутационным рискам и способность быстро собирать и структурировать информацию. Обычно лучше подходят типы, умеющие быть одновременно контактными и дисциплинированными в формулировках.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Психологически важны: стрессоустойчивость, такт, точность в деталях, ощущение контекста, умение согласовывать спорные формулировки без конфликта, инициативность в поиске инфоповодов и способность сохранять спокойствие при срочных внешних запросах.</w:t>
      </w:r>
    </w:p>
    <w:p>
      <w:pPr>
        <w:pStyle w:val="Heading1"/>
        <w:keepNext/>
      </w:pPr>
      <w:r>
        <w:t>12. Основные рабочие артефакты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Календарь PR-активностей, медиаплан, контент-план внешних коммуникаций и список приоритетных инфоповодов.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Пресс-релизы, комментарии, новости, тезисы спикеров, Q&amp;A, справки о компании, анонсы, пост-релизы и иные шаблоны публичных материалов.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Медиабаза, реестр внешних контактов, журнал входящих запросов, согласований, публикаций, интервью, мероприятий и PR-инициатив.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Отчёты по публикациям, упоминаниям, охвату, тональности, скорости реакции, выполнению плана и статусу ключевых внешних коммуникаций.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Архив утверждённых материалов, фото и видео для публикаций, бренд-материалы, позиционные документы и папка антикризисных коммуникационных заготовок.</w:t>
      </w:r>
    </w:p>
    <w:p>
      <w:r/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1F4E79"/>
          <w:sz w:val="24"/>
        </w:rPr>
        <w:t>Согласование и актуализация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Роль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ФИО / подпись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Примечание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Директор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__________________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Утверждает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Руководитель PR / маркетинга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__________________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Согласует профиль должности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B7C93"/>
        <w:sz w:val="18"/>
      </w:rPr>
      <w:t>ММЦ • PR / коммуникации • Внешние связи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6B7C93"/>
        <w:sz w:val="18"/>
      </w:rPr>
      <w:t>Типовой регламент должности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