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7F2B" w:rsidP="7A3C8BC6" w:rsidRDefault="00E07F2B" w14:paraId="4C72833D" w14:textId="1A49F7DD">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fewer </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count nouns and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less</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 mass nouns:</w:t>
      </w:r>
    </w:p>
    <w:p w:rsidR="00E07F2B" w:rsidP="7A3C8BC6" w:rsidRDefault="00E07F2B" w14:paraId="4D0C800E" w14:textId="4443C231">
      <w:pPr>
        <w:ind w:firstLine="720"/>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less errors</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roofErr w:type="gramStart"/>
      <w:r w:rsidRPr="7A3C8BC6" w:rsidR="2E7FF7A6">
        <w:rPr>
          <w:rFonts w:ascii="Times New Roman" w:hAnsi="Times New Roman" w:eastAsia="Times New Roman" w:cs="Times New Roman"/>
          <w:noProof w:val="0"/>
          <w:color w:val="000000" w:themeColor="text1" w:themeTint="FF" w:themeShade="FF"/>
          <w:sz w:val="22"/>
          <w:szCs w:val="22"/>
          <w:lang w:val="en-US"/>
        </w:rPr>
        <w:t>is</w:t>
      </w:r>
      <w:proofErr w:type="gramEnd"/>
      <w:r w:rsidRPr="7A3C8BC6" w:rsidR="2E7FF7A6">
        <w:rPr>
          <w:rFonts w:ascii="Times New Roman" w:hAnsi="Times New Roman" w:eastAsia="Times New Roman" w:cs="Times New Roman"/>
          <w:noProof w:val="0"/>
          <w:color w:val="000000" w:themeColor="text1" w:themeTint="FF" w:themeShade="FF"/>
          <w:sz w:val="22"/>
          <w:szCs w:val="22"/>
          <w:lang w:val="en-US"/>
        </w:rPr>
        <w:t xml:space="preserve"> ungrammatical, the correct formulation is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fewer errors</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However,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less time</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is correct.</w:t>
      </w:r>
    </w:p>
    <w:p w:rsidR="00E07F2B" w:rsidP="7A3C8BC6" w:rsidRDefault="00E07F2B" w14:paraId="3C168F94" w14:textId="685B22B9">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
    <w:p w:rsidR="00E07F2B" w:rsidP="7A3C8BC6" w:rsidRDefault="00E07F2B" w14:paraId="0088F1D8" w14:textId="3485B1BD">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the Saxon’s genitive:</w:t>
      </w:r>
    </w:p>
    <w:p w:rsidR="00E07F2B" w:rsidP="7A3C8BC6" w:rsidRDefault="00E07F2B" w14:paraId="28F835BA" w14:textId="286781E8">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John’s mother</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is the same as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the mother of John</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The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‘s</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is not a contraction, so it’s allowed          in formal writing: you can and should use Saxon’s genitives in your writing and this is the only proper way to do this. Alternatives such as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John his mother</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are ungrammatical.</w:t>
      </w:r>
    </w:p>
    <w:p w:rsidR="00E07F2B" w:rsidP="7A3C8BC6" w:rsidRDefault="00E07F2B" w14:paraId="30996ED6" w14:textId="3730A33D">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
    <w:p w:rsidR="00E07F2B" w:rsidP="7A3C8BC6" w:rsidRDefault="00E07F2B" w14:paraId="7FADA981" w14:textId="245754C8">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agreements:</w:t>
      </w:r>
    </w:p>
    <w:p w:rsidR="00E07F2B" w:rsidP="7A3C8BC6" w:rsidRDefault="00E07F2B" w14:paraId="79CFC69B" w14:textId="4C53F8EA">
      <w:pPr>
        <w:ind w:firstLine="720"/>
        <w:rPr>
          <w:rFonts w:ascii="Times New Roman" w:hAnsi="Times New Roman" w:eastAsia="Times New Roman" w:cs="Times New Roman"/>
          <w:noProof w:val="0"/>
          <w:color w:val="000000" w:themeColor="text1" w:themeTint="FF" w:themeShade="FF"/>
          <w:sz w:val="22"/>
          <w:szCs w:val="22"/>
          <w:lang w:val="en-US"/>
        </w:rPr>
      </w:pPr>
      <w:r w:rsidRPr="7A3C8BC6" w:rsidR="6662B0E7">
        <w:rPr>
          <w:rFonts w:ascii="Times New Roman" w:hAnsi="Times New Roman" w:eastAsia="Times New Roman" w:cs="Times New Roman"/>
          <w:noProof w:val="0"/>
          <w:color w:val="000000" w:themeColor="text1" w:themeTint="FF" w:themeShade="FF"/>
          <w:sz w:val="22"/>
          <w:szCs w:val="22"/>
          <w:lang w:val="en-US"/>
        </w:rPr>
        <w:t>i</w:t>
      </w:r>
      <w:r w:rsidRPr="7A3C8BC6" w:rsidR="2E7FF7A6">
        <w:rPr>
          <w:rFonts w:ascii="Times New Roman" w:hAnsi="Times New Roman" w:eastAsia="Times New Roman" w:cs="Times New Roman"/>
          <w:noProof w:val="0"/>
          <w:color w:val="000000" w:themeColor="text1" w:themeTint="FF" w:themeShade="FF"/>
          <w:sz w:val="22"/>
          <w:szCs w:val="22"/>
          <w:lang w:val="en-US"/>
        </w:rPr>
        <w:t>f the subject is singular, then the verb is singular (so the third person gets a final -s); if th</w:t>
      </w:r>
      <w:r w:rsidRPr="7A3C8BC6" w:rsidR="117D6553">
        <w:rPr>
          <w:rFonts w:ascii="Times New Roman" w:hAnsi="Times New Roman" w:eastAsia="Times New Roman" w:cs="Times New Roman"/>
          <w:noProof w:val="0"/>
          <w:color w:val="000000" w:themeColor="text1" w:themeTint="FF" w:themeShade="FF"/>
          <w:sz w:val="22"/>
          <w:szCs w:val="22"/>
          <w:lang w:val="en-US"/>
        </w:rPr>
        <w:t>e</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subject is plural, the verb is a plural (so no final -s ever)</w:t>
      </w:r>
    </w:p>
    <w:p w:rsidR="00E07F2B" w:rsidP="7A3C8BC6" w:rsidRDefault="00E07F2B" w14:paraId="57EEEE27" w14:textId="08DA440C">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
    <w:p w:rsidR="00E07F2B" w:rsidP="7A3C8BC6" w:rsidRDefault="00E07F2B" w14:paraId="464B1A35" w14:textId="62AF2BC3">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consist out of</w:t>
      </w:r>
      <w:r w:rsidRPr="7A3C8BC6" w:rsidR="2E7FF7A6">
        <w:rPr>
          <w:rFonts w:ascii="Times New Roman" w:hAnsi="Times New Roman" w:eastAsia="Times New Roman" w:cs="Times New Roman"/>
          <w:noProof w:val="0"/>
          <w:color w:val="000000" w:themeColor="text1" w:themeTint="FF" w:themeShade="FF"/>
          <w:sz w:val="22"/>
          <w:szCs w:val="22"/>
          <w:lang w:val="en-US"/>
        </w:rPr>
        <w:t>:</w:t>
      </w:r>
    </w:p>
    <w:p w:rsidR="00E07F2B" w:rsidP="7A3C8BC6" w:rsidRDefault="00E07F2B" w14:paraId="478166F6" w14:textId="458753A3">
      <w:pPr>
        <w:ind w:firstLine="720"/>
        <w:rPr>
          <w:rFonts w:ascii="Times New Roman" w:hAnsi="Times New Roman" w:eastAsia="Times New Roman" w:cs="Times New Roman"/>
          <w:i w:val="1"/>
          <w:iCs w:val="1"/>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this is a literal translation from the Dutch </w:t>
      </w:r>
      <w:proofErr w:type="spellStart"/>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bestaat</w:t>
      </w:r>
      <w:proofErr w:type="spellEnd"/>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 </w:t>
      </w:r>
      <w:proofErr w:type="spellStart"/>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uit</w:t>
      </w:r>
      <w:proofErr w:type="spellEnd"/>
      <w:r w:rsidRPr="7A3C8BC6" w:rsidR="2E7FF7A6">
        <w:rPr>
          <w:rFonts w:ascii="Times New Roman" w:hAnsi="Times New Roman" w:eastAsia="Times New Roman" w:cs="Times New Roman"/>
          <w:noProof w:val="0"/>
          <w:color w:val="000000" w:themeColor="text1" w:themeTint="FF" w:themeShade="FF"/>
          <w:sz w:val="22"/>
          <w:szCs w:val="22"/>
          <w:lang w:val="en-US"/>
        </w:rPr>
        <w:t xml:space="preserve">: the valid English construction is simply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to consist of</w:t>
      </w:r>
    </w:p>
    <w:p w:rsidR="00E07F2B" w:rsidP="7A3C8BC6" w:rsidRDefault="00E07F2B" w14:paraId="4BDD601E" w14:textId="720FF793">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
    <w:p w:rsidR="00E07F2B" w:rsidP="7A3C8BC6" w:rsidRDefault="00E07F2B" w14:paraId="387E26EC" w14:textId="17054E4C">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double negations:</w:t>
      </w:r>
    </w:p>
    <w:p w:rsidR="00E07F2B" w:rsidP="7A3C8BC6" w:rsidRDefault="00E07F2B" w14:paraId="0884B738" w14:textId="491B3E2C">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if you negate the verb (</w:t>
      </w:r>
      <w:proofErr w:type="gramStart"/>
      <w:r w:rsidRPr="7A3C8BC6" w:rsidR="2E7FF7A6">
        <w:rPr>
          <w:rFonts w:ascii="Times New Roman" w:hAnsi="Times New Roman" w:eastAsia="Times New Roman" w:cs="Times New Roman"/>
          <w:noProof w:val="0"/>
          <w:color w:val="000000" w:themeColor="text1" w:themeTint="FF" w:themeShade="FF"/>
          <w:sz w:val="22"/>
          <w:szCs w:val="22"/>
          <w:lang w:val="en-US"/>
        </w:rPr>
        <w:t>e.g.</w:t>
      </w:r>
      <w:proofErr w:type="gramEnd"/>
      <w:r w:rsidRPr="7A3C8BC6" w:rsidR="2E7FF7A6">
        <w:rPr>
          <w:rFonts w:ascii="Times New Roman" w:hAnsi="Times New Roman" w:eastAsia="Times New Roman" w:cs="Times New Roman"/>
          <w:noProof w:val="0"/>
          <w:color w:val="000000" w:themeColor="text1" w:themeTint="FF" w:themeShade="FF"/>
          <w:sz w:val="22"/>
          <w:szCs w:val="22"/>
          <w:lang w:val="en-US"/>
        </w:rPr>
        <w:t xml:space="preserve"> I don’t want), then you must use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any</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not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no</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I don’t want no ice-cream</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is not grammatical standard English, although you may hear it in movies: the correct</w:t>
      </w:r>
      <w:r w:rsidRPr="7A3C8BC6" w:rsidR="06E57905">
        <w:rPr>
          <w:rFonts w:ascii="Times New Roman" w:hAnsi="Times New Roman" w:eastAsia="Times New Roman" w:cs="Times New Roman"/>
          <w:noProof w:val="0"/>
          <w:color w:val="000000" w:themeColor="text1" w:themeTint="FF" w:themeShade="FF"/>
          <w:sz w:val="22"/>
          <w:szCs w:val="22"/>
          <w:lang w:val="en-US"/>
        </w:rPr>
        <w:t xml:space="preserve"> </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formulation is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I don’t want any ice-cream</w:t>
      </w:r>
      <w:r w:rsidRPr="7A3C8BC6" w:rsidR="2E7FF7A6">
        <w:rPr>
          <w:rFonts w:ascii="Times New Roman" w:hAnsi="Times New Roman" w:eastAsia="Times New Roman" w:cs="Times New Roman"/>
          <w:noProof w:val="0"/>
          <w:color w:val="000000" w:themeColor="text1" w:themeTint="FF" w:themeShade="FF"/>
          <w:sz w:val="22"/>
          <w:szCs w:val="22"/>
          <w:lang w:val="en-US"/>
        </w:rPr>
        <w:t>, which is to be preferred to the (also grammatical</w:t>
      </w:r>
      <w:r w:rsidRPr="7A3C8BC6" w:rsidR="2AE9FA5B">
        <w:rPr>
          <w:rFonts w:ascii="Times New Roman" w:hAnsi="Times New Roman" w:eastAsia="Times New Roman" w:cs="Times New Roman"/>
          <w:noProof w:val="0"/>
          <w:color w:val="000000" w:themeColor="text1" w:themeTint="FF" w:themeShade="FF"/>
          <w:sz w:val="22"/>
          <w:szCs w:val="22"/>
          <w:lang w:val="en-US"/>
        </w:rPr>
        <w:t xml:space="preserve"> </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but less used)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I want no ice-cream</w:t>
      </w:r>
      <w:r w:rsidRPr="7A3C8BC6" w:rsidR="2E7FF7A6">
        <w:rPr>
          <w:rFonts w:ascii="Times New Roman" w:hAnsi="Times New Roman" w:eastAsia="Times New Roman" w:cs="Times New Roman"/>
          <w:noProof w:val="0"/>
          <w:color w:val="000000" w:themeColor="text1" w:themeTint="FF" w:themeShade="FF"/>
          <w:sz w:val="22"/>
          <w:szCs w:val="22"/>
          <w:lang w:val="en-US"/>
        </w:rPr>
        <w:t>.</w:t>
      </w:r>
    </w:p>
    <w:p w:rsidR="00E07F2B" w:rsidP="7A3C8BC6" w:rsidRDefault="00E07F2B" w14:paraId="5E64DFCA" w14:textId="0DFE3424">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
    <w:p w:rsidR="00E07F2B" w:rsidP="7A3C8BC6" w:rsidRDefault="00E07F2B" w14:paraId="42C69AED" w14:textId="4BB21C71">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passive voice:</w:t>
      </w:r>
    </w:p>
    <w:p w:rsidR="00E07F2B" w:rsidP="7A3C8BC6" w:rsidRDefault="00E07F2B" w14:paraId="215677FF" w14:textId="1F50EC26">
      <w:pPr>
        <w:ind w:firstLine="720"/>
        <w:rPr>
          <w:rFonts w:ascii="Times New Roman" w:hAnsi="Times New Roman" w:eastAsia="Times New Roman" w:cs="Times New Roman"/>
          <w:noProof w:val="0"/>
          <w:color w:val="000000" w:themeColor="text1" w:themeTint="FF" w:themeShade="FF"/>
          <w:sz w:val="22"/>
          <w:szCs w:val="22"/>
          <w:lang w:val="en-US"/>
        </w:rPr>
      </w:pPr>
      <w:r w:rsidRPr="3C397CB7" w:rsidR="2E7FF7A6">
        <w:rPr>
          <w:rFonts w:ascii="Times New Roman" w:hAnsi="Times New Roman" w:eastAsia="Times New Roman" w:cs="Times New Roman"/>
          <w:noProof w:val="0"/>
          <w:color w:val="000000" w:themeColor="text1" w:themeTint="FF" w:themeShade="FF"/>
          <w:sz w:val="22"/>
          <w:szCs w:val="22"/>
          <w:lang w:val="en-US"/>
        </w:rPr>
        <w:t>use it with parsimony as it may make sentences very convoluted and hard to read: prefer the</w:t>
      </w:r>
      <w:r w:rsidRPr="3C397CB7" w:rsidR="411CE1FC">
        <w:rPr>
          <w:rFonts w:ascii="Times New Roman" w:hAnsi="Times New Roman" w:eastAsia="Times New Roman" w:cs="Times New Roman"/>
          <w:noProof w:val="0"/>
          <w:color w:val="000000" w:themeColor="text1" w:themeTint="FF" w:themeShade="FF"/>
          <w:sz w:val="22"/>
          <w:szCs w:val="22"/>
          <w:lang w:val="en-US"/>
        </w:rPr>
        <w:t xml:space="preserve"> </w:t>
      </w:r>
      <w:r w:rsidRPr="3C397CB7" w:rsidR="2E7FF7A6">
        <w:rPr>
          <w:rFonts w:ascii="Times New Roman" w:hAnsi="Times New Roman" w:eastAsia="Times New Roman" w:cs="Times New Roman"/>
          <w:noProof w:val="0"/>
          <w:color w:val="000000" w:themeColor="text1" w:themeTint="FF" w:themeShade="FF"/>
          <w:sz w:val="22"/>
          <w:szCs w:val="22"/>
          <w:lang w:val="en-US"/>
        </w:rPr>
        <w:t>active voice any time you can.</w:t>
      </w:r>
      <w:r w:rsidRPr="3C397CB7" w:rsidR="3C0A14EC">
        <w:rPr>
          <w:rFonts w:ascii="Times New Roman" w:hAnsi="Times New Roman" w:eastAsia="Times New Roman" w:cs="Times New Roman"/>
          <w:noProof w:val="0"/>
          <w:color w:val="000000" w:themeColor="text1" w:themeTint="FF" w:themeShade="FF"/>
          <w:sz w:val="22"/>
          <w:szCs w:val="22"/>
          <w:lang w:val="en-US"/>
        </w:rPr>
        <w:t xml:space="preserve"> It is not wrong to use the passive voice, but it makes it harder to write clear and unambiguous sentences, so if you feel unsure about your writing skills, make it easier for yourself.</w:t>
      </w:r>
    </w:p>
    <w:p w:rsidR="00E07F2B" w:rsidP="7A3C8BC6" w:rsidRDefault="00E07F2B" w14:paraId="3328C839" w14:textId="6EC3B357">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
    <w:p w:rsidR="00E07F2B" w:rsidP="7A3C8BC6" w:rsidRDefault="00E07F2B" w14:paraId="579E1C53" w14:textId="6B63DF93">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d/t endings:</w:t>
      </w:r>
    </w:p>
    <w:p w:rsidR="00E07F2B" w:rsidP="7A3C8BC6" w:rsidRDefault="00E07F2B" w14:paraId="0FD192B4" w14:textId="41D60FA5">
      <w:pPr>
        <w:ind w:firstLine="720"/>
        <w:rPr>
          <w:rFonts w:ascii="Times New Roman" w:hAnsi="Times New Roman" w:eastAsia="Times New Roman" w:cs="Times New Roman"/>
          <w:i w:val="1"/>
          <w:iCs w:val="1"/>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extent is a noun, as in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to the extent’</w:t>
      </w:r>
      <w:r w:rsidRPr="7A3C8BC6" w:rsidR="2E7FF7A6">
        <w:rPr>
          <w:rFonts w:ascii="Times New Roman" w:hAnsi="Times New Roman" w:eastAsia="Times New Roman" w:cs="Times New Roman"/>
          <w:noProof w:val="0"/>
          <w:color w:val="000000" w:themeColor="text1" w:themeTint="FF" w:themeShade="FF"/>
          <w:sz w:val="22"/>
          <w:szCs w:val="22"/>
          <w:lang w:val="en-US"/>
        </w:rPr>
        <w:t>, while to extend is a verb, as in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I extend the literature by…’</w:t>
      </w:r>
    </w:p>
    <w:p w:rsidR="00E07F2B" w:rsidP="7A3C8BC6" w:rsidRDefault="00E07F2B" w14:paraId="5FFB52A8" w14:textId="31917E74">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
    <w:p w:rsidR="00E07F2B" w:rsidP="7A3C8BC6" w:rsidRDefault="00E07F2B" w14:paraId="7B461587" w14:textId="15B862B7">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whereas and where:</w:t>
      </w:r>
    </w:p>
    <w:p w:rsidR="00E07F2B" w:rsidP="7A3C8BC6" w:rsidRDefault="00E07F2B" w14:paraId="39FA5CE1" w14:textId="5489D253">
      <w:pPr>
        <w:ind w:firstLine="720"/>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whereas</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and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where </w:t>
      </w:r>
      <w:r w:rsidRPr="7A3C8BC6" w:rsidR="2E7FF7A6">
        <w:rPr>
          <w:rFonts w:ascii="Times New Roman" w:hAnsi="Times New Roman" w:eastAsia="Times New Roman" w:cs="Times New Roman"/>
          <w:noProof w:val="0"/>
          <w:color w:val="000000" w:themeColor="text1" w:themeTint="FF" w:themeShade="FF"/>
          <w:sz w:val="22"/>
          <w:szCs w:val="22"/>
          <w:lang w:val="en-US"/>
        </w:rPr>
        <w:t>introduce subordinate clauses, not main clauses. Thus, a sentence like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Whereas</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the study by Doe et al (2021) shows that the language faculty is innate.’ </w:t>
      </w:r>
      <w:r w:rsidRPr="7A3C8BC6" w:rsidR="2E7FF7A6">
        <w:rPr>
          <w:rFonts w:ascii="Times New Roman" w:hAnsi="Times New Roman" w:eastAsia="Times New Roman" w:cs="Times New Roman"/>
          <w:noProof w:val="0"/>
          <w:color w:val="000000" w:themeColor="text1" w:themeTint="FF" w:themeShade="FF"/>
          <w:sz w:val="22"/>
          <w:szCs w:val="22"/>
          <w:lang w:val="en-US"/>
        </w:rPr>
        <w:t>is not a valid English sentence as it lacks the main clause. On the contrary, a sentence like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Whereas</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the study by Doe et al (2021) shows that the language faculty is innate, Rossi et al (2020) contend that it is emergent.’ </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is well-formed: the main clause is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Rossi et al (2020) contend that it is emergent</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while the clause introduced by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whereas </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is the subordinate. If you want an adversative conjunction which introduces a main clause, you can use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However</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On the contrary</w:t>
      </w:r>
      <w:r w:rsidRPr="7A3C8BC6" w:rsidR="2E7FF7A6">
        <w:rPr>
          <w:rFonts w:ascii="Times New Roman" w:hAnsi="Times New Roman" w:eastAsia="Times New Roman" w:cs="Times New Roman"/>
          <w:noProof w:val="0"/>
          <w:color w:val="000000" w:themeColor="text1" w:themeTint="FF" w:themeShade="FF"/>
          <w:sz w:val="22"/>
          <w:szCs w:val="22"/>
          <w:lang w:val="en-US"/>
        </w:rPr>
        <w:t>, …</w:t>
      </w:r>
    </w:p>
    <w:p w:rsidR="00E07F2B" w:rsidP="7A3C8BC6" w:rsidRDefault="00E07F2B" w14:paraId="2137080F" w14:textId="2BE71FE8">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
    <w:p w:rsidR="00E07F2B" w:rsidP="7A3C8BC6" w:rsidRDefault="00E07F2B" w14:paraId="709A8A70" w14:textId="0A47A4FB">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excessive use of parataxis:</w:t>
      </w:r>
    </w:p>
    <w:p w:rsidR="00E07F2B" w:rsidP="7A3C8BC6" w:rsidRDefault="00E07F2B" w14:paraId="4A54785C" w14:textId="083B1DE5">
      <w:pPr>
        <w:ind w:firstLine="720"/>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parataxis is the use of short main clauses without subordinative clauses. For example, a sentence like </w:t>
      </w:r>
      <w:r w:rsidRPr="7A3C8BC6" w:rsidR="2E7FF7A6">
        <w:rPr>
          <w:rFonts w:ascii="Times New Roman" w:hAnsi="Times New Roman" w:eastAsia="Times New Roman" w:cs="Times New Roman"/>
          <w:noProof w:val="0"/>
          <w:color w:val="000000" w:themeColor="text1" w:themeTint="FF" w:themeShade="FF"/>
          <w:sz w:val="22"/>
          <w:szCs w:val="22"/>
          <w:lang w:val="en-US"/>
        </w:rPr>
        <w:t>‘</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humans "overfit" as well this is called muscle memory</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uses parataxis but makes the sentence less readable. You can consider using a colon after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as well</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or a relative clause introduced by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which </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or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that</w:t>
      </w:r>
      <w:r w:rsidRPr="7A3C8BC6" w:rsidR="2E7FF7A6">
        <w:rPr>
          <w:rFonts w:ascii="Times New Roman" w:hAnsi="Times New Roman" w:eastAsia="Times New Roman" w:cs="Times New Roman"/>
          <w:noProof w:val="0"/>
          <w:color w:val="000000" w:themeColor="text1" w:themeTint="FF" w:themeShade="FF"/>
          <w:sz w:val="22"/>
          <w:szCs w:val="22"/>
          <w:lang w:val="en-US"/>
        </w:rPr>
        <w:t>.</w:t>
      </w:r>
    </w:p>
    <w:p w:rsidR="00E07F2B" w:rsidP="7A3C8BC6" w:rsidRDefault="00E07F2B" w14:paraId="219BDA45" w14:textId="7ECFFCF1">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 </w:t>
      </w:r>
    </w:p>
    <w:p w:rsidR="00E07F2B" w:rsidP="7A3C8BC6" w:rsidRDefault="00E07F2B" w14:paraId="76227E03" w14:textId="60337182">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commas between subject and verb:</w:t>
      </w:r>
    </w:p>
    <w:p w:rsidR="00E07F2B" w:rsidP="7A3C8BC6" w:rsidRDefault="00E07F2B" w14:paraId="107CADC4" w14:textId="3A1649E6">
      <w:pPr>
        <w:ind w:firstLine="720"/>
        <w:rPr>
          <w:rFonts w:ascii="Times New Roman" w:hAnsi="Times New Roman" w:eastAsia="Times New Roman" w:cs="Times New Roman"/>
          <w:i w:val="1"/>
          <w:iCs w:val="1"/>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never, never, never place a comma between the subject and the main verb as in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the dog, barked.</w:t>
      </w:r>
      <w:r w:rsidRPr="7A3C8BC6" w:rsidR="2E7FF7A6">
        <w:rPr>
          <w:rFonts w:ascii="Times New Roman" w:hAnsi="Times New Roman" w:eastAsia="Times New Roman" w:cs="Times New Roman"/>
          <w:noProof w:val="0"/>
          <w:color w:val="000000" w:themeColor="text1" w:themeTint="FF" w:themeShade="FF"/>
          <w:sz w:val="22"/>
          <w:szCs w:val="22"/>
          <w:lang w:val="en-US"/>
        </w:rPr>
        <w:t>’. The only situation in which you should place a comma after the main subject is when you want to embed a clause between the subject and the main verb, as in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The dog, who had been sleeping all day, barked.’</w:t>
      </w:r>
    </w:p>
    <w:p w:rsidR="00E07F2B" w:rsidP="7A3C8BC6" w:rsidRDefault="00E07F2B" w14:paraId="744227A4" w14:textId="27DCF184">
      <w:pPr>
        <w:rPr>
          <w:rFonts w:ascii="Times New Roman" w:hAnsi="Times New Roman" w:eastAsia="Times New Roman" w:cs="Times New Roman"/>
          <w:i w:val="1"/>
          <w:iCs w:val="1"/>
          <w:noProof w:val="0"/>
          <w:color w:val="000000" w:themeColor="text1" w:themeTint="FF" w:themeShade="FF"/>
          <w:sz w:val="22"/>
          <w:szCs w:val="22"/>
          <w:lang w:val="en-US"/>
        </w:rPr>
      </w:pP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 </w:t>
      </w:r>
    </w:p>
    <w:p w:rsidR="00E07F2B" w:rsidP="7A3C8BC6" w:rsidRDefault="00E07F2B" w14:paraId="4694D9C7" w14:textId="3EF874B9">
      <w:pPr>
        <w:rPr>
          <w:rFonts w:ascii="Times New Roman" w:hAnsi="Times New Roman" w:eastAsia="Times New Roman" w:cs="Times New Roman"/>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garden path sentences:</w:t>
      </w:r>
    </w:p>
    <w:p w:rsidR="00E07F2B" w:rsidP="7A3C8BC6" w:rsidRDefault="00E07F2B" w14:paraId="5FA9795A" w14:textId="6C8FED49">
      <w:pPr>
        <w:ind w:firstLine="720"/>
        <w:rPr>
          <w:rFonts w:ascii="Times New Roman" w:hAnsi="Times New Roman" w:eastAsia="Times New Roman" w:cs="Times New Roman"/>
          <w:i w:val="1"/>
          <w:iCs w:val="1"/>
          <w:noProof w:val="0"/>
          <w:color w:val="000000" w:themeColor="text1" w:themeTint="FF" w:themeShade="FF"/>
          <w:sz w:val="22"/>
          <w:szCs w:val="22"/>
          <w:lang w:val="en-US"/>
        </w:rPr>
      </w:pPr>
      <w:r w:rsidRPr="7A3C8BC6" w:rsidR="2E7FF7A6">
        <w:rPr>
          <w:rFonts w:ascii="Times New Roman" w:hAnsi="Times New Roman" w:eastAsia="Times New Roman" w:cs="Times New Roman"/>
          <w:noProof w:val="0"/>
          <w:color w:val="000000" w:themeColor="text1" w:themeTint="FF" w:themeShade="FF"/>
          <w:sz w:val="22"/>
          <w:szCs w:val="22"/>
          <w:lang w:val="en-US"/>
        </w:rPr>
        <w:t xml:space="preserve">not wrong per se but </w:t>
      </w:r>
      <w:r w:rsidRPr="7A3C8BC6" w:rsidR="66C60DA5">
        <w:rPr>
          <w:rFonts w:ascii="Times New Roman" w:hAnsi="Times New Roman" w:eastAsia="Times New Roman" w:cs="Times New Roman"/>
          <w:noProof w:val="0"/>
          <w:color w:val="000000" w:themeColor="text1" w:themeTint="FF" w:themeShade="FF"/>
          <w:sz w:val="22"/>
          <w:szCs w:val="22"/>
          <w:lang w:val="en-US"/>
        </w:rPr>
        <w:t xml:space="preserve">they </w:t>
      </w:r>
      <w:r w:rsidRPr="7A3C8BC6" w:rsidR="2E7FF7A6">
        <w:rPr>
          <w:rFonts w:ascii="Times New Roman" w:hAnsi="Times New Roman" w:eastAsia="Times New Roman" w:cs="Times New Roman"/>
          <w:noProof w:val="0"/>
          <w:color w:val="000000" w:themeColor="text1" w:themeTint="FF" w:themeShade="FF"/>
          <w:sz w:val="22"/>
          <w:szCs w:val="22"/>
          <w:lang w:val="en-US"/>
        </w:rPr>
        <w:t>slow reading down.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The student forgot the answer was in the book.’  </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is a valid English sentence but it is hard to read because the first interpretation is that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the answer</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is the direct object of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forgot</w:t>
      </w:r>
      <w:r w:rsidRPr="7A3C8BC6" w:rsidR="2E7FF7A6">
        <w:rPr>
          <w:rFonts w:ascii="Times New Roman" w:hAnsi="Times New Roman" w:eastAsia="Times New Roman" w:cs="Times New Roman"/>
          <w:noProof w:val="0"/>
          <w:color w:val="000000" w:themeColor="text1" w:themeTint="FF" w:themeShade="FF"/>
          <w:sz w:val="22"/>
          <w:szCs w:val="22"/>
          <w:lang w:val="en-US"/>
        </w:rPr>
        <w:t xml:space="preserve">, not the subject of a relative clause. </w:t>
      </w:r>
      <w:r w:rsidRPr="7A3C8BC6" w:rsidR="2E7FF7A6">
        <w:rPr>
          <w:rFonts w:ascii="Times New Roman" w:hAnsi="Times New Roman" w:eastAsia="Times New Roman" w:cs="Times New Roman"/>
          <w:i w:val="1"/>
          <w:iCs w:val="1"/>
          <w:noProof w:val="0"/>
          <w:color w:val="000000" w:themeColor="text1" w:themeTint="FF" w:themeShade="FF"/>
          <w:sz w:val="22"/>
          <w:szCs w:val="22"/>
          <w:lang w:val="en-US"/>
        </w:rPr>
        <w:t xml:space="preserve"> </w:t>
      </w:r>
    </w:p>
    <w:p w:rsidR="00E07F2B" w:rsidP="7A3C8BC6" w:rsidRDefault="00E07F2B" w14:paraId="22AE93F2" w14:textId="240F1389">
      <w:pPr>
        <w:rPr>
          <w:rFonts w:ascii="Times New Roman" w:hAnsi="Times New Roman" w:eastAsia="Times New Roman" w:cs="Times New Roman"/>
          <w:noProof w:val="0"/>
          <w:color w:val="000000" w:themeColor="text1" w:themeTint="FF" w:themeShade="FF"/>
          <w:sz w:val="22"/>
          <w:szCs w:val="22"/>
          <w:lang w:val="en-GB"/>
        </w:rPr>
      </w:pPr>
      <w:r w:rsidRPr="7A3C8BC6" w:rsidR="2E7FF7A6">
        <w:rPr>
          <w:rFonts w:ascii="Times New Roman" w:hAnsi="Times New Roman" w:eastAsia="Times New Roman" w:cs="Times New Roman"/>
          <w:noProof w:val="0"/>
          <w:color w:val="000000" w:themeColor="text1" w:themeTint="FF" w:themeShade="FF"/>
          <w:sz w:val="22"/>
          <w:szCs w:val="22"/>
          <w:lang w:val="en-GB"/>
        </w:rPr>
        <w:t xml:space="preserve"> </w:t>
      </w:r>
    </w:p>
    <w:p w:rsidR="00E07F2B" w:rsidP="7EB0B2F6" w:rsidRDefault="00E07F2B" w14:paraId="43A2CA91" w14:textId="6155E17A">
      <w:pPr>
        <w:pStyle w:val="Normal"/>
        <w:rPr>
          <w:rFonts w:ascii="Times New Roman" w:hAnsi="Times New Roman" w:eastAsia="Times New Roman" w:cs="Times New Roman"/>
          <w:noProof w:val="0"/>
          <w:color w:val="000000" w:themeColor="text1" w:themeTint="FF" w:themeShade="FF"/>
          <w:sz w:val="22"/>
          <w:szCs w:val="22"/>
          <w:lang w:val="en-US"/>
        </w:rPr>
      </w:pPr>
      <w:r w:rsidRPr="7EB0B2F6" w:rsidR="2E7FF7A6">
        <w:rPr>
          <w:rFonts w:ascii="Times New Roman" w:hAnsi="Times New Roman" w:eastAsia="Times New Roman" w:cs="Times New Roman"/>
          <w:i w:val="1"/>
          <w:iCs w:val="1"/>
          <w:noProof w:val="0"/>
          <w:color w:val="000000" w:themeColor="text1" w:themeTint="FF" w:themeShade="FF"/>
          <w:sz w:val="22"/>
          <w:szCs w:val="22"/>
          <w:lang w:val="en-US"/>
        </w:rPr>
        <w:t xml:space="preserve"> </w:t>
      </w:r>
      <w:r w:rsidRPr="7EB0B2F6" w:rsidR="15FBE197">
        <w:rPr>
          <w:rFonts w:ascii="Times New Roman" w:hAnsi="Times New Roman" w:eastAsia="Times New Roman" w:cs="Times New Roman"/>
          <w:noProof w:val="0"/>
          <w:color w:val="000000" w:themeColor="text1" w:themeTint="FF" w:themeShade="FF"/>
          <w:sz w:val="22"/>
          <w:szCs w:val="22"/>
          <w:lang w:val="en-US"/>
        </w:rPr>
        <w:t>- excessive use of nominalisation:</w:t>
      </w:r>
    </w:p>
    <w:p w:rsidR="00E07F2B" w:rsidP="7EB0B2F6" w:rsidRDefault="00E07F2B" w14:paraId="205FA326" w14:textId="03DBF046">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i w:val="0"/>
          <w:iCs w:val="0"/>
          <w:noProof w:val="0"/>
          <w:color w:val="000000" w:themeColor="text1" w:themeTint="FF" w:themeShade="FF"/>
          <w:sz w:val="22"/>
          <w:szCs w:val="22"/>
          <w:lang w:val="en-US"/>
        </w:rPr>
      </w:pPr>
      <w:r w:rsidRPr="7EB0B2F6" w:rsidR="15FBE197">
        <w:rPr>
          <w:rFonts w:ascii="Times New Roman" w:hAnsi="Times New Roman" w:eastAsia="Times New Roman" w:cs="Times New Roman"/>
          <w:noProof w:val="0"/>
          <w:color w:val="000000" w:themeColor="text1" w:themeTint="FF" w:themeShade="FF"/>
          <w:sz w:val="22"/>
          <w:szCs w:val="22"/>
          <w:lang w:val="en-US"/>
        </w:rPr>
        <w:t>Rather than writing ‘</w:t>
      </w:r>
      <w:r w:rsidRPr="7EB0B2F6" w:rsidR="15FBE197">
        <w:rPr>
          <w:rFonts w:ascii="Times New Roman" w:hAnsi="Times New Roman" w:eastAsia="Times New Roman" w:cs="Times New Roman"/>
          <w:i w:val="1"/>
          <w:iCs w:val="1"/>
          <w:noProof w:val="0"/>
          <w:color w:val="000000" w:themeColor="text1" w:themeTint="FF" w:themeShade="FF"/>
          <w:sz w:val="22"/>
          <w:szCs w:val="22"/>
          <w:lang w:val="en-US"/>
        </w:rPr>
        <w:t xml:space="preserve">The evaluation of the models will be carried out using accuracy’ </w:t>
      </w:r>
      <w:r w:rsidRPr="7EB0B2F6" w:rsidR="15FBE197">
        <w:rPr>
          <w:rFonts w:ascii="Times New Roman" w:hAnsi="Times New Roman" w:eastAsia="Times New Roman" w:cs="Times New Roman"/>
          <w:i w:val="0"/>
          <w:iCs w:val="0"/>
          <w:noProof w:val="0"/>
          <w:color w:val="000000" w:themeColor="text1" w:themeTint="FF" w:themeShade="FF"/>
          <w:sz w:val="22"/>
          <w:szCs w:val="22"/>
          <w:lang w:val="en-US"/>
        </w:rPr>
        <w:t>prefer alternatives such as ‘</w:t>
      </w:r>
      <w:r w:rsidRPr="7EB0B2F6" w:rsidR="15FBE197">
        <w:rPr>
          <w:rFonts w:ascii="Times New Roman" w:hAnsi="Times New Roman" w:eastAsia="Times New Roman" w:cs="Times New Roman"/>
          <w:i w:val="1"/>
          <w:iCs w:val="1"/>
          <w:noProof w:val="0"/>
          <w:color w:val="000000" w:themeColor="text1" w:themeTint="FF" w:themeShade="FF"/>
          <w:sz w:val="22"/>
          <w:szCs w:val="22"/>
          <w:lang w:val="en-US"/>
        </w:rPr>
        <w:t>The models will be evaluated using accuracy</w:t>
      </w:r>
      <w:r w:rsidRPr="7EB0B2F6" w:rsidR="20620F36">
        <w:rPr>
          <w:rFonts w:ascii="Times New Roman" w:hAnsi="Times New Roman" w:eastAsia="Times New Roman" w:cs="Times New Roman"/>
          <w:i w:val="1"/>
          <w:iCs w:val="1"/>
          <w:noProof w:val="0"/>
          <w:color w:val="000000" w:themeColor="text1" w:themeTint="FF" w:themeShade="FF"/>
          <w:sz w:val="22"/>
          <w:szCs w:val="22"/>
          <w:lang w:val="en-US"/>
        </w:rPr>
        <w:t>.’</w:t>
      </w:r>
      <w:r w:rsidRPr="7EB0B2F6" w:rsidR="15FBE197">
        <w:rPr>
          <w:rFonts w:ascii="Times New Roman" w:hAnsi="Times New Roman" w:eastAsia="Times New Roman" w:cs="Times New Roman"/>
          <w:i w:val="1"/>
          <w:iCs w:val="1"/>
          <w:noProof w:val="0"/>
          <w:color w:val="000000" w:themeColor="text1" w:themeTint="FF" w:themeShade="FF"/>
          <w:sz w:val="22"/>
          <w:szCs w:val="22"/>
          <w:lang w:val="en-US"/>
        </w:rPr>
        <w:t xml:space="preserve"> </w:t>
      </w:r>
      <w:r w:rsidRPr="7EB0B2F6" w:rsidR="15FBE197">
        <w:rPr>
          <w:rFonts w:ascii="Times New Roman" w:hAnsi="Times New Roman" w:eastAsia="Times New Roman" w:cs="Times New Roman"/>
          <w:i w:val="0"/>
          <w:iCs w:val="0"/>
          <w:noProof w:val="0"/>
          <w:color w:val="000000" w:themeColor="text1" w:themeTint="FF" w:themeShade="FF"/>
          <w:sz w:val="22"/>
          <w:szCs w:val="22"/>
          <w:lang w:val="en-US"/>
        </w:rPr>
        <w:t xml:space="preserve">or </w:t>
      </w:r>
      <w:r w:rsidRPr="7EB0B2F6" w:rsidR="7C93C13C">
        <w:rPr>
          <w:rFonts w:ascii="Times New Roman" w:hAnsi="Times New Roman" w:eastAsia="Times New Roman" w:cs="Times New Roman"/>
          <w:i w:val="0"/>
          <w:iCs w:val="0"/>
          <w:noProof w:val="0"/>
          <w:color w:val="000000" w:themeColor="text1" w:themeTint="FF" w:themeShade="FF"/>
          <w:sz w:val="22"/>
          <w:szCs w:val="22"/>
          <w:lang w:val="en-US"/>
        </w:rPr>
        <w:t>‘</w:t>
      </w:r>
      <w:r w:rsidRPr="7EB0B2F6" w:rsidR="15FBE197">
        <w:rPr>
          <w:rFonts w:ascii="Times New Roman" w:hAnsi="Times New Roman" w:eastAsia="Times New Roman" w:cs="Times New Roman"/>
          <w:i w:val="1"/>
          <w:iCs w:val="1"/>
          <w:noProof w:val="0"/>
          <w:color w:val="000000" w:themeColor="text1" w:themeTint="FF" w:themeShade="FF"/>
          <w:sz w:val="22"/>
          <w:szCs w:val="22"/>
          <w:lang w:val="en-US"/>
        </w:rPr>
        <w:t>We evaluated the models using accuracy.</w:t>
      </w:r>
      <w:r w:rsidRPr="7EB0B2F6" w:rsidR="1EAAF247">
        <w:rPr>
          <w:rFonts w:ascii="Times New Roman" w:hAnsi="Times New Roman" w:eastAsia="Times New Roman" w:cs="Times New Roman"/>
          <w:i w:val="1"/>
          <w:iCs w:val="1"/>
          <w:noProof w:val="0"/>
          <w:color w:val="000000" w:themeColor="text1" w:themeTint="FF" w:themeShade="FF"/>
          <w:sz w:val="22"/>
          <w:szCs w:val="22"/>
          <w:lang w:val="en-US"/>
        </w:rPr>
        <w:t>’</w:t>
      </w:r>
      <w:r w:rsidRPr="7EB0B2F6" w:rsidR="15FBE197">
        <w:rPr>
          <w:rFonts w:ascii="Times New Roman" w:hAnsi="Times New Roman" w:eastAsia="Times New Roman" w:cs="Times New Roman"/>
          <w:i w:val="0"/>
          <w:iCs w:val="0"/>
          <w:noProof w:val="0"/>
          <w:color w:val="000000" w:themeColor="text1" w:themeTint="FF" w:themeShade="FF"/>
          <w:sz w:val="22"/>
          <w:szCs w:val="22"/>
          <w:lang w:val="en-US"/>
        </w:rPr>
        <w:t xml:space="preserve"> </w:t>
      </w:r>
      <w:r w:rsidRPr="7EB0B2F6" w:rsidR="6B8E587D">
        <w:rPr>
          <w:rFonts w:ascii="Times New Roman" w:hAnsi="Times New Roman" w:eastAsia="Times New Roman" w:cs="Times New Roman"/>
          <w:i w:val="0"/>
          <w:iCs w:val="0"/>
          <w:noProof w:val="0"/>
          <w:color w:val="000000" w:themeColor="text1" w:themeTint="FF" w:themeShade="FF"/>
          <w:sz w:val="22"/>
          <w:szCs w:val="22"/>
          <w:lang w:val="en-US"/>
        </w:rPr>
        <w:t xml:space="preserve">There is no reason to turn </w:t>
      </w:r>
      <w:r w:rsidRPr="7EB0B2F6" w:rsidR="6B8E587D">
        <w:rPr>
          <w:rFonts w:ascii="Times New Roman" w:hAnsi="Times New Roman" w:eastAsia="Times New Roman" w:cs="Times New Roman"/>
          <w:i w:val="1"/>
          <w:iCs w:val="1"/>
          <w:noProof w:val="0"/>
          <w:color w:val="000000" w:themeColor="text1" w:themeTint="FF" w:themeShade="FF"/>
          <w:sz w:val="22"/>
          <w:szCs w:val="22"/>
          <w:lang w:val="en-US"/>
        </w:rPr>
        <w:t xml:space="preserve">evaluate </w:t>
      </w:r>
      <w:r w:rsidRPr="7EB0B2F6" w:rsidR="6B8E587D">
        <w:rPr>
          <w:rFonts w:ascii="Times New Roman" w:hAnsi="Times New Roman" w:eastAsia="Times New Roman" w:cs="Times New Roman"/>
          <w:i w:val="0"/>
          <w:iCs w:val="0"/>
          <w:noProof w:val="0"/>
          <w:color w:val="000000" w:themeColor="text1" w:themeTint="FF" w:themeShade="FF"/>
          <w:sz w:val="22"/>
          <w:szCs w:val="22"/>
          <w:lang w:val="en-US"/>
        </w:rPr>
        <w:t>into a noun and then use a more generic verb: it is less precise and more wordy.</w:t>
      </w:r>
    </w:p>
    <w:p w:rsidR="00E07F2B" w:rsidP="7EB0B2F6" w:rsidRDefault="00E07F2B" w14:paraId="2D60A443" w14:textId="0E3079A3">
      <w:pPr>
        <w:pStyle w:val="Normal"/>
        <w:rPr>
          <w:rFonts w:ascii="Times New Roman" w:hAnsi="Times New Roman" w:eastAsia="Times New Roman" w:cs="Times New Roman"/>
          <w:i w:val="1"/>
          <w:iCs w:val="1"/>
          <w:noProof w:val="0"/>
          <w:color w:val="000000" w:themeColor="text1" w:themeTint="FF" w:themeShade="FF"/>
          <w:sz w:val="22"/>
          <w:szCs w:val="22"/>
          <w:lang w:val="en-US"/>
        </w:rPr>
      </w:pPr>
    </w:p>
    <w:p w:rsidR="00E07F2B" w:rsidP="7A3C8BC6" w:rsidRDefault="00E07F2B" w14:paraId="0C450862" w14:textId="05F667DA">
      <w:pPr>
        <w:rPr>
          <w:rFonts w:ascii="Times New Roman" w:hAnsi="Times New Roman" w:eastAsia="Times New Roman" w:cs="Times New Roman"/>
          <w:noProof w:val="0"/>
          <w:color w:val="000000" w:themeColor="text1" w:themeTint="FF" w:themeShade="FF"/>
          <w:sz w:val="22"/>
          <w:szCs w:val="22"/>
          <w:lang w:val="en-US"/>
        </w:rPr>
      </w:pPr>
    </w:p>
    <w:p w:rsidR="00E07F2B" w:rsidP="7A3C8BC6" w:rsidRDefault="00E07F2B" w14:paraId="5E5787A5" w14:textId="45738CDE">
      <w:pPr>
        <w:pStyle w:val="Normal"/>
        <w:rPr>
          <w:rFonts w:ascii="Times New Roman" w:hAnsi="Times New Roman" w:eastAsia="Times New Roman" w:cs="Times New Roman"/>
          <w:sz w:val="22"/>
          <w:szCs w:val="22"/>
        </w:rPr>
      </w:pPr>
    </w:p>
    <w:sectPr w:rsidR="00E07F2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92840D"/>
    <w:rsid w:val="00E07F2B"/>
    <w:rsid w:val="06E57905"/>
    <w:rsid w:val="11410159"/>
    <w:rsid w:val="115EDCDC"/>
    <w:rsid w:val="117D6553"/>
    <w:rsid w:val="15FBE197"/>
    <w:rsid w:val="1EAAF247"/>
    <w:rsid w:val="20620F36"/>
    <w:rsid w:val="27BDCBB6"/>
    <w:rsid w:val="2AE9FA5B"/>
    <w:rsid w:val="2E7FF7A6"/>
    <w:rsid w:val="31B79868"/>
    <w:rsid w:val="340363BD"/>
    <w:rsid w:val="373B047F"/>
    <w:rsid w:val="3C0A14EC"/>
    <w:rsid w:val="3C397CB7"/>
    <w:rsid w:val="411CE1FC"/>
    <w:rsid w:val="5892840D"/>
    <w:rsid w:val="5E80D4F5"/>
    <w:rsid w:val="6662B0E7"/>
    <w:rsid w:val="66C60DA5"/>
    <w:rsid w:val="6B8E587D"/>
    <w:rsid w:val="7A3C8BC6"/>
    <w:rsid w:val="7C93C13C"/>
    <w:rsid w:val="7EB0B2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840D"/>
  <w15:chartTrackingRefBased/>
  <w15:docId w15:val="{CF012312-06D0-4126-98C2-392B38D3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Absatz-Standardschriftart,Standaardalinea-lettertype"/>
    <w:uiPriority w:val="1"/>
    <w:semiHidden/>
    <w:unhideWhenUsed/>
  </w:style>
  <w:style w:type="table" w:styleId="TableNormal" w:default="1">
    <w:name w:val="Normal Table"/>
    <w:aliases w:val="Normale Tabelle,Standaardtabel"/>
    <w:uiPriority w:val="99"/>
    <w:semiHidden/>
    <w:unhideWhenUsed/>
    <w:tblPr>
      <w:tblInd w:w="0" w:type="dxa"/>
      <w:tblCellMar>
        <w:top w:w="0" w:type="dxa"/>
        <w:left w:w="108" w:type="dxa"/>
        <w:bottom w:w="0" w:type="dxa"/>
        <w:right w:w="108" w:type="dxa"/>
      </w:tblCellMar>
    </w:tblPr>
  </w:style>
  <w:style w:type="numbering" w:styleId="NoList" w:default="1">
    <w:name w:val="No List"/>
    <w:aliases w:val="Keine Liste,Geen lij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D7C0C58448824F91D59496D38A2A0B" ma:contentTypeVersion="17" ma:contentTypeDescription="Create a new document." ma:contentTypeScope="" ma:versionID="28bf453467d3355b5953af0661544b3d">
  <xsd:schema xmlns:xsd="http://www.w3.org/2001/XMLSchema" xmlns:xs="http://www.w3.org/2001/XMLSchema" xmlns:p="http://schemas.microsoft.com/office/2006/metadata/properties" xmlns:ns2="8e8f327f-1239-4f04-8aab-a0b5f064d2d7" xmlns:ns3="4247e884-9c05-420e-9e4b-e2608af499a5" targetNamespace="http://schemas.microsoft.com/office/2006/metadata/properties" ma:root="true" ma:fieldsID="efe5d1aa3a3334392d3059ffab070c0c" ns2:_="" ns3:_="">
    <xsd:import namespace="8e8f327f-1239-4f04-8aab-a0b5f064d2d7"/>
    <xsd:import namespace="4247e884-9c05-420e-9e4b-e2608af499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Comment"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327f-1239-4f04-8aab-a0b5f064d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Comment" ma:index="19" nillable="true" ma:displayName="Comment" ma:internalName="Comment">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af1b232-8950-420c-a310-57ce6f91c7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47e884-9c05-420e-9e4b-e2608af499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61bc-e911-483b-8713-715c4346d3d9}" ma:internalName="TaxCatchAll" ma:showField="CatchAllData" ma:web="4247e884-9c05-420e-9e4b-e2608af499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8e8f327f-1239-4f04-8aab-a0b5f064d2d7" xsi:nil="true"/>
    <TaxCatchAll xmlns="4247e884-9c05-420e-9e4b-e2608af499a5" xsi:nil="true"/>
    <lcf76f155ced4ddcb4097134ff3c332f xmlns="8e8f327f-1239-4f04-8aab-a0b5f064d2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FF1B09-1913-467A-AE77-5E5F0C9347EB}"/>
</file>

<file path=customXml/itemProps2.xml><?xml version="1.0" encoding="utf-8"?>
<ds:datastoreItem xmlns:ds="http://schemas.openxmlformats.org/officeDocument/2006/customXml" ds:itemID="{E7BDE479-EAAA-4929-9C59-E0BDB71D8087}"/>
</file>

<file path=customXml/itemProps3.xml><?xml version="1.0" encoding="utf-8"?>
<ds:datastoreItem xmlns:ds="http://schemas.openxmlformats.org/officeDocument/2006/customXml" ds:itemID="{3B2157AD-4772-46B9-A492-AFE4024212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Cassani</dc:creator>
  <cp:keywords/>
  <dc:description/>
  <cp:lastModifiedBy>G. Cassani</cp:lastModifiedBy>
  <cp:revision>5</cp:revision>
  <dcterms:created xsi:type="dcterms:W3CDTF">2021-01-26T15:18:00Z</dcterms:created>
  <dcterms:modified xsi:type="dcterms:W3CDTF">2021-01-26T15:33:43Z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9f4804-9ab0-4527-a877-f7a87100f5fc_Enabled">
    <vt:lpwstr>True</vt:lpwstr>
  </property>
  <property fmtid="{D5CDD505-2E9C-101B-9397-08002B2CF9AE}" pid="3" name="MSIP_Label_b29f4804-9ab0-4527-a877-f7a87100f5fc_SiteId">
    <vt:lpwstr>7a5561df-6599-4898-8a20-cce41db3b44f</vt:lpwstr>
  </property>
  <property fmtid="{D5CDD505-2E9C-101B-9397-08002B2CF9AE}" pid="4" name="MSIP_Label_b29f4804-9ab0-4527-a877-f7a87100f5fc_ActionId">
    <vt:lpwstr>525fcd91-f88e-4c7d-a1b6-59121e57d177</vt:lpwstr>
  </property>
  <property fmtid="{D5CDD505-2E9C-101B-9397-08002B2CF9AE}" pid="5" name="MSIP_Label_b29f4804-9ab0-4527-a877-f7a87100f5fc_Method">
    <vt:lpwstr>Standard</vt:lpwstr>
  </property>
  <property fmtid="{D5CDD505-2E9C-101B-9397-08002B2CF9AE}" pid="6" name="MSIP_Label_b29f4804-9ab0-4527-a877-f7a87100f5fc_SetDate">
    <vt:lpwstr>2021-01-26T15:18:17Z</vt:lpwstr>
  </property>
  <property fmtid="{D5CDD505-2E9C-101B-9397-08002B2CF9AE}" pid="7" name="MSIP_Label_b29f4804-9ab0-4527-a877-f7a87100f5fc_Name">
    <vt:lpwstr>General</vt:lpwstr>
  </property>
  <property fmtid="{D5CDD505-2E9C-101B-9397-08002B2CF9AE}" pid="8" name="MSIP_Label_b29f4804-9ab0-4527-a877-f7a87100f5fc_ContentBits">
    <vt:lpwstr>0</vt:lpwstr>
  </property>
  <property fmtid="{D5CDD505-2E9C-101B-9397-08002B2CF9AE}" pid="9" name="ContentTypeId">
    <vt:lpwstr>0x0101001AD7C0C58448824F91D59496D38A2A0B</vt:lpwstr>
  </property>
</Properties>
</file>