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В папке представлены следующие индикаторы, напрямую выгруженные с Росстата (</w:t>
      </w:r>
      <w:hyperlink r:id="rId7">
        <w:r w:rsidDel="00000000" w:rsidR="00000000" w:rsidRPr="00000000">
          <w:rPr>
            <w:color w:val="467886"/>
            <w:u w:val="single"/>
            <w:rtl w:val="0"/>
          </w:rPr>
          <w:t xml:space="preserve">https://tochno.st/datasets/bdmo</w:t>
        </w:r>
      </w:hyperlink>
      <w:r w:rsidDel="00000000" w:rsidR="00000000" w:rsidRPr="00000000">
        <w:rPr>
          <w:rtl w:val="0"/>
        </w:rPr>
        <w:t xml:space="preserve">):</w:t>
      </w:r>
    </w:p>
    <w:tbl>
      <w:tblPr>
        <w:tblStyle w:val="Table1"/>
        <w:tblW w:w="10350.0" w:type="dxa"/>
        <w:jc w:val="left"/>
        <w:tblLayout w:type="fixed"/>
        <w:tblLook w:val="0400"/>
      </w:tblPr>
      <w:tblGrid>
        <w:gridCol w:w="390"/>
        <w:gridCol w:w="1035"/>
        <w:gridCol w:w="1380"/>
        <w:gridCol w:w="2580"/>
        <w:gridCol w:w="4965"/>
        <w:tblGridChange w:id="0">
          <w:tblGrid>
            <w:gridCol w:w="390"/>
            <w:gridCol w:w="1035"/>
            <w:gridCol w:w="1380"/>
            <w:gridCol w:w="2580"/>
            <w:gridCol w:w="4965"/>
          </w:tblGrid>
        </w:tblGridChange>
      </w:tblGrid>
      <w:tr>
        <w:trPr>
          <w:cantSplit w:val="0"/>
          <w:trHeight w:val="300" w:hRule="atLeast"/>
          <w:tblHeader w:val="0"/>
        </w:trPr>
        <w:tc>
          <w:tcPr>
            <w:tcBorders>
              <w:top w:color="000000"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2">
            <w:pPr>
              <w:rPr/>
            </w:pPr>
            <w:r w:rsidDel="00000000" w:rsidR="00000000" w:rsidRPr="00000000">
              <w:rPr>
                <w:rtl w:val="0"/>
              </w:rPr>
              <w:t xml:space="preserve">№</w:t>
            </w:r>
          </w:p>
        </w:tc>
        <w:tc>
          <w:tcPr>
            <w:tcBorders>
              <w:top w:color="000000"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03">
            <w:pPr>
              <w:rPr/>
            </w:pPr>
            <w:r w:rsidDel="00000000" w:rsidR="00000000" w:rsidRPr="00000000">
              <w:rPr>
                <w:rtl w:val="0"/>
              </w:rPr>
              <w:t xml:space="preserve">Номер раздела</w:t>
            </w:r>
          </w:p>
        </w:tc>
        <w:tc>
          <w:tcPr>
            <w:tcBorders>
              <w:top w:color="000000"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04">
            <w:pPr>
              <w:rPr/>
            </w:pPr>
            <w:r w:rsidDel="00000000" w:rsidR="00000000" w:rsidRPr="00000000">
              <w:rPr>
                <w:rtl w:val="0"/>
              </w:rPr>
              <w:t xml:space="preserve">Номер индикатора</w:t>
            </w:r>
          </w:p>
        </w:tc>
        <w:tc>
          <w:tcPr>
            <w:tcBorders>
              <w:top w:color="000000"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5">
            <w:pPr>
              <w:rPr/>
            </w:pPr>
            <w:r w:rsidDel="00000000" w:rsidR="00000000" w:rsidRPr="00000000">
              <w:rPr>
                <w:rtl w:val="0"/>
              </w:rPr>
              <w:t xml:space="preserve">Краткое название</w:t>
            </w:r>
          </w:p>
        </w:tc>
        <w:tc>
          <w:tcPr>
            <w:tcBorders>
              <w:top w:color="000000"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06">
            <w:pPr>
              <w:rPr/>
            </w:pPr>
            <w:r w:rsidDel="00000000" w:rsidR="00000000" w:rsidRPr="00000000">
              <w:rPr>
                <w:rtl w:val="0"/>
              </w:rPr>
              <w:t xml:space="preserve">Краткое описание</w:t>
            </w:r>
          </w:p>
        </w:tc>
      </w:tr>
      <w:tr>
        <w:trPr>
          <w:cantSplit w:val="0"/>
          <w:trHeight w:val="300" w:hRule="atLeast"/>
          <w:tblHeader w:val="0"/>
        </w:trPr>
        <w:tc>
          <w:tcPr>
            <w:tcBorders>
              <w:top w:color="000000"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7">
            <w:pPr>
              <w:rPr/>
            </w:pPr>
            <w:r w:rsidDel="00000000" w:rsidR="00000000" w:rsidRPr="00000000">
              <w:rPr>
                <w:rtl w:val="0"/>
              </w:rPr>
              <w:t xml:space="preserve">1</w:t>
            </w:r>
          </w:p>
        </w:tc>
        <w:tc>
          <w:tcPr>
            <w:tcBorders>
              <w:top w:color="000000"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08">
            <w:pPr>
              <w:rPr/>
            </w:pPr>
            <w:r w:rsidDel="00000000" w:rsidR="00000000" w:rsidRPr="00000000">
              <w:rPr>
                <w:rtl w:val="0"/>
              </w:rPr>
              <w:t xml:space="preserve">2</w:t>
            </w:r>
          </w:p>
        </w:tc>
        <w:tc>
          <w:tcPr>
            <w:tcBorders>
              <w:top w:color="000000"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09">
            <w:pPr>
              <w:rPr/>
            </w:pPr>
            <w:r w:rsidDel="00000000" w:rsidR="00000000" w:rsidRPr="00000000">
              <w:rPr>
                <w:rtl w:val="0"/>
              </w:rPr>
              <w:t xml:space="preserve">8002002</w:t>
            </w:r>
          </w:p>
        </w:tc>
        <w:tc>
          <w:tcPr>
            <w:tcBorders>
              <w:top w:color="000000"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A">
            <w:pPr>
              <w:rPr/>
            </w:pPr>
            <w:r w:rsidDel="00000000" w:rsidR="00000000" w:rsidRPr="00000000">
              <w:rPr>
                <w:rtl w:val="0"/>
              </w:rPr>
              <w:t xml:space="preserve">shoparea</w:t>
            </w:r>
          </w:p>
        </w:tc>
        <w:tc>
          <w:tcPr>
            <w:tcBorders>
              <w:top w:color="000000"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0B">
            <w:pPr>
              <w:rPr/>
            </w:pPr>
            <w:r w:rsidDel="00000000" w:rsidR="00000000" w:rsidRPr="00000000">
              <w:rPr>
                <w:rtl w:val="0"/>
              </w:rPr>
              <w:t xml:space="preserve">Площ. торг. залов магазинов (кв. м.)</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C">
            <w:pP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0D">
            <w:pPr>
              <w:rPr/>
            </w:pPr>
            <w:r w:rsidDel="00000000" w:rsidR="00000000" w:rsidRPr="00000000">
              <w:rPr>
                <w:rtl w:val="0"/>
              </w:rPr>
              <w:t xml:space="preserve">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0E">
            <w:pPr>
              <w:rPr/>
            </w:pPr>
            <w:r w:rsidDel="00000000" w:rsidR="00000000" w:rsidRPr="00000000">
              <w:rPr>
                <w:rtl w:val="0"/>
              </w:rPr>
              <w:t xml:space="preserve">8002004</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F">
            <w:pPr>
              <w:rPr/>
            </w:pPr>
            <w:r w:rsidDel="00000000" w:rsidR="00000000" w:rsidRPr="00000000">
              <w:rPr>
                <w:rtl w:val="0"/>
              </w:rPr>
              <w:t xml:space="preserve">foodseats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10">
            <w:pPr>
              <w:rPr/>
            </w:pPr>
            <w:r w:rsidDel="00000000" w:rsidR="00000000" w:rsidRPr="00000000">
              <w:rPr>
                <w:rtl w:val="0"/>
              </w:rPr>
              <w:t xml:space="preserve">Кол-во мест в рест,каф,бар (мест)</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1">
            <w:pP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12">
            <w:pPr>
              <w:rPr/>
            </w:pPr>
            <w:r w:rsidDel="00000000" w:rsidR="00000000" w:rsidRPr="00000000">
              <w:rPr>
                <w:rtl w:val="0"/>
              </w:rPr>
              <w:t xml:space="preserve">3</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13">
            <w:pPr>
              <w:rPr/>
            </w:pPr>
            <w:r w:rsidDel="00000000" w:rsidR="00000000" w:rsidRPr="00000000">
              <w:rPr>
                <w:rtl w:val="0"/>
              </w:rPr>
              <w:t xml:space="preserve">8003001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4">
            <w:pPr>
              <w:rPr/>
            </w:pPr>
            <w:r w:rsidDel="00000000" w:rsidR="00000000" w:rsidRPr="00000000">
              <w:rPr>
                <w:rtl w:val="0"/>
              </w:rPr>
              <w:t xml:space="preserve">sportsvenue</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15">
            <w:pPr>
              <w:rPr/>
            </w:pPr>
            <w:r w:rsidDel="00000000" w:rsidR="00000000" w:rsidRPr="00000000">
              <w:rPr>
                <w:rtl w:val="0"/>
              </w:rPr>
              <w:t xml:space="preserve">Число спортсооруж. (ед.)</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6">
            <w:pP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17">
            <w:pPr>
              <w:rPr/>
            </w:pPr>
            <w:r w:rsidDel="00000000" w:rsidR="00000000" w:rsidRPr="00000000">
              <w:rPr>
                <w:rtl w:val="0"/>
              </w:rPr>
              <w:t xml:space="preserve">3</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18">
            <w:pPr>
              <w:rPr/>
            </w:pPr>
            <w:r w:rsidDel="00000000" w:rsidR="00000000" w:rsidRPr="00000000">
              <w:rPr>
                <w:rtl w:val="0"/>
              </w:rPr>
              <w:t xml:space="preserve">8003003</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9">
            <w:pPr>
              <w:rPr/>
            </w:pPr>
            <w:r w:rsidDel="00000000" w:rsidR="00000000" w:rsidRPr="00000000">
              <w:rPr>
                <w:rtl w:val="0"/>
              </w:rPr>
              <w:t xml:space="preserve">sportschool</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1A">
            <w:pPr>
              <w:rPr/>
            </w:pPr>
            <w:r w:rsidDel="00000000" w:rsidR="00000000" w:rsidRPr="00000000">
              <w:rPr>
                <w:rtl w:val="0"/>
              </w:rPr>
              <w:t xml:space="preserve">Число детско-юнош. спорт. школ (ед.)</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B">
            <w:pP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1C">
            <w:pPr>
              <w:rPr/>
            </w:pPr>
            <w:r w:rsidDel="00000000" w:rsidR="00000000" w:rsidRPr="00000000">
              <w:rPr>
                <w:rtl w:val="0"/>
              </w:rPr>
              <w:t xml:space="preserve">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1D">
            <w:pPr>
              <w:rPr/>
            </w:pPr>
            <w:r w:rsidDel="00000000" w:rsidR="00000000" w:rsidRPr="00000000">
              <w:rPr>
                <w:rtl w:val="0"/>
              </w:rPr>
              <w:t xml:space="preserve">8006003</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E">
            <w:pPr>
              <w:rPr/>
            </w:pPr>
            <w:r w:rsidDel="00000000" w:rsidR="00000000" w:rsidRPr="00000000">
              <w:rPr>
                <w:rtl w:val="0"/>
              </w:rPr>
              <w:t xml:space="preserve">litstreetslen</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1F">
            <w:pPr>
              <w:rPr/>
            </w:pPr>
            <w:r w:rsidDel="00000000" w:rsidR="00000000" w:rsidRPr="00000000">
              <w:rPr>
                <w:rtl w:val="0"/>
              </w:rPr>
              <w:t xml:space="preserve">Протяж. освещ. частей ул., пр-дов, наб. (км)</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0">
            <w:pP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21">
            <w:pPr>
              <w:rPr/>
            </w:pPr>
            <w:r w:rsidDel="00000000" w:rsidR="00000000" w:rsidRPr="00000000">
              <w:rPr>
                <w:rtl w:val="0"/>
              </w:rPr>
              <w:t xml:space="preserve">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22">
            <w:pPr>
              <w:rPr/>
            </w:pPr>
            <w:r w:rsidDel="00000000" w:rsidR="00000000" w:rsidRPr="00000000">
              <w:rPr>
                <w:rtl w:val="0"/>
              </w:rPr>
              <w:t xml:space="preserve">8006005</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3">
            <w:pPr>
              <w:rPr/>
            </w:pPr>
            <w:r w:rsidDel="00000000" w:rsidR="00000000" w:rsidRPr="00000000">
              <w:rPr>
                <w:rtl w:val="0"/>
              </w:rPr>
              <w:t xml:space="preserve">roadslen</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24">
            <w:pPr>
              <w:rPr/>
            </w:pPr>
            <w:r w:rsidDel="00000000" w:rsidR="00000000" w:rsidRPr="00000000">
              <w:rPr>
                <w:rtl w:val="0"/>
              </w:rPr>
              <w:t xml:space="preserve">Длина дорог общ. польз. в мун. собств. (км)</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5">
            <w:pP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26">
            <w:pPr>
              <w:rPr/>
            </w:pPr>
            <w:r w:rsidDel="00000000" w:rsidR="00000000" w:rsidRPr="00000000">
              <w:rPr>
                <w:rtl w:val="0"/>
              </w:rPr>
              <w:t xml:space="preserve">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27">
            <w:pPr>
              <w:rPr/>
            </w:pPr>
            <w:r w:rsidDel="00000000" w:rsidR="00000000" w:rsidRPr="00000000">
              <w:rPr>
                <w:rtl w:val="0"/>
              </w:rPr>
              <w:t xml:space="preserve">8006007</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8">
            <w:pPr>
              <w:rPr/>
            </w:pPr>
            <w:r w:rsidDel="00000000" w:rsidR="00000000" w:rsidRPr="00000000">
              <w:rPr>
                <w:rtl w:val="0"/>
              </w:rPr>
              <w:t xml:space="preserve">wholestreetslen</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29">
            <w:pPr>
              <w:rPr/>
            </w:pPr>
            <w:r w:rsidDel="00000000" w:rsidR="00000000" w:rsidRPr="00000000">
              <w:rPr>
                <w:rtl w:val="0"/>
              </w:rPr>
              <w:t xml:space="preserve">Общ. протяж. ул., пр-дов, наб. (км)</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A">
            <w:pPr>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2B">
            <w:pPr>
              <w:rPr/>
            </w:pPr>
            <w:r w:rsidDel="00000000" w:rsidR="00000000" w:rsidRPr="00000000">
              <w:rPr>
                <w:rtl w:val="0"/>
              </w:rPr>
              <w:t xml:space="preserve">7</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2C">
            <w:pPr>
              <w:rPr/>
            </w:pPr>
            <w:r w:rsidDel="00000000" w:rsidR="00000000" w:rsidRPr="00000000">
              <w:rPr>
                <w:rtl w:val="0"/>
              </w:rPr>
              <w:t xml:space="preserve">8007010</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D">
            <w:pPr>
              <w:rPr/>
            </w:pPr>
            <w:r w:rsidDel="00000000" w:rsidR="00000000" w:rsidRPr="00000000">
              <w:rPr>
                <w:rtl w:val="0"/>
              </w:rPr>
              <w:t xml:space="preserve">agrprod</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2E">
            <w:pPr>
              <w:rPr/>
            </w:pPr>
            <w:r w:rsidDel="00000000" w:rsidR="00000000" w:rsidRPr="00000000">
              <w:rPr>
                <w:rtl w:val="0"/>
              </w:rPr>
              <w:t xml:space="preserve">Продук. сельхоз. (тыс. руб)</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F">
            <w:pPr>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30">
            <w:pPr>
              <w:rPr/>
            </w:pPr>
            <w:r w:rsidDel="00000000" w:rsidR="00000000" w:rsidRPr="00000000">
              <w:rPr>
                <w:rtl w:val="0"/>
              </w:rPr>
              <w:t xml:space="preserve">7</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31">
            <w:pPr>
              <w:rPr/>
            </w:pPr>
            <w:r w:rsidDel="00000000" w:rsidR="00000000" w:rsidRPr="00000000">
              <w:rPr>
                <w:rtl w:val="0"/>
              </w:rPr>
              <w:t xml:space="preserve">8007020</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32">
            <w:pPr>
              <w:rPr/>
            </w:pPr>
            <w:r w:rsidDel="00000000" w:rsidR="00000000" w:rsidRPr="00000000">
              <w:rPr>
                <w:rtl w:val="0"/>
              </w:rPr>
              <w:t xml:space="preserve">livestock</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33">
            <w:pPr>
              <w:rPr/>
            </w:pPr>
            <w:r w:rsidDel="00000000" w:rsidR="00000000" w:rsidRPr="00000000">
              <w:rPr>
                <w:rtl w:val="0"/>
              </w:rPr>
              <w:t xml:space="preserve">Поголовье скота (сум. всех видов, голов)</w:t>
            </w:r>
          </w:p>
        </w:tc>
      </w:tr>
      <w:tr>
        <w:trPr>
          <w:cantSplit w:val="0"/>
          <w:trHeight w:val="6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34">
            <w:pPr>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35">
            <w:pPr>
              <w:rPr/>
            </w:pPr>
            <w:r w:rsidDel="00000000" w:rsidR="00000000" w:rsidRPr="00000000">
              <w:rPr>
                <w:rtl w:val="0"/>
              </w:rPr>
              <w:t xml:space="preserve">7</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36">
            <w:pPr>
              <w:rPr/>
            </w:pPr>
            <w:r w:rsidDel="00000000" w:rsidR="00000000" w:rsidRPr="00000000">
              <w:rPr>
                <w:rtl w:val="0"/>
              </w:rPr>
              <w:t xml:space="preserve">8007025</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37">
            <w:pPr>
              <w:rPr/>
            </w:pPr>
            <w:r w:rsidDel="00000000" w:rsidR="00000000" w:rsidRPr="00000000">
              <w:rPr>
                <w:rtl w:val="0"/>
              </w:rPr>
              <w:t xml:space="preserve">harvest</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38">
            <w:pPr>
              <w:rPr/>
            </w:pPr>
            <w:r w:rsidDel="00000000" w:rsidR="00000000" w:rsidRPr="00000000">
              <w:rPr>
                <w:rtl w:val="0"/>
              </w:rPr>
              <w:t xml:space="preserve">Урожайность с/х культур (цент. на гектар)</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39">
            <w:pPr>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3A">
            <w:pPr>
              <w:rPr/>
            </w:pPr>
            <w:r w:rsidDel="00000000" w:rsidR="00000000" w:rsidRPr="00000000">
              <w:rPr>
                <w:rtl w:val="0"/>
              </w:rPr>
              <w:t xml:space="preserve">8</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3B">
            <w:pPr>
              <w:rPr/>
            </w:pPr>
            <w:r w:rsidDel="00000000" w:rsidR="00000000" w:rsidRPr="00000000">
              <w:rPr>
                <w:rtl w:val="0"/>
              </w:rPr>
              <w:t xml:space="preserve">8008021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3C">
            <w:pPr>
              <w:rPr/>
            </w:pPr>
            <w:r w:rsidDel="00000000" w:rsidR="00000000" w:rsidRPr="00000000">
              <w:rPr>
                <w:rtl w:val="0"/>
              </w:rPr>
              <w:t xml:space="preserve">poorhousesdwellers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3D">
            <w:pPr>
              <w:rPr/>
            </w:pPr>
            <w:r w:rsidDel="00000000" w:rsidR="00000000" w:rsidRPr="00000000">
              <w:rPr>
                <w:rtl w:val="0"/>
              </w:rPr>
              <w:t xml:space="preserve">Число проживающих в ветхих жил. домах (чел.)</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3E">
            <w:pPr>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3F">
            <w:pPr>
              <w:rPr/>
            </w:pPr>
            <w:r w:rsidDel="00000000" w:rsidR="00000000" w:rsidRPr="00000000">
              <w:rPr>
                <w:rtl w:val="0"/>
              </w:rPr>
              <w:t xml:space="preserve">8</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40">
            <w:pPr>
              <w:rPr/>
            </w:pPr>
            <w:r w:rsidDel="00000000" w:rsidR="00000000" w:rsidRPr="00000000">
              <w:rPr>
                <w:rtl w:val="0"/>
              </w:rPr>
              <w:t xml:space="preserve">8008022</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41">
            <w:pPr>
              <w:rPr/>
            </w:pPr>
            <w:r w:rsidDel="00000000" w:rsidR="00000000" w:rsidRPr="00000000">
              <w:rPr>
                <w:rtl w:val="0"/>
              </w:rPr>
              <w:t xml:space="preserve">fallinghousesdwellers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42">
            <w:pPr>
              <w:rPr/>
            </w:pPr>
            <w:r w:rsidDel="00000000" w:rsidR="00000000" w:rsidRPr="00000000">
              <w:rPr>
                <w:rtl w:val="0"/>
              </w:rPr>
              <w:t xml:space="preserve">Число проживающих в аварийн. жил. домах (чел.)</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43">
            <w:pPr>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44">
            <w:pPr>
              <w:rPr/>
            </w:pPr>
            <w:r w:rsidDel="00000000" w:rsidR="00000000" w:rsidRPr="00000000">
              <w:rPr>
                <w:rtl w:val="0"/>
              </w:rPr>
              <w:t xml:space="preserve">37</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45">
            <w:pPr>
              <w:rPr/>
            </w:pPr>
            <w:r w:rsidDel="00000000" w:rsidR="00000000" w:rsidRPr="00000000">
              <w:rPr>
                <w:rtl w:val="0"/>
              </w:rPr>
              <w:t xml:space="preserve">8010001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46">
            <w:pPr>
              <w:rPr/>
            </w:pPr>
            <w:r w:rsidDel="00000000" w:rsidR="00000000" w:rsidRPr="00000000">
              <w:rPr>
                <w:rtl w:val="0"/>
              </w:rPr>
              <w:t xml:space="preserve">consnewareas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47">
            <w:pPr>
              <w:rPr/>
            </w:pPr>
            <w:r w:rsidDel="00000000" w:rsidR="00000000" w:rsidRPr="00000000">
              <w:rPr>
                <w:rtl w:val="0"/>
              </w:rPr>
              <w:t xml:space="preserve">Введ. жил. дом. (кв. м.)</w:t>
            </w:r>
          </w:p>
        </w:tc>
      </w:tr>
      <w:tr>
        <w:trPr>
          <w:cantSplit w:val="0"/>
          <w:trHeight w:val="66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48">
            <w:pPr>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49">
            <w:pPr>
              <w:rPr/>
            </w:pPr>
            <w:r w:rsidDel="00000000" w:rsidR="00000000" w:rsidRPr="00000000">
              <w:rPr>
                <w:rtl w:val="0"/>
              </w:rPr>
              <w:t xml:space="preserve">13</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4A">
            <w:pPr>
              <w:rPr/>
            </w:pPr>
            <w:r w:rsidDel="00000000" w:rsidR="00000000" w:rsidRPr="00000000">
              <w:rPr>
                <w:rtl w:val="0"/>
              </w:rPr>
              <w:t xml:space="preserve">8013001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4B">
            <w:pPr>
              <w:rPr/>
            </w:pPr>
            <w:r w:rsidDel="00000000" w:rsidR="00000000" w:rsidRPr="00000000">
              <w:rPr>
                <w:rtl w:val="0"/>
              </w:rPr>
              <w:t xml:space="preserve">budincome</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4C">
            <w:pPr>
              <w:rPr/>
            </w:pPr>
            <w:r w:rsidDel="00000000" w:rsidR="00000000" w:rsidRPr="00000000">
              <w:rPr>
                <w:rtl w:val="0"/>
              </w:rPr>
              <w:t xml:space="preserve">Доходы бюд. (тыс. руб.)</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4D">
            <w:pPr>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4E">
            <w:pPr>
              <w:rPr/>
            </w:pPr>
            <w:r w:rsidDel="00000000" w:rsidR="00000000" w:rsidRPr="00000000">
              <w:rPr>
                <w:rtl w:val="0"/>
              </w:rPr>
              <w:t xml:space="preserve">34</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4F">
            <w:pPr>
              <w:rPr/>
            </w:pPr>
            <w:r w:rsidDel="00000000" w:rsidR="00000000" w:rsidRPr="00000000">
              <w:rPr>
                <w:rtl w:val="0"/>
              </w:rPr>
              <w:t xml:space="preserve">8014002</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0">
            <w:pPr>
              <w:rPr/>
            </w:pPr>
            <w:r w:rsidDel="00000000" w:rsidR="00000000" w:rsidRPr="00000000">
              <w:rPr>
                <w:rtl w:val="0"/>
              </w:rPr>
              <w:t xml:space="preserve">beforeschool</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51">
            <w:pPr>
              <w:rPr/>
            </w:pPr>
            <w:r w:rsidDel="00000000" w:rsidR="00000000" w:rsidRPr="00000000">
              <w:rPr>
                <w:rtl w:val="0"/>
              </w:rPr>
              <w:t xml:space="preserve">Число мест в дошкол. (шт.)</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2">
            <w:pPr>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53">
            <w:pPr>
              <w:rPr/>
            </w:pPr>
            <w:r w:rsidDel="00000000" w:rsidR="00000000" w:rsidRPr="00000000">
              <w:rPr>
                <w:rtl w:val="0"/>
              </w:rPr>
              <w:t xml:space="preserve">34</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54">
            <w:pPr>
              <w:rPr/>
            </w:pPr>
            <w:r w:rsidDel="00000000" w:rsidR="00000000" w:rsidRPr="00000000">
              <w:rPr>
                <w:rtl w:val="0"/>
              </w:rPr>
              <w:t xml:space="preserve">8015001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5">
            <w:pPr>
              <w:rPr/>
            </w:pPr>
            <w:r w:rsidDel="00000000" w:rsidR="00000000" w:rsidRPr="00000000">
              <w:rPr>
                <w:rtl w:val="0"/>
              </w:rPr>
              <w:t xml:space="preserve">schoolnum</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56">
            <w:pPr>
              <w:rPr/>
            </w:pPr>
            <w:r w:rsidDel="00000000" w:rsidR="00000000" w:rsidRPr="00000000">
              <w:rPr>
                <w:rtl w:val="0"/>
              </w:rPr>
              <w:t xml:space="preserve">Число общеобр. орг. (шт.)</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7">
            <w:pPr>
              <w:rPr/>
            </w:pPr>
            <w:r w:rsidDel="00000000" w:rsidR="00000000" w:rsidRPr="00000000">
              <w:rPr>
                <w:rtl w:val="0"/>
              </w:rPr>
              <w:t xml:space="preserve">17</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58">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59">
            <w:pPr>
              <w:rPr/>
            </w:pPr>
            <w:r w:rsidDel="00000000" w:rsidR="00000000" w:rsidRPr="00000000">
              <w:rPr>
                <w:rtl w:val="0"/>
              </w:rPr>
              <w:t xml:space="preserve">8016001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A">
            <w:pPr>
              <w:rPr/>
            </w:pPr>
            <w:r w:rsidDel="00000000" w:rsidR="00000000" w:rsidRPr="00000000">
              <w:rPr>
                <w:rtl w:val="0"/>
              </w:rPr>
              <w:t xml:space="preserve">cultureorg</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5B">
            <w:pPr>
              <w:rPr/>
            </w:pPr>
            <w:r w:rsidDel="00000000" w:rsidR="00000000" w:rsidRPr="00000000">
              <w:rPr>
                <w:rtl w:val="0"/>
              </w:rPr>
              <w:t xml:space="preserve">Орг. культ-досуг типа (шт.)</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C">
            <w:pPr>
              <w:rPr/>
            </w:pPr>
            <w:r w:rsidDel="00000000" w:rsidR="00000000" w:rsidRPr="00000000">
              <w:rPr>
                <w:rtl w:val="0"/>
              </w:rPr>
              <w:t xml:space="preserve">18</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5D">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5E">
            <w:pPr>
              <w:rPr/>
            </w:pPr>
            <w:r w:rsidDel="00000000" w:rsidR="00000000" w:rsidRPr="00000000">
              <w:rPr>
                <w:rtl w:val="0"/>
              </w:rPr>
              <w:t xml:space="preserve">8017001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F">
            <w:pPr>
              <w:rPr/>
            </w:pPr>
            <w:r w:rsidDel="00000000" w:rsidR="00000000" w:rsidRPr="00000000">
              <w:rPr>
                <w:rtl w:val="0"/>
              </w:rPr>
              <w:t xml:space="preserve">library</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60">
            <w:pPr>
              <w:rPr/>
            </w:pPr>
            <w:r w:rsidDel="00000000" w:rsidR="00000000" w:rsidRPr="00000000">
              <w:rPr>
                <w:rtl w:val="0"/>
              </w:rPr>
              <w:t xml:space="preserve">Число библиотек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1">
            <w:pPr>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62">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63">
            <w:pPr>
              <w:rPr/>
            </w:pPr>
            <w:r w:rsidDel="00000000" w:rsidR="00000000" w:rsidRPr="00000000">
              <w:rPr>
                <w:rtl w:val="0"/>
              </w:rPr>
              <w:t xml:space="preserve">8017004</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4">
            <w:pPr>
              <w:rPr/>
            </w:pPr>
            <w:r w:rsidDel="00000000" w:rsidR="00000000" w:rsidRPr="00000000">
              <w:rPr>
                <w:rtl w:val="0"/>
              </w:rPr>
              <w:t xml:space="preserve">museums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65">
            <w:pPr>
              <w:rPr/>
            </w:pPr>
            <w:r w:rsidDel="00000000" w:rsidR="00000000" w:rsidRPr="00000000">
              <w:rPr>
                <w:rtl w:val="0"/>
              </w:rPr>
              <w:t xml:space="preserve">Число музеев (шт.)</w:t>
            </w:r>
          </w:p>
        </w:tc>
      </w:tr>
      <w:tr>
        <w:trPr>
          <w:cantSplit w:val="0"/>
          <w:trHeight w:val="30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6">
            <w:pPr>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67">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68">
            <w:pPr>
              <w:rPr/>
            </w:pPr>
            <w:r w:rsidDel="00000000" w:rsidR="00000000" w:rsidRPr="00000000">
              <w:rPr>
                <w:rtl w:val="0"/>
              </w:rPr>
              <w:t xml:space="preserve">8017007</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9">
            <w:pPr>
              <w:rPr/>
            </w:pPr>
            <w:r w:rsidDel="00000000" w:rsidR="00000000" w:rsidRPr="00000000">
              <w:rPr>
                <w:rtl w:val="0"/>
              </w:rPr>
              <w:t xml:space="preserve">theatres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6A">
            <w:pPr>
              <w:rPr/>
            </w:pPr>
            <w:r w:rsidDel="00000000" w:rsidR="00000000" w:rsidRPr="00000000">
              <w:rPr>
                <w:rtl w:val="0"/>
              </w:rPr>
              <w:t xml:space="preserve">Число театров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B">
            <w:pPr>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6C">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6D">
            <w:pPr>
              <w:rPr/>
            </w:pPr>
            <w:r w:rsidDel="00000000" w:rsidR="00000000" w:rsidRPr="00000000">
              <w:rPr>
                <w:rtl w:val="0"/>
              </w:rPr>
              <w:t xml:space="preserve">8017010</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E">
            <w:pPr>
              <w:rPr/>
            </w:pPr>
            <w:r w:rsidDel="00000000" w:rsidR="00000000" w:rsidRPr="00000000">
              <w:rPr>
                <w:rtl w:val="0"/>
              </w:rPr>
              <w:t xml:space="preserve">musartschool</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6F">
            <w:pPr>
              <w:rPr/>
            </w:pPr>
            <w:r w:rsidDel="00000000" w:rsidR="00000000" w:rsidRPr="00000000">
              <w:rPr>
                <w:rtl w:val="0"/>
              </w:rPr>
              <w:t xml:space="preserve">Число дет. муз, худ школ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0">
            <w:pPr>
              <w:rPr/>
            </w:pPr>
            <w:r w:rsidDel="00000000" w:rsidR="00000000" w:rsidRPr="00000000">
              <w:rPr>
                <w:rtl w:val="0"/>
              </w:rPr>
              <w:t xml:space="preserve">22</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71">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72">
            <w:pPr>
              <w:rPr/>
            </w:pPr>
            <w:r w:rsidDel="00000000" w:rsidR="00000000" w:rsidRPr="00000000">
              <w:rPr>
                <w:rtl w:val="0"/>
              </w:rPr>
              <w:t xml:space="preserve">8017013</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3">
            <w:pPr>
              <w:rPr/>
            </w:pPr>
            <w:r w:rsidDel="00000000" w:rsidR="00000000" w:rsidRPr="00000000">
              <w:rPr>
                <w:rtl w:val="0"/>
              </w:rPr>
              <w:t xml:space="preserve">cinemas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74">
            <w:pPr>
              <w:rPr/>
            </w:pPr>
            <w:r w:rsidDel="00000000" w:rsidR="00000000" w:rsidRPr="00000000">
              <w:rPr>
                <w:rtl w:val="0"/>
              </w:rPr>
              <w:t xml:space="preserve">Число кинотеатров и киноустановок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5">
            <w:pPr>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76">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77">
            <w:pPr>
              <w:rPr/>
            </w:pPr>
            <w:r w:rsidDel="00000000" w:rsidR="00000000" w:rsidRPr="00000000">
              <w:rPr>
                <w:rtl w:val="0"/>
              </w:rPr>
              <w:t xml:space="preserve">8017015</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8">
            <w:pPr>
              <w:rPr/>
            </w:pPr>
            <w:r w:rsidDel="00000000" w:rsidR="00000000" w:rsidRPr="00000000">
              <w:rPr>
                <w:rtl w:val="0"/>
              </w:rPr>
              <w:t xml:space="preserve">parks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79">
            <w:pPr>
              <w:rPr/>
            </w:pPr>
            <w:r w:rsidDel="00000000" w:rsidR="00000000" w:rsidRPr="00000000">
              <w:rPr>
                <w:rtl w:val="0"/>
              </w:rPr>
              <w:t xml:space="preserve">Число парков кльтуры и отдыха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A">
            <w:pPr>
              <w:rPr/>
            </w:pPr>
            <w:r w:rsidDel="00000000" w:rsidR="00000000" w:rsidRPr="00000000">
              <w:rPr>
                <w:rtl w:val="0"/>
              </w:rPr>
              <w:t xml:space="preserve">24</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7B">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7C">
            <w:pPr>
              <w:rPr/>
            </w:pPr>
            <w:r w:rsidDel="00000000" w:rsidR="00000000" w:rsidRPr="00000000">
              <w:rPr>
                <w:rtl w:val="0"/>
              </w:rPr>
              <w:t xml:space="preserve">8017018</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D">
            <w:pPr>
              <w:rPr/>
            </w:pPr>
            <w:r w:rsidDel="00000000" w:rsidR="00000000" w:rsidRPr="00000000">
              <w:rPr>
                <w:rtl w:val="0"/>
              </w:rPr>
              <w:t xml:space="preserve">zoos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7E">
            <w:pPr>
              <w:rPr/>
            </w:pPr>
            <w:r w:rsidDel="00000000" w:rsidR="00000000" w:rsidRPr="00000000">
              <w:rPr>
                <w:rtl w:val="0"/>
              </w:rPr>
              <w:t xml:space="preserve">Число зоопарков</w:t>
            </w:r>
          </w:p>
        </w:tc>
      </w:tr>
      <w:tr>
        <w:trPr>
          <w:cantSplit w:val="0"/>
          <w:trHeight w:val="660"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F">
            <w:pPr>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80">
            <w:pPr>
              <w:rPr/>
            </w:pPr>
            <w:r w:rsidDel="00000000" w:rsidR="00000000" w:rsidRPr="00000000">
              <w:rPr>
                <w:rtl w:val="0"/>
              </w:rPr>
              <w:t xml:space="preserve">16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81">
            <w:pPr>
              <w:rPr/>
            </w:pPr>
            <w:r w:rsidDel="00000000" w:rsidR="00000000" w:rsidRPr="00000000">
              <w:rPr>
                <w:rtl w:val="0"/>
              </w:rPr>
              <w:t xml:space="preserve">8017021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2">
            <w:pPr>
              <w:rPr/>
            </w:pPr>
            <w:r w:rsidDel="00000000" w:rsidR="00000000" w:rsidRPr="00000000">
              <w:rPr>
                <w:rtl w:val="0"/>
              </w:rPr>
              <w:t xml:space="preserve">circuses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83">
            <w:pPr>
              <w:rPr/>
            </w:pPr>
            <w:r w:rsidDel="00000000" w:rsidR="00000000" w:rsidRPr="00000000">
              <w:rPr>
                <w:rtl w:val="0"/>
              </w:rPr>
              <w:t xml:space="preserve">Число цирков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4">
            <w:pPr>
              <w:rPr/>
            </w:pPr>
            <w:r w:rsidDel="00000000" w:rsidR="00000000" w:rsidRPr="00000000">
              <w:rPr>
                <w:rtl w:val="0"/>
              </w:rPr>
              <w:t xml:space="preserve">26</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85">
            <w:pPr>
              <w:rPr/>
            </w:pPr>
            <w:r w:rsidDel="00000000" w:rsidR="00000000" w:rsidRPr="00000000">
              <w:rPr>
                <w:rtl w:val="0"/>
              </w:rPr>
              <w:t xml:space="preserve">33</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86">
            <w:pPr>
              <w:rPr/>
            </w:pPr>
            <w:r w:rsidDel="00000000" w:rsidR="00000000" w:rsidRPr="00000000">
              <w:rPr>
                <w:rtl w:val="0"/>
              </w:rPr>
              <w:t xml:space="preserve">8018000</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7">
            <w:pPr>
              <w:rPr/>
            </w:pPr>
            <w:r w:rsidDel="00000000" w:rsidR="00000000" w:rsidRPr="00000000">
              <w:rPr>
                <w:rtl w:val="0"/>
              </w:rPr>
              <w:t xml:space="preserve">hospitals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88">
            <w:pPr>
              <w:rPr/>
            </w:pPr>
            <w:r w:rsidDel="00000000" w:rsidR="00000000" w:rsidRPr="00000000">
              <w:rPr>
                <w:rtl w:val="0"/>
              </w:rPr>
              <w:t xml:space="preserve">Число лечебно-профилактических организаций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9">
            <w:pPr>
              <w:rPr/>
            </w:pPr>
            <w:r w:rsidDel="00000000" w:rsidR="00000000" w:rsidRPr="00000000">
              <w:rPr>
                <w:rtl w:val="0"/>
              </w:rPr>
              <w:t xml:space="preserve">27</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8A">
            <w:pPr>
              <w:rPr/>
            </w:pPr>
            <w:r w:rsidDel="00000000" w:rsidR="00000000" w:rsidRPr="00000000">
              <w:rPr>
                <w:rtl w:val="0"/>
              </w:rPr>
              <w:t xml:space="preserve">18</w:t>
            </w:r>
          </w:p>
        </w:tc>
        <w:tc>
          <w:tcPr>
            <w:tcBorders>
              <w:top w:color="cccccc" w:space="0" w:sz="6" w:val="single"/>
              <w:left w:color="000000" w:space="0" w:sz="4" w:val="single"/>
              <w:bottom w:color="cccccc" w:space="0" w:sz="6" w:val="single"/>
              <w:right w:color="000000" w:space="0" w:sz="4" w:val="single"/>
            </w:tcBorders>
          </w:tcPr>
          <w:p w:rsidR="00000000" w:rsidDel="00000000" w:rsidP="00000000" w:rsidRDefault="00000000" w:rsidRPr="00000000" w14:paraId="0000008B">
            <w:pPr>
              <w:spacing w:after="0" w:line="240" w:lineRule="auto"/>
              <w:rPr/>
            </w:pPr>
            <w:r w:rsidDel="00000000" w:rsidR="00000000" w:rsidRPr="00000000">
              <w:rPr>
                <w:rtl w:val="0"/>
              </w:rPr>
              <w:t xml:space="preserve">8018103*</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C">
            <w:pPr>
              <w:rPr/>
            </w:pPr>
            <w:r w:rsidDel="00000000" w:rsidR="00000000" w:rsidRPr="00000000">
              <w:rPr>
                <w:rtl w:val="0"/>
              </w:rPr>
              <w:t xml:space="preserve">hospitalcap*</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8D">
            <w:pPr>
              <w:rPr/>
            </w:pPr>
            <w:r w:rsidDel="00000000" w:rsidR="00000000" w:rsidRPr="00000000">
              <w:rPr>
                <w:rtl w:val="0"/>
              </w:rPr>
              <w:t xml:space="preserve">Число больничных коек (койка)*</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E">
            <w:pPr>
              <w:rPr/>
            </w:pPr>
            <w:r w:rsidDel="00000000" w:rsidR="00000000" w:rsidRPr="00000000">
              <w:rPr>
                <w:rtl w:val="0"/>
              </w:rPr>
              <w:t xml:space="preserve">28</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8F">
            <w:pPr>
              <w:rPr/>
            </w:pPr>
            <w:r w:rsidDel="00000000" w:rsidR="00000000" w:rsidRPr="00000000">
              <w:rPr>
                <w:rtl w:val="0"/>
              </w:rPr>
              <w:t xml:space="preserve">33</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90">
            <w:pPr>
              <w:rPr/>
            </w:pPr>
            <w:r w:rsidDel="00000000" w:rsidR="00000000" w:rsidRPr="00000000">
              <w:rPr>
                <w:rtl w:val="0"/>
              </w:rPr>
              <w:t xml:space="preserve">8018104</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91">
            <w:pPr>
              <w:rPr/>
            </w:pPr>
            <w:r w:rsidDel="00000000" w:rsidR="00000000" w:rsidRPr="00000000">
              <w:rPr>
                <w:rtl w:val="0"/>
              </w:rPr>
              <w:t xml:space="preserve">cliniccap</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92">
            <w:pPr>
              <w:rPr/>
            </w:pPr>
            <w:r w:rsidDel="00000000" w:rsidR="00000000" w:rsidRPr="00000000">
              <w:rPr>
                <w:rtl w:val="0"/>
              </w:rPr>
              <w:t xml:space="preserve">Мощность полик. (посещ. в смену)</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93">
            <w:pPr>
              <w:rPr/>
            </w:pPr>
            <w:r w:rsidDel="00000000" w:rsidR="00000000" w:rsidRPr="00000000">
              <w:rPr>
                <w:rtl w:val="0"/>
              </w:rPr>
              <w:t xml:space="preserve">29</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94">
            <w:pPr>
              <w:rPr/>
            </w:pPr>
            <w:r w:rsidDel="00000000" w:rsidR="00000000" w:rsidRPr="00000000">
              <w:rPr>
                <w:rtl w:val="0"/>
              </w:rPr>
              <w:t xml:space="preserve">33</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95">
            <w:pPr>
              <w:rPr/>
            </w:pPr>
            <w:r w:rsidDel="00000000" w:rsidR="00000000" w:rsidRPr="00000000">
              <w:rPr>
                <w:rtl w:val="0"/>
              </w:rPr>
              <w:t xml:space="preserve">8018106</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96">
            <w:pPr>
              <w:rPr/>
            </w:pPr>
            <w:r w:rsidDel="00000000" w:rsidR="00000000" w:rsidRPr="00000000">
              <w:rPr>
                <w:rtl w:val="0"/>
              </w:rPr>
              <w:t xml:space="preserve">docsnum</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97">
            <w:pPr>
              <w:rPr/>
            </w:pPr>
            <w:r w:rsidDel="00000000" w:rsidR="00000000" w:rsidRPr="00000000">
              <w:rPr>
                <w:rtl w:val="0"/>
              </w:rPr>
              <w:t xml:space="preserve">Число врачей (чел.)</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98">
            <w:pPr>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99">
            <w:pPr>
              <w:rPr/>
            </w:pPr>
            <w:r w:rsidDel="00000000" w:rsidR="00000000" w:rsidRPr="00000000">
              <w:rPr>
                <w:rtl w:val="0"/>
              </w:rPr>
              <w:t xml:space="preserve">19</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9A">
            <w:pPr>
              <w:rPr/>
            </w:pPr>
            <w:r w:rsidDel="00000000" w:rsidR="00000000" w:rsidRPr="00000000">
              <w:rPr>
                <w:rtl w:val="0"/>
              </w:rPr>
              <w:t xml:space="preserve">8019002</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9B">
            <w:pPr>
              <w:rPr/>
            </w:pPr>
            <w:r w:rsidDel="00000000" w:rsidR="00000000" w:rsidRPr="00000000">
              <w:rPr>
                <w:rtl w:val="0"/>
              </w:rPr>
              <w:t xml:space="preserve">socialaidcenterscap</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9C">
            <w:pPr>
              <w:rPr/>
            </w:pPr>
            <w:r w:rsidDel="00000000" w:rsidR="00000000" w:rsidRPr="00000000">
              <w:rPr>
                <w:rtl w:val="0"/>
              </w:rPr>
              <w:t xml:space="preserve">Число мест в стац. отд. соцобслуж. (койка)</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9D">
            <w:pPr>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9E">
            <w:pPr>
              <w:rPr/>
            </w:pPr>
            <w:r w:rsidDel="00000000" w:rsidR="00000000" w:rsidRPr="00000000">
              <w:rPr>
                <w:rtl w:val="0"/>
              </w:rPr>
              <w:t xml:space="preserve">19</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9F">
            <w:pPr>
              <w:rPr/>
            </w:pPr>
            <w:r w:rsidDel="00000000" w:rsidR="00000000" w:rsidRPr="00000000">
              <w:rPr>
                <w:rtl w:val="0"/>
              </w:rPr>
              <w:t xml:space="preserve">8019006</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0">
            <w:pPr>
              <w:rPr/>
            </w:pPr>
            <w:r w:rsidDel="00000000" w:rsidR="00000000" w:rsidRPr="00000000">
              <w:rPr>
                <w:rtl w:val="0"/>
              </w:rPr>
              <w:t xml:space="preserve">socialaidcenters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A1">
            <w:pPr>
              <w:rPr/>
            </w:pPr>
            <w:r w:rsidDel="00000000" w:rsidR="00000000" w:rsidRPr="00000000">
              <w:rPr>
                <w:rtl w:val="0"/>
              </w:rPr>
              <w:t xml:space="preserve">Соцобслуж. пожилых и инвал. - число центров (ед.)</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2">
            <w:pPr>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A3">
            <w:pPr>
              <w:rPr/>
            </w:pPr>
            <w:r w:rsidDel="00000000" w:rsidR="00000000" w:rsidRPr="00000000">
              <w:rPr>
                <w:rtl w:val="0"/>
              </w:rPr>
              <w:t xml:space="preserve">19</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A4">
            <w:pPr>
              <w:rPr/>
            </w:pPr>
            <w:r w:rsidDel="00000000" w:rsidR="00000000" w:rsidRPr="00000000">
              <w:rPr>
                <w:rtl w:val="0"/>
              </w:rPr>
              <w:t xml:space="preserve">8019007</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5">
            <w:pPr>
              <w:rPr/>
            </w:pPr>
            <w:r w:rsidDel="00000000" w:rsidR="00000000" w:rsidRPr="00000000">
              <w:rPr>
                <w:rtl w:val="0"/>
              </w:rPr>
              <w:t xml:space="preserve">socialaidhomeservices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A6">
            <w:pPr>
              <w:rPr/>
            </w:pPr>
            <w:r w:rsidDel="00000000" w:rsidR="00000000" w:rsidRPr="00000000">
              <w:rPr>
                <w:rtl w:val="0"/>
              </w:rPr>
              <w:t xml:space="preserve">Соцобслуж. пожил. и инвал. - отд-я по обслуж. дома (ед.)</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7">
            <w:pPr>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A8">
            <w:pPr>
              <w:rPr/>
            </w:pPr>
            <w:r w:rsidDel="00000000" w:rsidR="00000000" w:rsidRPr="00000000">
              <w:rPr>
                <w:rtl w:val="0"/>
              </w:rPr>
              <w:t xml:space="preserve">20</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A9">
            <w:pPr>
              <w:rPr/>
            </w:pPr>
            <w:r w:rsidDel="00000000" w:rsidR="00000000" w:rsidRPr="00000000">
              <w:rPr>
                <w:rtl w:val="0"/>
              </w:rPr>
              <w:t xml:space="preserve">8020002</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A">
            <w:pPr>
              <w:rPr/>
            </w:pPr>
            <w:r w:rsidDel="00000000" w:rsidR="00000000" w:rsidRPr="00000000">
              <w:rPr>
                <w:rtl w:val="0"/>
              </w:rPr>
              <w:t xml:space="preserve">munipoliceworkers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AB">
            <w:pPr>
              <w:rPr/>
            </w:pPr>
            <w:r w:rsidDel="00000000" w:rsidR="00000000" w:rsidRPr="00000000">
              <w:rPr>
                <w:rtl w:val="0"/>
              </w:rPr>
              <w:t xml:space="preserve">Число раб. муниц. органов охраны общ. пор. (чел.)</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C">
            <w:pPr>
              <w:rPr/>
            </w:pPr>
            <w:r w:rsidDel="00000000" w:rsidR="00000000" w:rsidRPr="00000000">
              <w:rPr>
                <w:rtl w:val="0"/>
              </w:rPr>
              <w:t xml:space="preserve">34</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AD">
            <w:pPr>
              <w:rPr/>
            </w:pPr>
            <w:r w:rsidDel="00000000" w:rsidR="00000000" w:rsidRPr="00000000">
              <w:rPr>
                <w:rtl w:val="0"/>
              </w:rPr>
              <w:t xml:space="preserve">42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AE">
            <w:pPr>
              <w:rPr/>
            </w:pPr>
            <w:r w:rsidDel="00000000" w:rsidR="00000000" w:rsidRPr="00000000">
              <w:rPr>
                <w:rtl w:val="0"/>
              </w:rPr>
              <w:t xml:space="preserve">8042010</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F">
            <w:pPr>
              <w:rPr/>
            </w:pPr>
            <w:r w:rsidDel="00000000" w:rsidR="00000000" w:rsidRPr="00000000">
              <w:rPr>
                <w:rtl w:val="0"/>
              </w:rPr>
              <w:t xml:space="preserve">visiblecompanies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B0">
            <w:pPr>
              <w:rPr/>
            </w:pPr>
            <w:r w:rsidDel="00000000" w:rsidR="00000000" w:rsidRPr="00000000">
              <w:rPr>
                <w:rtl w:val="0"/>
              </w:rPr>
              <w:t xml:space="preserve">Кол-во орг., подавших отчёты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1">
            <w:pPr>
              <w:rPr/>
            </w:pPr>
            <w:r w:rsidDel="00000000" w:rsidR="00000000" w:rsidRPr="00000000">
              <w:rPr>
                <w:rtl w:val="0"/>
              </w:rPr>
              <w:t xml:space="preserve">35</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B2">
            <w:pPr>
              <w:rPr/>
            </w:pPr>
            <w:r w:rsidDel="00000000" w:rsidR="00000000" w:rsidRPr="00000000">
              <w:rPr>
                <w:rtl w:val="0"/>
              </w:rPr>
              <w:t xml:space="preserve">42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B3">
            <w:pPr>
              <w:rPr/>
            </w:pPr>
            <w:r w:rsidDel="00000000" w:rsidR="00000000" w:rsidRPr="00000000">
              <w:rPr>
                <w:rtl w:val="0"/>
              </w:rPr>
              <w:t xml:space="preserve">8042011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4">
            <w:pPr>
              <w:rPr/>
            </w:pPr>
            <w:r w:rsidDel="00000000" w:rsidR="00000000" w:rsidRPr="00000000">
              <w:rPr>
                <w:rtl w:val="0"/>
              </w:rPr>
              <w:t xml:space="preserve">badcompanies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B5">
            <w:pPr>
              <w:rPr/>
            </w:pPr>
            <w:r w:rsidDel="00000000" w:rsidR="00000000" w:rsidRPr="00000000">
              <w:rPr>
                <w:rtl w:val="0"/>
              </w:rPr>
              <w:t xml:space="preserve">Кол-во убыточных орг.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6">
            <w:pPr>
              <w:rPr/>
            </w:pPr>
            <w:r w:rsidDel="00000000" w:rsidR="00000000" w:rsidRPr="00000000">
              <w:rPr>
                <w:rtl w:val="0"/>
              </w:rPr>
              <w:t xml:space="preserve">36</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B7">
            <w:pPr>
              <w:rPr/>
            </w:pPr>
            <w:r w:rsidDel="00000000" w:rsidR="00000000" w:rsidRPr="00000000">
              <w:rPr>
                <w:rtl w:val="0"/>
              </w:rPr>
              <w:t xml:space="preserve">42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B8">
            <w:pPr>
              <w:rPr/>
            </w:pPr>
            <w:r w:rsidDel="00000000" w:rsidR="00000000" w:rsidRPr="00000000">
              <w:rPr>
                <w:rtl w:val="0"/>
              </w:rPr>
              <w:t xml:space="preserve">8042013</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9">
            <w:pPr>
              <w:rPr/>
            </w:pPr>
            <w:r w:rsidDel="00000000" w:rsidR="00000000" w:rsidRPr="00000000">
              <w:rPr>
                <w:rtl w:val="0"/>
              </w:rPr>
              <w:t xml:space="preserve">goodcompanies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BA">
            <w:pPr>
              <w:rPr/>
            </w:pPr>
            <w:r w:rsidDel="00000000" w:rsidR="00000000" w:rsidRPr="00000000">
              <w:rPr>
                <w:rtl w:val="0"/>
              </w:rPr>
              <w:t xml:space="preserve">Кол-во прибыльных орг. (шт.)</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B">
            <w:pPr>
              <w:rPr/>
            </w:pPr>
            <w:r w:rsidDel="00000000" w:rsidR="00000000" w:rsidRPr="00000000">
              <w:rPr>
                <w:rtl w:val="0"/>
              </w:rPr>
              <w:t xml:space="preserve">37</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BC">
            <w:pPr>
              <w:rPr/>
            </w:pPr>
            <w:r w:rsidDel="00000000" w:rsidR="00000000" w:rsidRPr="00000000">
              <w:rPr>
                <w:rtl w:val="0"/>
              </w:rPr>
              <w:t xml:space="preserve">42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BD">
            <w:pPr>
              <w:rPr/>
            </w:pPr>
            <w:r w:rsidDel="00000000" w:rsidR="00000000" w:rsidRPr="00000000">
              <w:rPr>
                <w:rtl w:val="0"/>
              </w:rPr>
              <w:t xml:space="preserve">8042016</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E">
            <w:pPr>
              <w:rPr/>
            </w:pPr>
            <w:r w:rsidDel="00000000" w:rsidR="00000000" w:rsidRPr="00000000">
              <w:rPr>
                <w:rtl w:val="0"/>
              </w:rPr>
              <w:t xml:space="preserve">goodcompincome</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BF">
            <w:pPr>
              <w:rPr/>
            </w:pPr>
            <w:r w:rsidDel="00000000" w:rsidR="00000000" w:rsidRPr="00000000">
              <w:rPr>
                <w:rtl w:val="0"/>
              </w:rPr>
              <w:t xml:space="preserve">Фин. результат. приб. орг.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0">
            <w:pPr>
              <w:rPr/>
            </w:pPr>
            <w:r w:rsidDel="00000000" w:rsidR="00000000" w:rsidRPr="00000000">
              <w:rPr>
                <w:rtl w:val="0"/>
              </w:rPr>
              <w:t xml:space="preserve">38</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C1">
            <w:pPr>
              <w:rPr/>
            </w:pPr>
            <w:r w:rsidDel="00000000" w:rsidR="00000000" w:rsidRPr="00000000">
              <w:rPr>
                <w:rtl w:val="0"/>
              </w:rPr>
              <w:t xml:space="preserve">36</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C2">
            <w:pPr>
              <w:rPr/>
            </w:pPr>
            <w:r w:rsidDel="00000000" w:rsidR="00000000" w:rsidRPr="00000000">
              <w:rPr>
                <w:rtl w:val="0"/>
              </w:rPr>
              <w:t xml:space="preserve">8045006</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3">
            <w:pPr>
              <w:rPr/>
            </w:pPr>
            <w:r w:rsidDel="00000000" w:rsidR="00000000" w:rsidRPr="00000000">
              <w:rPr>
                <w:rtl w:val="0"/>
              </w:rPr>
              <w:t xml:space="preserve">funds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C4">
            <w:pPr>
              <w:rPr/>
            </w:pPr>
            <w:r w:rsidDel="00000000" w:rsidR="00000000" w:rsidRPr="00000000">
              <w:rPr>
                <w:rtl w:val="0"/>
              </w:rPr>
              <w:t xml:space="preserve">Износ основ. фонда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5">
            <w:pPr>
              <w:rPr/>
            </w:pPr>
            <w:r w:rsidDel="00000000" w:rsidR="00000000" w:rsidRPr="00000000">
              <w:rPr>
                <w:rtl w:val="0"/>
              </w:rPr>
              <w:t xml:space="preserve">39</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C6">
            <w:pPr>
              <w:rPr/>
            </w:pPr>
            <w:r w:rsidDel="00000000" w:rsidR="00000000" w:rsidRPr="00000000">
              <w:rPr>
                <w:rtl w:val="0"/>
              </w:rPr>
              <w:t xml:space="preserve">35</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C7">
            <w:pPr>
              <w:rPr/>
            </w:pPr>
            <w:r w:rsidDel="00000000" w:rsidR="00000000" w:rsidRPr="00000000">
              <w:rPr>
                <w:rtl w:val="0"/>
              </w:rPr>
              <w:t xml:space="preserve">8055001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8">
            <w:pPr>
              <w:rPr/>
            </w:pPr>
            <w:r w:rsidDel="00000000" w:rsidR="00000000" w:rsidRPr="00000000">
              <w:rPr>
                <w:rtl w:val="0"/>
              </w:rPr>
              <w:t xml:space="preserve">naturesecure</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C9">
            <w:pPr>
              <w:rPr/>
            </w:pPr>
            <w:r w:rsidDel="00000000" w:rsidR="00000000" w:rsidRPr="00000000">
              <w:rPr>
                <w:rtl w:val="0"/>
              </w:rPr>
              <w:t xml:space="preserve">Затраты на прир. охр.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A">
            <w:pPr>
              <w:rPr/>
            </w:pPr>
            <w:r w:rsidDel="00000000" w:rsidR="00000000" w:rsidRPr="00000000">
              <w:rPr>
                <w:rtl w:val="0"/>
              </w:rPr>
              <w:t xml:space="preserve">40</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CB">
            <w:pPr>
              <w:rPr/>
            </w:pPr>
            <w:r w:rsidDel="00000000" w:rsidR="00000000" w:rsidRPr="00000000">
              <w:rPr>
                <w:rtl w:val="0"/>
              </w:rPr>
              <w:t xml:space="preserve">35</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CC">
            <w:pPr>
              <w:rPr/>
            </w:pPr>
            <w:r w:rsidDel="00000000" w:rsidR="00000000" w:rsidRPr="00000000">
              <w:rPr>
                <w:rtl w:val="0"/>
              </w:rPr>
              <w:t xml:space="preserve">8055004</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D">
            <w:pPr>
              <w:rPr/>
            </w:pPr>
            <w:r w:rsidDel="00000000" w:rsidR="00000000" w:rsidRPr="00000000">
              <w:rPr>
                <w:rtl w:val="0"/>
              </w:rPr>
              <w:t xml:space="preserve">pollutionvol</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CE">
            <w:pPr>
              <w:rPr/>
            </w:pPr>
            <w:r w:rsidDel="00000000" w:rsidR="00000000" w:rsidRPr="00000000">
              <w:rPr>
                <w:rtl w:val="0"/>
              </w:rPr>
              <w:t xml:space="preserve">Кол-во загрязн. веществ (тыс. тонн)</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F">
            <w:pPr>
              <w:rPr/>
            </w:pPr>
            <w:r w:rsidDel="00000000" w:rsidR="00000000" w:rsidRPr="00000000">
              <w:rPr>
                <w:rtl w:val="0"/>
              </w:rPr>
              <w:t xml:space="preserve">41</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D0">
            <w:pPr>
              <w:rPr/>
            </w:pPr>
            <w:r w:rsidDel="00000000" w:rsidR="00000000" w:rsidRPr="00000000">
              <w:rPr>
                <w:rtl w:val="0"/>
              </w:rPr>
              <w:t xml:space="preserve">35</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D1">
            <w:pPr>
              <w:rPr/>
            </w:pPr>
            <w:r w:rsidDel="00000000" w:rsidR="00000000" w:rsidRPr="00000000">
              <w:rPr>
                <w:rtl w:val="0"/>
              </w:rPr>
              <w:t xml:space="preserve">8055006</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2">
            <w:pPr>
              <w:rPr/>
            </w:pPr>
            <w:r w:rsidDel="00000000" w:rsidR="00000000" w:rsidRPr="00000000">
              <w:rPr>
                <w:rtl w:val="0"/>
              </w:rPr>
              <w:t xml:space="preserve">pollutcapturedperc</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D3">
            <w:pPr>
              <w:rPr/>
            </w:pPr>
            <w:r w:rsidDel="00000000" w:rsidR="00000000" w:rsidRPr="00000000">
              <w:rPr>
                <w:rtl w:val="0"/>
              </w:rPr>
              <w:t xml:space="preserve">Обезвр. загрязнения в процентах от всех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4">
            <w:pPr>
              <w:rPr/>
            </w:pPr>
            <w:r w:rsidDel="00000000" w:rsidR="00000000" w:rsidRPr="00000000">
              <w:rPr>
                <w:rtl w:val="0"/>
              </w:rPr>
              <w:t xml:space="preserve">42</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D5">
            <w:pPr>
              <w:rPr/>
            </w:pPr>
            <w:r w:rsidDel="00000000" w:rsidR="00000000" w:rsidRPr="00000000">
              <w:rPr>
                <w:rtl w:val="0"/>
              </w:rPr>
              <w:t xml:space="preserve">9</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D6">
            <w:pPr>
              <w:rPr/>
            </w:pPr>
            <w:r w:rsidDel="00000000" w:rsidR="00000000" w:rsidRPr="00000000">
              <w:rPr>
                <w:rtl w:val="0"/>
              </w:rPr>
              <w:t xml:space="preserve">8109001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7">
            <w:pPr>
              <w:rPr/>
            </w:pPr>
            <w:r w:rsidDel="00000000" w:rsidR="00000000" w:rsidRPr="00000000">
              <w:rPr>
                <w:rtl w:val="0"/>
              </w:rPr>
              <w:t xml:space="preserve">invest</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D8">
            <w:pPr>
              <w:rPr/>
            </w:pPr>
            <w:r w:rsidDel="00000000" w:rsidR="00000000" w:rsidRPr="00000000">
              <w:rPr>
                <w:rtl w:val="0"/>
              </w:rPr>
              <w:t xml:space="preserve">Инвест. в осн. кап.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9">
            <w:pPr>
              <w:rPr/>
            </w:pPr>
            <w:r w:rsidDel="00000000" w:rsidR="00000000" w:rsidRPr="00000000">
              <w:rPr>
                <w:rtl w:val="0"/>
              </w:rPr>
              <w:t xml:space="preserve">43</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DA">
            <w:pPr>
              <w:rPr/>
            </w:pPr>
            <w:r w:rsidDel="00000000" w:rsidR="00000000" w:rsidRPr="00000000">
              <w:rPr>
                <w:rtl w:val="0"/>
              </w:rPr>
              <w:t xml:space="preserve">31</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DB">
            <w:pPr>
              <w:rPr/>
            </w:pPr>
            <w:r w:rsidDel="00000000" w:rsidR="00000000" w:rsidRPr="00000000">
              <w:rPr>
                <w:rtl w:val="0"/>
              </w:rPr>
              <w:t xml:space="preserve">8112021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C">
            <w:pPr>
              <w:rPr/>
            </w:pPr>
            <w:r w:rsidDel="00000000" w:rsidR="00000000" w:rsidRPr="00000000">
              <w:rPr>
                <w:rtl w:val="0"/>
              </w:rPr>
              <w:t xml:space="preserve">inflow</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DD">
            <w:pPr>
              <w:rPr/>
            </w:pPr>
            <w:r w:rsidDel="00000000" w:rsidR="00000000" w:rsidRPr="00000000">
              <w:rPr>
                <w:rtl w:val="0"/>
              </w:rPr>
              <w:t xml:space="preserve">Число прибывших (чел.)</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E">
            <w:pPr>
              <w:rPr/>
            </w:pPr>
            <w:r w:rsidDel="00000000" w:rsidR="00000000" w:rsidRPr="00000000">
              <w:rPr>
                <w:rtl w:val="0"/>
              </w:rPr>
              <w:t xml:space="preserve">44</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DF">
            <w:pPr>
              <w:rPr/>
            </w:pPr>
            <w:r w:rsidDel="00000000" w:rsidR="00000000" w:rsidRPr="00000000">
              <w:rPr>
                <w:rtl w:val="0"/>
              </w:rPr>
              <w:t xml:space="preserve">31</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E0">
            <w:pPr>
              <w:rPr/>
            </w:pPr>
            <w:r w:rsidDel="00000000" w:rsidR="00000000" w:rsidRPr="00000000">
              <w:rPr>
                <w:rtl w:val="0"/>
              </w:rPr>
              <w:t xml:space="preserve">8112022</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1">
            <w:pPr>
              <w:rPr/>
            </w:pPr>
            <w:r w:rsidDel="00000000" w:rsidR="00000000" w:rsidRPr="00000000">
              <w:rPr>
                <w:rtl w:val="0"/>
              </w:rPr>
              <w:t xml:space="preserve">outflow</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E2">
            <w:pPr>
              <w:rPr/>
            </w:pPr>
            <w:r w:rsidDel="00000000" w:rsidR="00000000" w:rsidRPr="00000000">
              <w:rPr>
                <w:rtl w:val="0"/>
              </w:rPr>
              <w:t xml:space="preserve">Число выбывших (чел.)</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3">
            <w:pPr>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E4">
            <w:pPr>
              <w:rPr/>
            </w:pPr>
            <w:r w:rsidDel="00000000" w:rsidR="00000000" w:rsidRPr="00000000">
              <w:rPr>
                <w:rtl w:val="0"/>
              </w:rPr>
              <w:t xml:space="preserve">31</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E5">
            <w:pPr>
              <w:rPr/>
            </w:pPr>
            <w:r w:rsidDel="00000000" w:rsidR="00000000" w:rsidRPr="00000000">
              <w:rPr>
                <w:rtl w:val="0"/>
              </w:rPr>
              <w:t xml:space="preserve">8112027</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6">
            <w:pPr>
              <w:rPr/>
            </w:pPr>
            <w:r w:rsidDel="00000000" w:rsidR="00000000" w:rsidRPr="00000000">
              <w:rPr>
                <w:rtl w:val="0"/>
              </w:rPr>
              <w:t xml:space="preserve">popsize</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E7">
            <w:pPr>
              <w:rPr/>
            </w:pPr>
            <w:r w:rsidDel="00000000" w:rsidR="00000000" w:rsidRPr="00000000">
              <w:rPr>
                <w:rtl w:val="0"/>
              </w:rPr>
              <w:t xml:space="preserve">Числ. населения на 1 января тек. года (чел.)</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8">
            <w:pPr>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E9">
            <w:pPr>
              <w:rPr/>
            </w:pPr>
            <w:r w:rsidDel="00000000" w:rsidR="00000000" w:rsidRPr="00000000">
              <w:rPr>
                <w:rtl w:val="0"/>
              </w:rPr>
              <w:t xml:space="preserve">32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EA">
            <w:pPr>
              <w:rPr/>
            </w:pPr>
            <w:r w:rsidDel="00000000" w:rsidR="00000000" w:rsidRPr="00000000">
              <w:rPr>
                <w:rtl w:val="0"/>
              </w:rPr>
              <w:t xml:space="preserve">8123005</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B">
            <w:pPr>
              <w:rPr/>
            </w:pPr>
            <w:r w:rsidDel="00000000" w:rsidR="00000000" w:rsidRPr="00000000">
              <w:rPr>
                <w:rtl w:val="0"/>
              </w:rPr>
              <w:t xml:space="preserve">avgemployers</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EC">
            <w:pPr>
              <w:rPr/>
            </w:pPr>
            <w:r w:rsidDel="00000000" w:rsidR="00000000" w:rsidRPr="00000000">
              <w:rPr>
                <w:rtl w:val="0"/>
              </w:rPr>
              <w:t xml:space="preserve">Ср. числ. работн. орг. (чел.)</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D">
            <w:pPr>
              <w:rPr/>
            </w:pPr>
            <w:r w:rsidDel="00000000" w:rsidR="00000000" w:rsidRPr="00000000">
              <w:rPr>
                <w:rtl w:val="0"/>
              </w:rPr>
              <w:t xml:space="preserve">47</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EE">
            <w:pPr>
              <w:rPr/>
            </w:pPr>
            <w:r w:rsidDel="00000000" w:rsidR="00000000" w:rsidRPr="00000000">
              <w:rPr>
                <w:rtl w:val="0"/>
              </w:rPr>
              <w:t xml:space="preserve">32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EF">
            <w:pPr>
              <w:rPr/>
            </w:pPr>
            <w:r w:rsidDel="00000000" w:rsidR="00000000" w:rsidRPr="00000000">
              <w:rPr>
                <w:rtl w:val="0"/>
              </w:rPr>
              <w:t xml:space="preserve">8123007</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0">
            <w:pPr>
              <w:rPr/>
            </w:pPr>
            <w:r w:rsidDel="00000000" w:rsidR="00000000" w:rsidRPr="00000000">
              <w:rPr>
                <w:rtl w:val="0"/>
              </w:rPr>
              <w:t xml:space="preserve">avgsalary</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F1">
            <w:pPr>
              <w:rPr/>
            </w:pPr>
            <w:r w:rsidDel="00000000" w:rsidR="00000000" w:rsidRPr="00000000">
              <w:rPr>
                <w:rtl w:val="0"/>
              </w:rPr>
              <w:t xml:space="preserve">Сред. Зп.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2">
            <w:pPr>
              <w:rPr/>
            </w:pPr>
            <w:r w:rsidDel="00000000" w:rsidR="00000000" w:rsidRPr="00000000">
              <w:rPr>
                <w:rtl w:val="0"/>
              </w:rPr>
              <w:t xml:space="preserve">48</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F3">
            <w:pPr>
              <w:rPr/>
            </w:pPr>
            <w:r w:rsidDel="00000000" w:rsidR="00000000" w:rsidRPr="00000000">
              <w:rPr>
                <w:rtl w:val="0"/>
              </w:rPr>
              <w:t xml:space="preserve">39</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F4">
            <w:pPr>
              <w:rPr/>
            </w:pPr>
            <w:r w:rsidDel="00000000" w:rsidR="00000000" w:rsidRPr="00000000">
              <w:rPr>
                <w:rtl w:val="0"/>
              </w:rPr>
              <w:t xml:space="preserve">8201001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5">
            <w:pPr>
              <w:rPr/>
            </w:pPr>
            <w:r w:rsidDel="00000000" w:rsidR="00000000" w:rsidRPr="00000000">
              <w:rPr>
                <w:rtl w:val="0"/>
              </w:rPr>
              <w:t xml:space="preserve">factoriescap</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F6">
            <w:pPr>
              <w:rPr/>
            </w:pPr>
            <w:r w:rsidDel="00000000" w:rsidR="00000000" w:rsidRPr="00000000">
              <w:rPr>
                <w:rtl w:val="0"/>
              </w:rPr>
              <w:t xml:space="preserve">Отгруж. собств. товаров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7">
            <w:pPr>
              <w:rPr/>
            </w:pPr>
            <w:r w:rsidDel="00000000" w:rsidR="00000000" w:rsidRPr="00000000">
              <w:rPr>
                <w:rtl w:val="0"/>
              </w:rPr>
              <w:t xml:space="preserve">49</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F8">
            <w:pPr>
              <w:rPr/>
            </w:pPr>
            <w:r w:rsidDel="00000000" w:rsidR="00000000" w:rsidRPr="00000000">
              <w:rPr>
                <w:rtl w:val="0"/>
              </w:rPr>
              <w:t xml:space="preserve">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F9">
            <w:pPr>
              <w:rPr/>
            </w:pPr>
            <w:r w:rsidDel="00000000" w:rsidR="00000000" w:rsidRPr="00000000">
              <w:rPr>
                <w:rtl w:val="0"/>
              </w:rPr>
              <w:t xml:space="preserve">8201003</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A">
            <w:pPr>
              <w:rPr/>
            </w:pPr>
            <w:r w:rsidDel="00000000" w:rsidR="00000000" w:rsidRPr="00000000">
              <w:rPr>
                <w:rtl w:val="0"/>
              </w:rPr>
              <w:t xml:space="preserve">retailturnover</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0FB">
            <w:pPr>
              <w:rPr/>
            </w:pPr>
            <w:r w:rsidDel="00000000" w:rsidR="00000000" w:rsidRPr="00000000">
              <w:rPr>
                <w:rtl w:val="0"/>
              </w:rPr>
              <w:t xml:space="preserve">Оборот розн. торг. без мал. предпр.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C">
            <w:pPr>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0FD">
            <w:pPr>
              <w:rPr/>
            </w:pPr>
            <w:r w:rsidDel="00000000" w:rsidR="00000000" w:rsidRPr="00000000">
              <w:rPr>
                <w:rtl w:val="0"/>
              </w:rPr>
              <w:t xml:space="preserve">2</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0FE">
            <w:pPr>
              <w:rPr/>
            </w:pPr>
            <w:r w:rsidDel="00000000" w:rsidR="00000000" w:rsidRPr="00000000">
              <w:rPr>
                <w:rtl w:val="0"/>
              </w:rPr>
              <w:t xml:space="preserve">8201006</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F">
            <w:pPr>
              <w:rPr/>
            </w:pPr>
            <w:r w:rsidDel="00000000" w:rsidR="00000000" w:rsidRPr="00000000">
              <w:rPr>
                <w:rtl w:val="0"/>
              </w:rPr>
              <w:t xml:space="preserve">foodservturnover</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100">
            <w:pPr>
              <w:rPr/>
            </w:pPr>
            <w:r w:rsidDel="00000000" w:rsidR="00000000" w:rsidRPr="00000000">
              <w:rPr>
                <w:rtl w:val="0"/>
              </w:rPr>
              <w:t xml:space="preserve">Оборот общепита (тыс. руб.)</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1">
            <w:pPr>
              <w:rPr/>
            </w:pPr>
            <w:r w:rsidDel="00000000" w:rsidR="00000000" w:rsidRPr="00000000">
              <w:rPr>
                <w:rtl w:val="0"/>
              </w:rPr>
              <w:t xml:space="preserve">51</w:t>
            </w:r>
          </w:p>
        </w:tc>
        <w:tc>
          <w:tcPr>
            <w:tcBorders>
              <w:top w:color="cccccc" w:space="0" w:sz="6" w:val="single"/>
              <w:left w:color="cccccc" w:space="0" w:sz="6" w:val="single"/>
              <w:bottom w:color="cccccc" w:space="0" w:sz="6" w:val="single"/>
              <w:right w:color="000000" w:space="0" w:sz="4" w:val="single"/>
            </w:tcBorders>
            <w:vAlign w:val="center"/>
          </w:tcPr>
          <w:p w:rsidR="00000000" w:rsidDel="00000000" w:rsidP="00000000" w:rsidRDefault="00000000" w:rsidRPr="00000000" w14:paraId="00000102">
            <w:pPr>
              <w:rPr/>
            </w:pPr>
            <w:r w:rsidDel="00000000" w:rsidR="00000000" w:rsidRPr="00000000">
              <w:rPr>
                <w:rtl w:val="0"/>
              </w:rPr>
              <w:t xml:space="preserve">41</w:t>
            </w:r>
          </w:p>
        </w:tc>
        <w:tc>
          <w:tcPr>
            <w:tcBorders>
              <w:top w:color="cccccc" w:space="0" w:sz="6" w:val="single"/>
              <w:left w:color="000000" w:space="0" w:sz="4" w:val="single"/>
              <w:bottom w:color="cccccc" w:space="0" w:sz="6" w:val="single"/>
              <w:right w:color="000000" w:space="0" w:sz="4" w:val="single"/>
            </w:tcBorders>
            <w:vAlign w:val="center"/>
          </w:tcPr>
          <w:p w:rsidR="00000000" w:rsidDel="00000000" w:rsidP="00000000" w:rsidRDefault="00000000" w:rsidRPr="00000000" w14:paraId="00000103">
            <w:pPr>
              <w:rPr/>
            </w:pPr>
            <w:r w:rsidDel="00000000" w:rsidR="00000000" w:rsidRPr="00000000">
              <w:rPr>
                <w:rtl w:val="0"/>
              </w:rPr>
              <w:t xml:space="preserve">8211001</w:t>
            </w:r>
          </w:p>
        </w:tc>
        <w:tc>
          <w:tcPr>
            <w:tcBorders>
              <w:top w:color="cccccc" w:space="0" w:sz="6" w:val="single"/>
              <w:left w:color="000000" w:space="0" w:sz="4"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4">
            <w:pPr>
              <w:rPr/>
            </w:pPr>
            <w:r w:rsidDel="00000000" w:rsidR="00000000" w:rsidRPr="00000000">
              <w:rPr>
                <w:rtl w:val="0"/>
              </w:rPr>
              <w:t xml:space="preserve">livarea</w:t>
            </w:r>
          </w:p>
        </w:tc>
        <w:tc>
          <w:tcPr>
            <w:tcBorders>
              <w:top w:color="cccccc" w:space="0" w:sz="6" w:val="single"/>
              <w:left w:color="000000" w:space="0" w:sz="4" w:val="single"/>
              <w:bottom w:color="cccccc" w:space="0" w:sz="6" w:val="single"/>
              <w:right w:color="000000" w:space="0" w:sz="6" w:val="single"/>
            </w:tcBorders>
            <w:vAlign w:val="center"/>
          </w:tcPr>
          <w:p w:rsidR="00000000" w:rsidDel="00000000" w:rsidP="00000000" w:rsidRDefault="00000000" w:rsidRPr="00000000" w14:paraId="00000105">
            <w:pPr>
              <w:rPr/>
            </w:pPr>
            <w:r w:rsidDel="00000000" w:rsidR="00000000" w:rsidRPr="00000000">
              <w:rPr>
                <w:rtl w:val="0"/>
              </w:rPr>
              <w:t xml:space="preserve">Жил. площ.на одного чел. (кв. м.)</w:t>
            </w:r>
          </w:p>
        </w:tc>
      </w:tr>
      <w:tr>
        <w:trPr>
          <w:cantSplit w:val="0"/>
          <w:trHeight w:val="315" w:hRule="atLeast"/>
          <w:tblHeader w:val="0"/>
        </w:trPr>
        <w:tc>
          <w:tcPr>
            <w:tcBorders>
              <w:top w:color="cccccc" w:space="0" w:sz="6" w:val="single"/>
              <w:left w:color="000000" w:space="0" w:sz="6" w:val="single"/>
              <w:bottom w:color="000000" w:space="0" w:sz="4"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6">
            <w:pPr>
              <w:rPr/>
            </w:pPr>
            <w:r w:rsidDel="00000000" w:rsidR="00000000" w:rsidRPr="00000000">
              <w:rPr>
                <w:rtl w:val="0"/>
              </w:rPr>
              <w:t xml:space="preserve">52</w:t>
            </w:r>
          </w:p>
        </w:tc>
        <w:tc>
          <w:tcPr>
            <w:tcBorders>
              <w:top w:color="cccccc" w:space="0" w:sz="6" w:val="single"/>
              <w:left w:color="cccccc" w:space="0" w:sz="6" w:val="single"/>
              <w:bottom w:color="000000" w:space="0" w:sz="4" w:val="single"/>
              <w:right w:color="000000" w:space="0" w:sz="4" w:val="single"/>
            </w:tcBorders>
            <w:vAlign w:val="center"/>
          </w:tcPr>
          <w:p w:rsidR="00000000" w:rsidDel="00000000" w:rsidP="00000000" w:rsidRDefault="00000000" w:rsidRPr="00000000" w14:paraId="00000107">
            <w:pPr>
              <w:rPr/>
            </w:pPr>
            <w:r w:rsidDel="00000000" w:rsidR="00000000" w:rsidRPr="00000000">
              <w:rPr>
                <w:rtl w:val="0"/>
              </w:rPr>
              <w:t xml:space="preserve">41</w:t>
            </w:r>
          </w:p>
        </w:tc>
        <w:tc>
          <w:tcPr>
            <w:tcBorders>
              <w:top w:color="cccccc"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rPr/>
            </w:pPr>
            <w:r w:rsidDel="00000000" w:rsidR="00000000" w:rsidRPr="00000000">
              <w:rPr>
                <w:rtl w:val="0"/>
              </w:rPr>
              <w:t xml:space="preserve">8215002</w:t>
            </w:r>
          </w:p>
        </w:tc>
        <w:tc>
          <w:tcPr>
            <w:tcBorders>
              <w:top w:color="cccccc" w:space="0" w:sz="6" w:val="single"/>
              <w:left w:color="000000" w:space="0" w:sz="4" w:val="single"/>
              <w:bottom w:color="000000" w:space="0" w:sz="4"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9">
            <w:pPr>
              <w:rPr/>
            </w:pPr>
            <w:r w:rsidDel="00000000" w:rsidR="00000000" w:rsidRPr="00000000">
              <w:rPr>
                <w:rtl w:val="0"/>
              </w:rPr>
              <w:t xml:space="preserve">consnewapt</w:t>
            </w:r>
          </w:p>
        </w:tc>
        <w:tc>
          <w:tcPr>
            <w:tcBorders>
              <w:top w:color="cccccc"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10A">
            <w:pPr>
              <w:rPr/>
            </w:pPr>
            <w:r w:rsidDel="00000000" w:rsidR="00000000" w:rsidRPr="00000000">
              <w:rPr>
                <w:rtl w:val="0"/>
              </w:rPr>
              <w:t xml:space="preserve">Введ. кварт. (шт. на 1к чел.)</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firstLine="708"/>
        <w:jc w:val="both"/>
        <w:rPr>
          <w:i w:val="1"/>
        </w:rPr>
      </w:pPr>
      <w:r w:rsidDel="00000000" w:rsidR="00000000" w:rsidRPr="00000000">
        <w:rPr>
          <w:i w:val="1"/>
          <w:rtl w:val="0"/>
        </w:rPr>
        <w:t xml:space="preserve">*Замечание по показателю hospitalcap: в файле с Росстата для некоторых поселений за один и тот же год указаны более одного значения. Это связано с тем, что создатели данной статистики отдельно считали койки по разным типам учреждений здравоохранения. Соответственно, для данного показателя перед описанной далее предобработкой было произведено суммирование между показателями из одного муниципального образования за один год.</w:t>
      </w:r>
    </w:p>
    <w:p w:rsidR="00000000" w:rsidDel="00000000" w:rsidP="00000000" w:rsidRDefault="00000000" w:rsidRPr="00000000" w14:paraId="0000010D">
      <w:pPr>
        <w:ind w:firstLine="708"/>
        <w:rPr/>
      </w:pPr>
      <w:r w:rsidDel="00000000" w:rsidR="00000000" w:rsidRPr="00000000">
        <w:rPr>
          <w:rtl w:val="0"/>
        </w:rPr>
        <w:t xml:space="preserve">Файлы были скачаны по разделам, к которым они относятся и предобработаны, чтобы принять нижеописанный вид.</w:t>
      </w:r>
    </w:p>
    <w:p w:rsidR="00000000" w:rsidDel="00000000" w:rsidP="00000000" w:rsidRDefault="00000000" w:rsidRPr="00000000" w14:paraId="0000010E">
      <w:pPr>
        <w:ind w:firstLine="708"/>
        <w:rPr/>
      </w:pPr>
      <w:r w:rsidDel="00000000" w:rsidR="00000000" w:rsidRPr="00000000">
        <w:rPr>
          <w:rtl w:val="0"/>
        </w:rPr>
        <w:t xml:space="preserve">Во всех таблицах данные имеют одинаковый вид и состоят из 4-ёх столбцов:</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oktmo – код муниципального образования,</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name – название муниципального образования,</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year – год, за который указана запись,</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&lt;название индикатора&gt; – значение индикатора, по которому создана таблица за указанный год в указанном муниципальном образовании.</w:t>
      </w:r>
    </w:p>
    <w:p w:rsidR="00000000" w:rsidDel="00000000" w:rsidP="00000000" w:rsidRDefault="00000000" w:rsidRPr="00000000" w14:paraId="00000113">
      <w:pPr>
        <w:ind w:firstLine="708"/>
        <w:rPr/>
      </w:pPr>
      <w:r w:rsidDel="00000000" w:rsidR="00000000" w:rsidRPr="00000000">
        <w:rPr>
          <w:rtl w:val="0"/>
        </w:rPr>
        <w:t xml:space="preserve">Все файлы с данными называются как «&lt;название индикатора&gt; (allmun).csv». Разделителем является запятая.</w:t>
      </w:r>
    </w:p>
    <w:p w:rsidR="00000000" w:rsidDel="00000000" w:rsidP="00000000" w:rsidRDefault="00000000" w:rsidRPr="00000000" w14:paraId="00000114">
      <w:pPr>
        <w:ind w:firstLine="708"/>
        <w:rPr/>
      </w:pPr>
      <w:r w:rsidDel="00000000" w:rsidR="00000000" w:rsidRPr="00000000">
        <w:rPr>
          <w:rtl w:val="0"/>
        </w:rPr>
        <w:t xml:space="preserve">Помимо этих 52 файлов, есть ещё:</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Файл «servicesnum (allmun).csv» – также является индикатором, но был изначально вычислен, как сумма индикаторов с кодами 8001001 и 8401101 (оба относятся к 1-ому разделу). Формат данных в нём такой же, как и в вышеописанных файлах.</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Файлы «saldo (allmun).csv», «saldo internat (allmun).csv», «saldo interreg (allmun).csv», «saldo reg (allmun).csv». Считались Альбертом, представляют собой значения миграционного сальдо в целом, по международной миграции, по межрегиональной миграции и по внутрирегиональной миграции соответственно. Формат представления данных так же совпадает с другими файлами.</w:t>
      </w:r>
    </w:p>
    <w:sectPr>
      <w:pgSz w:h="16838" w:w="11906" w:orient="portrait"/>
      <w:pgMar w:bottom="1134" w:top="1134" w:left="720"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u-R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5039B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5039B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5039BE"/>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5039BE"/>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5039BE"/>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5039BE"/>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5039BE"/>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5039BE"/>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5039BE"/>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5039BE"/>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5039BE"/>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5039BE"/>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5039BE"/>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5039BE"/>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5039BE"/>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5039BE"/>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5039BE"/>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5039BE"/>
    <w:rPr>
      <w:rFonts w:cstheme="majorBidi" w:eastAsiaTheme="majorEastAsia"/>
      <w:color w:val="272727" w:themeColor="text1" w:themeTint="0000D8"/>
    </w:rPr>
  </w:style>
  <w:style w:type="paragraph" w:styleId="a3">
    <w:name w:val="Title"/>
    <w:basedOn w:val="a"/>
    <w:next w:val="a"/>
    <w:link w:val="a4"/>
    <w:uiPriority w:val="10"/>
    <w:qFormat w:val="1"/>
    <w:rsid w:val="005039BE"/>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5039BE"/>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5039BE"/>
    <w:pPr>
      <w:numPr>
        <w:ilvl w:val="1"/>
      </w:numPr>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5039BE"/>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5039BE"/>
    <w:pPr>
      <w:spacing w:before="160"/>
      <w:jc w:val="center"/>
    </w:pPr>
    <w:rPr>
      <w:i w:val="1"/>
      <w:iCs w:val="1"/>
      <w:color w:val="404040" w:themeColor="text1" w:themeTint="0000BF"/>
    </w:rPr>
  </w:style>
  <w:style w:type="character" w:styleId="22" w:customStyle="1">
    <w:name w:val="Цитата 2 Знак"/>
    <w:basedOn w:val="a0"/>
    <w:link w:val="21"/>
    <w:uiPriority w:val="29"/>
    <w:rsid w:val="005039BE"/>
    <w:rPr>
      <w:i w:val="1"/>
      <w:iCs w:val="1"/>
      <w:color w:val="404040" w:themeColor="text1" w:themeTint="0000BF"/>
    </w:rPr>
  </w:style>
  <w:style w:type="paragraph" w:styleId="a7">
    <w:name w:val="List Paragraph"/>
    <w:basedOn w:val="a"/>
    <w:uiPriority w:val="34"/>
    <w:qFormat w:val="1"/>
    <w:rsid w:val="005039BE"/>
    <w:pPr>
      <w:ind w:left="720"/>
      <w:contextualSpacing w:val="1"/>
    </w:pPr>
  </w:style>
  <w:style w:type="character" w:styleId="a8">
    <w:name w:val="Intense Emphasis"/>
    <w:basedOn w:val="a0"/>
    <w:uiPriority w:val="21"/>
    <w:qFormat w:val="1"/>
    <w:rsid w:val="005039BE"/>
    <w:rPr>
      <w:i w:val="1"/>
      <w:iCs w:val="1"/>
      <w:color w:val="0f4761" w:themeColor="accent1" w:themeShade="0000BF"/>
    </w:rPr>
  </w:style>
  <w:style w:type="paragraph" w:styleId="a9">
    <w:name w:val="Intense Quote"/>
    <w:basedOn w:val="a"/>
    <w:next w:val="a"/>
    <w:link w:val="aa"/>
    <w:uiPriority w:val="30"/>
    <w:qFormat w:val="1"/>
    <w:rsid w:val="005039B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5039BE"/>
    <w:rPr>
      <w:i w:val="1"/>
      <w:iCs w:val="1"/>
      <w:color w:val="0f4761" w:themeColor="accent1" w:themeShade="0000BF"/>
    </w:rPr>
  </w:style>
  <w:style w:type="character" w:styleId="ab">
    <w:name w:val="Intense Reference"/>
    <w:basedOn w:val="a0"/>
    <w:uiPriority w:val="32"/>
    <w:qFormat w:val="1"/>
    <w:rsid w:val="005039BE"/>
    <w:rPr>
      <w:b w:val="1"/>
      <w:bCs w:val="1"/>
      <w:smallCaps w:val="1"/>
      <w:color w:val="0f4761" w:themeColor="accent1" w:themeShade="0000BF"/>
      <w:spacing w:val="5"/>
    </w:rPr>
  </w:style>
  <w:style w:type="character" w:styleId="ac">
    <w:name w:val="Hyperlink"/>
    <w:basedOn w:val="a0"/>
    <w:uiPriority w:val="99"/>
    <w:unhideWhenUsed w:val="1"/>
    <w:rsid w:val="00A91DFE"/>
    <w:rPr>
      <w:color w:val="467886" w:themeColor="hyperlink"/>
      <w:u w:val="single"/>
    </w:rPr>
  </w:style>
  <w:style w:type="character" w:styleId="ad">
    <w:name w:val="Unresolved Mention"/>
    <w:basedOn w:val="a0"/>
    <w:uiPriority w:val="99"/>
    <w:semiHidden w:val="1"/>
    <w:unhideWhenUsed w:val="1"/>
    <w:rsid w:val="00A91DFE"/>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chno.st/datasets/bd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Kl0CH+nwDT4krNhVXPGOn/itQ==">CgMxLjA4AHIhMVFEVjNOVmg4Nm51VFhfNEgwYVd3R3Y4Q3l4dklTVXFf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2024-10-30T14:49:00Z</dcterms:created>
  <dc:creator>Евгенов Сергей Владимирович</dc:creator>
</cp:coreProperties>
</file>