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4D3B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Импорт газа в страну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ОЭСР, (</w:t>
      </w:r>
      <w:r w:rsidR="002A4DC9" w:rsidRP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млрд м³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043"/>
        <w:gridCol w:w="1041"/>
        <w:gridCol w:w="1041"/>
        <w:gridCol w:w="1041"/>
        <w:gridCol w:w="1039"/>
        <w:gridCol w:w="1037"/>
        <w:gridCol w:w="1037"/>
        <w:gridCol w:w="1034"/>
        <w:gridCol w:w="1032"/>
      </w:tblGrid>
      <w:tr w:rsidR="001022C8" w:rsidRPr="001022C8" w:rsidTr="00102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8" w:type="pct"/>
          </w:tcPr>
          <w:p w:rsidR="001022C8" w:rsidRPr="004D3B57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556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  <w:tc>
          <w:tcPr>
            <w:tcW w:w="555" w:type="pct"/>
          </w:tcPr>
          <w:p w:rsidR="001022C8" w:rsidRPr="001022C8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2025</w:t>
            </w:r>
          </w:p>
        </w:tc>
        <w:tc>
          <w:tcPr>
            <w:tcW w:w="553" w:type="pct"/>
          </w:tcPr>
          <w:p w:rsidR="001022C8" w:rsidRPr="001022C8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X</w:t>
            </w:r>
            <w:r w:rsidRPr="001022C8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мес. 2026</w:t>
            </w:r>
          </w:p>
        </w:tc>
        <w:tc>
          <w:tcPr>
            <w:tcW w:w="552" w:type="pct"/>
          </w:tcPr>
          <w:p w:rsidR="001022C8" w:rsidRPr="001022C8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% к 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X</w:t>
            </w:r>
            <w:r w:rsidRPr="001022C8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мес. 2025</w:t>
            </w:r>
          </w:p>
        </w:tc>
      </w:tr>
      <w:tr w:rsidR="001022C8" w:rsidRPr="001022C8" w:rsidTr="001022C8">
        <w:tc>
          <w:tcPr>
            <w:tcW w:w="558" w:type="pct"/>
          </w:tcPr>
          <w:p w:rsidR="001022C8" w:rsidRPr="001022C8" w:rsidRDefault="001022C8" w:rsidP="001022C8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Всего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6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3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2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1022C8" w:rsidRPr="001022C8" w:rsidTr="001022C8">
        <w:tc>
          <w:tcPr>
            <w:tcW w:w="558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СПГ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6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3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2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2A4DC9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430D0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  <w:lang w:val="ru-RU"/>
        </w:rPr>
        <w:t>выборок</w:t>
      </w:r>
      <w:r w:rsidR="00430D08">
        <w:rPr>
          <w:rFonts w:ascii="Arial" w:hAnsi="Arial" w:cs="Arial"/>
          <w:sz w:val="20"/>
          <w:szCs w:val="20"/>
          <w:lang w:val="ru-RU"/>
        </w:rPr>
        <w:t>а</w:t>
      </w:r>
      <w:proofErr w:type="spellEnd"/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2A4DC9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4D3B57">
        <w:rPr>
          <w:rFonts w:ascii="Arial" w:hAnsi="Arial" w:cs="Arial"/>
          <w:bCs/>
          <w:color w:val="auto"/>
          <w:sz w:val="20"/>
          <w:szCs w:val="20"/>
          <w:lang w:val="ru-RU"/>
        </w:rPr>
        <w:t>Им</w:t>
      </w:r>
      <w:r w:rsidR="005219BC">
        <w:rPr>
          <w:rFonts w:ascii="Arial" w:hAnsi="Arial" w:cs="Arial"/>
          <w:bCs/>
          <w:color w:val="auto"/>
          <w:sz w:val="20"/>
          <w:szCs w:val="20"/>
          <w:lang w:val="ru-RU"/>
        </w:rPr>
        <w:t>порт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газа</w:t>
      </w:r>
      <w:r w:rsidR="004D3B5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страну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ОЭСР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1022C8">
        <w:rPr>
          <w:rFonts w:ascii="Arial" w:hAnsi="Arial" w:cs="Arial"/>
          <w:bCs/>
          <w:color w:val="auto"/>
          <w:sz w:val="20"/>
          <w:szCs w:val="20"/>
          <w:lang w:val="ru-RU"/>
        </w:rPr>
        <w:t>(месячный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  <w:r w:rsidR="001022C8">
        <w:rPr>
          <w:rFonts w:ascii="Arial" w:hAnsi="Arial" w:cs="Arial"/>
          <w:sz w:val="20"/>
          <w:szCs w:val="20"/>
          <w:lang w:val="ru-RU"/>
        </w:rPr>
        <w:t>-01-01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Pr="0032258B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1022C8" w:rsidRDefault="001022C8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пом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>есячно. М</w:t>
      </w:r>
      <w:r>
        <w:rPr>
          <w:rFonts w:ascii="Arial" w:hAnsi="Arial" w:cs="Arial"/>
          <w:sz w:val="20"/>
          <w:szCs w:val="20"/>
          <w:lang w:val="ru-RU"/>
        </w:rPr>
        <w:t>есячные данные складываются в годовые до последнего возможного годового значения, далее складываются месячные данные в неполный год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1022C8" w:rsidRDefault="004D3B57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Если есть данные по импорту</w:t>
      </w:r>
      <w:r w:rsidR="001022C8">
        <w:rPr>
          <w:rFonts w:ascii="Arial" w:hAnsi="Arial" w:cs="Arial"/>
          <w:sz w:val="20"/>
          <w:szCs w:val="20"/>
          <w:lang w:val="ru-RU"/>
        </w:rPr>
        <w:t xml:space="preserve"> СПГ (представлены только в части стран)</w:t>
      </w:r>
      <w:r w:rsidR="001022C8" w:rsidRPr="001022C8">
        <w:rPr>
          <w:rFonts w:ascii="Arial" w:hAnsi="Arial" w:cs="Arial"/>
          <w:sz w:val="20"/>
          <w:szCs w:val="20"/>
          <w:lang w:val="ru-RU"/>
        </w:rPr>
        <w:t>,</w:t>
      </w:r>
      <w:r w:rsidR="001022C8">
        <w:rPr>
          <w:rFonts w:ascii="Arial" w:hAnsi="Arial" w:cs="Arial"/>
          <w:sz w:val="20"/>
          <w:szCs w:val="20"/>
          <w:lang w:val="ru-RU"/>
        </w:rPr>
        <w:t xml:space="preserve"> то аналогично настроить заполнение данных для третьей строки таблицы</w:t>
      </w:r>
      <w:r w:rsidR="001022C8" w:rsidRPr="001022C8">
        <w:rPr>
          <w:rFonts w:ascii="Arial" w:hAnsi="Arial" w:cs="Arial"/>
          <w:sz w:val="20"/>
          <w:szCs w:val="20"/>
          <w:lang w:val="ru-RU"/>
        </w:rPr>
        <w:t>,</w:t>
      </w:r>
      <w:r w:rsidR="001022C8">
        <w:rPr>
          <w:rFonts w:ascii="Arial" w:hAnsi="Arial" w:cs="Arial"/>
          <w:sz w:val="20"/>
          <w:szCs w:val="20"/>
          <w:lang w:val="ru-RU"/>
        </w:rPr>
        <w:t xml:space="preserve"> представленной выше. В случае</w:t>
      </w:r>
      <w:r w:rsidR="001022C8" w:rsidRPr="001022C8">
        <w:rPr>
          <w:rFonts w:ascii="Arial" w:hAnsi="Arial" w:cs="Arial"/>
          <w:sz w:val="20"/>
          <w:szCs w:val="20"/>
          <w:lang w:val="ru-RU"/>
        </w:rPr>
        <w:t>,</w:t>
      </w:r>
      <w:r w:rsidR="001022C8">
        <w:rPr>
          <w:rFonts w:ascii="Arial" w:hAnsi="Arial" w:cs="Arial"/>
          <w:sz w:val="20"/>
          <w:szCs w:val="20"/>
          <w:lang w:val="ru-RU"/>
        </w:rPr>
        <w:t xml:space="preserve"> если отдельных данных </w:t>
      </w:r>
      <w:r>
        <w:rPr>
          <w:rFonts w:ascii="Arial" w:hAnsi="Arial" w:cs="Arial"/>
          <w:sz w:val="20"/>
          <w:szCs w:val="20"/>
          <w:lang w:val="ru-RU"/>
        </w:rPr>
        <w:t>по импорту</w:t>
      </w:r>
      <w:r w:rsidR="001022C8">
        <w:rPr>
          <w:rFonts w:ascii="Arial" w:hAnsi="Arial" w:cs="Arial"/>
          <w:sz w:val="20"/>
          <w:szCs w:val="20"/>
          <w:lang w:val="ru-RU"/>
        </w:rPr>
        <w:t xml:space="preserve"> СПГ нет</w:t>
      </w:r>
      <w:r w:rsidR="001022C8" w:rsidRPr="001022C8">
        <w:rPr>
          <w:rFonts w:ascii="Arial" w:hAnsi="Arial" w:cs="Arial"/>
          <w:sz w:val="20"/>
          <w:szCs w:val="20"/>
          <w:lang w:val="ru-RU"/>
        </w:rPr>
        <w:t xml:space="preserve">, </w:t>
      </w:r>
      <w:r w:rsidR="001022C8">
        <w:rPr>
          <w:rFonts w:ascii="Arial" w:hAnsi="Arial" w:cs="Arial"/>
          <w:sz w:val="20"/>
          <w:szCs w:val="20"/>
          <w:lang w:val="ru-RU"/>
        </w:rPr>
        <w:t xml:space="preserve">то строку с пропусками лучше не выводить. </w:t>
      </w:r>
    </w:p>
    <w:p w:rsidR="001022C8" w:rsidRPr="001022C8" w:rsidRDefault="001022C8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Требуется осуществить перевод из млн в млрд (разделить на 1000). 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 w:rsidR="004D3441">
        <w:rPr>
          <w:rFonts w:ascii="Arial" w:hAnsi="Arial" w:cs="Arial"/>
          <w:sz w:val="20"/>
          <w:szCs w:val="20"/>
          <w:lang w:val="ru-RU"/>
        </w:rPr>
        <w:t xml:space="preserve"> </w:t>
      </w:r>
    </w:p>
    <w:p w:rsidR="00A00D2F" w:rsidRPr="00A00D2F" w:rsidRDefault="00A00D2F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430D08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1022C8"/>
    <w:rsid w:val="001214F8"/>
    <w:rsid w:val="002925EE"/>
    <w:rsid w:val="002A4DC9"/>
    <w:rsid w:val="0032258B"/>
    <w:rsid w:val="00333A94"/>
    <w:rsid w:val="00430D08"/>
    <w:rsid w:val="004D3441"/>
    <w:rsid w:val="004D3B57"/>
    <w:rsid w:val="00517731"/>
    <w:rsid w:val="005219BC"/>
    <w:rsid w:val="00593BB2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2</cp:revision>
  <dcterms:created xsi:type="dcterms:W3CDTF">2026-07-24T07:12:00Z</dcterms:created>
  <dcterms:modified xsi:type="dcterms:W3CDTF">2026-07-24T07:12:00Z</dcterms:modified>
</cp:coreProperties>
</file>