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40" w:lineRule="auto"/>
        <w:ind w:firstLine="0"/>
        <w:jc w:val="center"/>
      </w:pPr>
      <w:r>
        <w:rPr>
          <w:b w:val="0"/>
          <w:color w:val="000000"/>
          <w:sz w:val="24"/>
        </w:rPr>
        <w:t>МИНИСТЕРСТВО НАУКИ И ВЫСШЕГО ОБРАЗОВАНИЯ РОССИЙСКОЙ ФЕДЕРАЦИИ</w:t>
      </w:r>
    </w:p>
    <w:p>
      <w:pPr>
        <w:spacing w:after="20" w:line="240" w:lineRule="auto"/>
        <w:ind w:firstLine="0"/>
        <w:jc w:val="center"/>
      </w:pPr>
      <w:r>
        <w:rPr>
          <w:b w:val="0"/>
          <w:color w:val="000000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20" w:line="240" w:lineRule="auto"/>
        <w:ind w:firstLine="0"/>
        <w:jc w:val="center"/>
      </w:pPr>
      <w:r>
        <w:rPr>
          <w:b/>
          <w:color w:val="000000"/>
          <w:sz w:val="24"/>
        </w:rPr>
        <w:t>«Национальный исследовательский технологический университет «МИСИС»</w:t>
      </w:r>
    </w:p>
    <w:p>
      <w:pPr>
        <w:spacing w:after="20" w:line="240" w:lineRule="auto"/>
        <w:ind w:firstLine="0"/>
        <w:jc w:val="center"/>
      </w:pPr>
      <w:r>
        <w:rPr>
          <w:b w:val="0"/>
          <w:color w:val="000000"/>
          <w:sz w:val="24"/>
        </w:rPr>
        <w:t>(НИТУ «МИСИС»)</w:t>
      </w:r>
    </w:p>
    <w:p>
      <w:pPr>
        <w:spacing w:after="0" w:line="240" w:lineRule="auto" w:before="560"/>
        <w:ind w:firstLine="0"/>
        <w:jc w:val="center"/>
      </w:pPr>
      <w:r>
        <w:rPr>
          <w:b w:val="0"/>
          <w:color w:val="555555"/>
          <w:sz w:val="20"/>
        </w:rPr>
        <w:t>ИНСТИТУТ</w:t>
      </w:r>
    </w:p>
    <w:p>
      <w:pPr>
        <w:spacing w:after="120" w:line="240" w:lineRule="auto"/>
        <w:ind w:firstLine="0"/>
        <w:jc w:val="center"/>
      </w:pPr>
      <w:r>
        <w:rPr>
          <w:b/>
          <w:color w:val="000000"/>
          <w:sz w:val="24"/>
        </w:rPr>
        <w:t>Институт компьютерных наук</w:t>
      </w:r>
    </w:p>
    <w:p>
      <w:pPr>
        <w:spacing w:after="0" w:line="240" w:lineRule="auto"/>
        <w:ind w:firstLine="0"/>
        <w:jc w:val="center"/>
      </w:pPr>
      <w:r>
        <w:rPr>
          <w:b w:val="0"/>
          <w:color w:val="555555"/>
          <w:sz w:val="20"/>
        </w:rPr>
        <w:t>КАФЕДРА</w:t>
      </w:r>
    </w:p>
    <w:p>
      <w:pPr>
        <w:spacing w:after="120" w:line="240" w:lineRule="auto"/>
        <w:ind w:firstLine="0"/>
        <w:jc w:val="center"/>
      </w:pPr>
      <w:r>
        <w:rPr>
          <w:b/>
          <w:color w:val="000000"/>
          <w:sz w:val="24"/>
        </w:rPr>
        <w:t>инфокоммуникационных технологий</w:t>
      </w:r>
    </w:p>
    <w:p>
      <w:pPr>
        <w:spacing w:after="0" w:line="240" w:lineRule="auto"/>
        <w:ind w:firstLine="0"/>
        <w:jc w:val="center"/>
      </w:pPr>
      <w:r>
        <w:rPr>
          <w:b w:val="0"/>
          <w:color w:val="555555"/>
          <w:sz w:val="20"/>
        </w:rPr>
        <w:t>НАПРАВЛЕНИЕ</w:t>
      </w:r>
    </w:p>
    <w:p>
      <w:pPr>
        <w:spacing w:after="120" w:line="240" w:lineRule="auto"/>
        <w:ind w:firstLine="0"/>
        <w:jc w:val="center"/>
      </w:pPr>
      <w:r>
        <w:rPr>
          <w:b w:val="0"/>
          <w:color w:val="000000"/>
          <w:sz w:val="24"/>
        </w:rPr>
        <w:t>09.03.02 — Информационные системы и технологии</w:t>
      </w:r>
    </w:p>
    <w:p>
      <w:pPr>
        <w:spacing w:after="120" w:line="240" w:lineRule="auto" w:before="960"/>
        <w:ind w:firstLine="0"/>
        <w:jc w:val="center"/>
      </w:pPr>
      <w:r>
        <w:rPr>
          <w:b/>
          <w:color w:val="000000"/>
          <w:sz w:val="30"/>
        </w:rPr>
        <w:t>ДОМАШНЕЕ ЗАДАНИЕ № 1</w:t>
      </w:r>
    </w:p>
    <w:p>
      <w:pPr>
        <w:spacing w:after="80" w:line="240" w:lineRule="auto"/>
        <w:ind w:firstLine="0"/>
        <w:jc w:val="center"/>
      </w:pPr>
      <w:r>
        <w:rPr>
          <w:b w:val="0"/>
          <w:color w:val="000000"/>
          <w:sz w:val="26"/>
        </w:rPr>
        <w:t>по дисциплине «Оптимизация клиент-серверных приложений»</w:t>
      </w:r>
    </w:p>
    <w:p>
      <w:pPr>
        <w:spacing w:after="40" w:line="240" w:lineRule="auto"/>
        <w:ind w:firstLine="0"/>
        <w:jc w:val="center"/>
      </w:pPr>
      <w:r>
        <w:rPr>
          <w:b w:val="0"/>
          <w:color w:val="000000"/>
          <w:sz w:val="26"/>
        </w:rPr>
        <w:t>на тему: «Разработка сервиса по индивидуальному варианту и измерение исходных показателей производительности»</w:t>
      </w:r>
    </w:p>
    <w:p>
      <w:pPr>
        <w:spacing w:after="0" w:line="240" w:lineRule="auto"/>
        <w:ind w:firstLine="0"/>
        <w:jc w:val="center"/>
      </w:pPr>
      <w:r>
        <w:rPr>
          <w:b w:val="0"/>
          <w:color w:val="555555"/>
          <w:sz w:val="26"/>
        </w:rPr>
        <w:t>Вариант 3</w:t>
      </w:r>
    </w:p>
    <w:p>
      <w:pPr>
        <w:tabs>
          <w:tab w:pos="4600" w:val="left"/>
          <w:tab w:pos="6600" w:val="left"/>
        </w:tabs>
        <w:spacing w:before="1120" w:after="0" w:line="240" w:lineRule="auto"/>
        <w:ind w:firstLine="0"/>
      </w:pPr>
      <w:r>
        <w:rPr>
          <w:sz w:val="26"/>
        </w:rPr>
        <w:t>Студент группы БИСТ-24-ПО-2</w:t>
        <w:tab/>
        <w:t>_______________</w:t>
        <w:tab/>
        <w:t>Родионов С. О.</w:t>
      </w:r>
    </w:p>
    <w:p>
      <w:pPr>
        <w:tabs>
          <w:tab w:pos="4600" w:val="left"/>
          <w:tab w:pos="6600" w:val="left"/>
        </w:tabs>
        <w:spacing w:before="360" w:after="0" w:line="240" w:lineRule="auto"/>
        <w:ind w:firstLine="0"/>
      </w:pPr>
      <w:r>
        <w:rPr>
          <w:sz w:val="26"/>
        </w:rPr>
        <w:t>Преподаватель</w:t>
        <w:tab/>
        <w:t>_______________</w:t>
        <w:tab/>
        <w:t>Жердев А. А., к.т.н., доцент</w:t>
      </w:r>
    </w:p>
    <w:p>
      <w:pPr>
        <w:spacing w:after="0" w:line="240" w:lineRule="auto" w:before="4620"/>
        <w:ind w:firstLine="0"/>
        <w:jc w:val="center"/>
      </w:pPr>
      <w:r>
        <w:rPr>
          <w:b w:val="0"/>
          <w:color w:val="000000"/>
          <w:sz w:val="26"/>
        </w:rPr>
        <w:t>Москва, 2026</w:t>
      </w:r>
    </w:p>
    <w:p>
      <w:pPr>
        <w:keepNext/>
        <w:keepLines/>
        <w:pageBreakBefore/>
        <w:spacing w:before="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СОДЕРЖАНИЕ</w:t>
      </w:r>
    </w:p>
    <w:p w14:paraId="4F13A24C" w14:textId="779FC803" w:rsidR="006564B2" w:rsidRDefault="006564B2">
      <w:pPr>
        <w:pStyle w:val="TOC1"/>
        <w:tabs>
          <w:tab w:val="right" w:leader="dot" w:pos="9679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391847" w:history="1">
        <w:r w:rsidRPr="00671F6F">
          <w:rPr>
            <w:rStyle w:val="Hyperlink"/>
            <w:rFonts w:eastAsiaTheme="majorEastAsia"/>
            <w:noProof/>
          </w:rPr>
          <w:t>ЗАДАНИЕ И ВАРИАНТ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_Toc242391847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4621F0" w14:textId="06969BB0" w:rsidR="006564B2" w:rsidRDefault="006564B2">
      <w:pPr>
        <w:pStyle w:val="TOC1"/>
        <w:tabs>
          <w:tab w:val="right" w:leader="dot" w:pos="9679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2391848" w:history="1">
        <w:r w:rsidRPr="00671F6F">
          <w:rPr>
            <w:rStyle w:val="Hyperlink"/>
            <w:rFonts w:eastAsiaTheme="majorEastAsi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_Toc242391848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90D659" w14:textId="4687716A" w:rsidR="006564B2" w:rsidRDefault="006564B2">
      <w:pPr>
        <w:pStyle w:val="TOC1"/>
        <w:tabs>
          <w:tab w:val="right" w:leader="dot" w:pos="9679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2391849" w:history="1">
        <w:r w:rsidRPr="00671F6F">
          <w:rPr>
            <w:rStyle w:val="Hyperlink"/>
            <w:rFonts w:eastAsiaTheme="majorEastAsia"/>
            <w:noProof/>
          </w:rPr>
          <w:t>1 Сервис, стенд и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7BC5DC" w14:textId="64572299" w:rsidR="006564B2" w:rsidRDefault="006564B2">
      <w:pPr>
        <w:pStyle w:val="TOC2"/>
        <w:tabs>
          <w:tab w:val="right" w:leader="dot" w:pos="9679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2391850" w:history="1">
        <w:r w:rsidRPr="00671F6F">
          <w:rPr>
            <w:rStyle w:val="Hyperlink"/>
            <w:rFonts w:eastAsiaTheme="majorEastAsia"/>
            <w:noProof/>
          </w:rPr>
          <w:t>1.1 Сервис и контракт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_Toc242391850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62653C" w14:textId="467F607A" w:rsidR="006564B2" w:rsidRDefault="006564B2">
      <w:pPr>
        <w:pStyle w:val="TOC2"/>
        <w:tabs>
          <w:tab w:val="right" w:leader="dot" w:pos="9679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2391851" w:history="1">
        <w:r w:rsidRPr="00671F6F">
          <w:rPr>
            <w:rStyle w:val="Hyperlink"/>
            <w:rFonts w:eastAsiaTheme="majorEastAsia"/>
            <w:noProof/>
          </w:rPr>
          <w:t>1.2 Модульные тесты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_Toc242391851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D28BB6" w14:textId="181CF2E6" w:rsidR="006564B2" w:rsidRDefault="006564B2">
      <w:pPr>
        <w:pStyle w:val="TOC2"/>
        <w:tabs>
          <w:tab w:val="right" w:leader="dot" w:pos="9679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2391852" w:history="1">
        <w:r w:rsidRPr="00671F6F">
          <w:rPr>
            <w:rStyle w:val="Hyperlink"/>
            <w:rFonts w:eastAsiaTheme="majorEastAsia"/>
            <w:noProof/>
          </w:rPr>
          <w:t>1.3 Условия испытания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468196" w14:textId="5683AAC0" w:rsidR="006564B2" w:rsidRDefault="006564B2">
      <w:pPr>
        <w:pStyle w:val="TOC2"/>
        <w:tabs>
          <w:tab w:val="right" w:leader="dot" w:pos="9679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2391853" w:history="1">
        <w:r w:rsidRPr="00671F6F">
          <w:rPr>
            <w:rStyle w:val="Hyperlink"/>
            <w:rFonts w:eastAsiaTheme="majorEastAsia"/>
            <w:noProof/>
          </w:rPr>
          <w:t>1.4 Наполнение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_Toc242391853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E6215F" w14:textId="20625CA6" w:rsidR="006564B2" w:rsidRDefault="006564B2">
      <w:pPr>
        <w:pStyle w:val="TOC1"/>
        <w:tabs>
          <w:tab w:val="right" w:leader="dot" w:pos="9679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2391854" w:history="1">
        <w:r w:rsidRPr="00671F6F">
          <w:rPr>
            <w:rStyle w:val="Hyperlink"/>
            <w:rFonts w:eastAsiaTheme="majorEastAsia"/>
            <w:noProof/>
          </w:rPr>
          <w:t>2 Измерения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_Toc242391854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9B1719" w14:textId="3C89D927" w:rsidR="006564B2" w:rsidRDefault="006564B2">
      <w:pPr>
        <w:pStyle w:val="TOC2"/>
        <w:tabs>
          <w:tab w:val="right" w:leader="dot" w:pos="9679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2391855" w:history="1">
        <w:r w:rsidRPr="00671F6F">
          <w:rPr>
            <w:rStyle w:val="Hyperlink"/>
            <w:rFonts w:eastAsiaTheme="majorEastAsia"/>
            <w:noProof/>
          </w:rPr>
          <w:t>2.1 Время ответа операций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_Toc242391855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D1EEE7" w14:textId="6D0D19E0" w:rsidR="006564B2" w:rsidRDefault="006564B2">
      <w:pPr>
        <w:pStyle w:val="TOC2"/>
        <w:tabs>
          <w:tab w:val="right" w:leader="dot" w:pos="9679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2391856" w:history="1">
        <w:r w:rsidRPr="00671F6F">
          <w:rPr>
            <w:rStyle w:val="Hyperlink"/>
            <w:rFonts w:eastAsiaTheme="majorEastAsia"/>
            <w:noProof/>
          </w:rPr>
          <w:t>2.2 Разложение времени между приложением и базой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_Toc242391856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5C6DF12" w14:textId="56E1070C" w:rsidR="006564B2" w:rsidRDefault="006564B2">
      <w:pPr>
        <w:pStyle w:val="TOC1"/>
        <w:tabs>
          <w:tab w:val="right" w:leader="dot" w:pos="9679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2391857" w:history="1">
        <w:r w:rsidRPr="00671F6F">
          <w:rPr>
            <w:rStyle w:val="Hyperlink"/>
            <w:rFonts w:eastAsiaTheme="majorEastAsia"/>
            <w:noProof/>
          </w:rPr>
          <w:t>3 Гипотезы об узких местах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_Toc242391857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968967E" w14:textId="2CBC3085" w:rsidR="006564B2" w:rsidRDefault="006564B2">
      <w:pPr>
        <w:pStyle w:val="TOC1"/>
        <w:tabs>
          <w:tab w:val="right" w:leader="dot" w:pos="9679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2391858" w:history="1">
        <w:r w:rsidRPr="00671F6F">
          <w:rPr>
            <w:rStyle w:val="Hyperlink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_Toc242391858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C6261A0" w14:textId="332AC4B6" w:rsidR="006564B2" w:rsidRDefault="006564B2">
      <w:pPr>
        <w:pStyle w:val="TOC1"/>
        <w:tabs>
          <w:tab w:val="right" w:leader="dot" w:pos="9679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2391859" w:history="1">
        <w:r w:rsidRPr="00671F6F">
          <w:rPr>
            <w:rStyle w:val="Hyperlink"/>
            <w:rFonts w:eastAsiaTheme="majorEastAsia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_Toc242391859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75E8724" w14:textId="254808B9" w:rsidR="000C37C9" w:rsidRDefault="006564B2">
      <w:pPr>
        <w:ind w:firstLine="0"/>
      </w:pPr>
      <w:r>
        <w:fldChar w:fldCharType="end"/>
      </w:r>
    </w:p>
    <w:p>
      <w:pPr>
        <w:pStyle w:val="Heading1"/>
        <w:keepNext/>
        <w:keepLines/>
        <w:pageBreakBefore/>
        <w:spacing w:before="0" w:after="120" w:line="360" w:lineRule="auto"/>
        <w:ind w:firstLine="0"/>
        <w:jc w:val="center"/>
      </w:pPr>
      <w:bookmarkStart w:id="0" w:name="_Toc242391847"/>
      <w:r>
        <w:rPr>
          <w:rFonts w:ascii="Times New Roman" w:hAnsi="Times New Roman"/>
          <w:b/>
          <w:color w:val="000000"/>
          <w:sz w:val="24"/>
        </w:rPr>
        <w:t>ЗАДАНИЕ И ВАРИАНТ</w:t>
      </w:r>
      <w:bookmarkEnd w:id="0"/>
    </w:p>
    <w:p>
      <w:pPr>
        <w:keepNext/>
        <w:keepLines/>
        <w:spacing w:before="120" w:after="80" w:line="240" w:lineRule="auto"/>
        <w:ind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>Таблица 1 – Вариант и стенд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081"/>
      </w:tblGrid>
      <w:tr>
        <w:trPr>
          <w:cantSplit/>
          <w:tblHeader/>
        </w:trPr>
        <w:tc>
          <w:tcPr>
            <w:tcW w:type="dxa" w:w="2608"/>
            <w:vAlign w:val="center"/>
            <w:shd w:fill="EDEDED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7081"/>
            <w:vAlign w:val="center"/>
            <w:shd w:fill="EDEDED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Студент / группа</w:t>
            </w:r>
          </w:p>
        </w:tc>
        <w:tc>
          <w:tcPr>
            <w:tcW w:type="dxa" w:w="708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Родионов Сергей Олегович / БИСТ-24-ПО-2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Вариант и предметная область</w:t>
            </w:r>
          </w:p>
        </w:tc>
        <w:tc>
          <w:tcPr>
            <w:tcW w:type="dxa" w:w="708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— запись на приём к специалисту (Р входит в Н–Я)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Личный префикс</w:t>
            </w:r>
          </w:p>
        </w:tc>
        <w:tc>
          <w:tcPr>
            <w:tcW w:type="dxa" w:w="708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sergey_rodionov: БД, схема и проект Compose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Сервер</w:t>
            </w:r>
          </w:p>
        </w:tc>
        <w:tc>
          <w:tcPr>
            <w:tcW w:type="dxa" w:w="708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Python 3.12.12; FastAPI 0.115.12; Uvicorn 0.34.2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Доступ к данным</w:t>
            </w:r>
          </w:p>
        </w:tc>
        <w:tc>
          <w:tcPr>
            <w:tcW w:type="dxa" w:w="708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SQLAlchemy 2.0.40; psycopg 3.2.6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СУБД</w:t>
            </w:r>
          </w:p>
        </w:tc>
        <w:tc>
          <w:tcPr>
            <w:tcW w:type="dxa" w:w="708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PostgreSQL 16.10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Клиент и тесты</w:t>
            </w:r>
          </w:p>
        </w:tc>
        <w:tc>
          <w:tcPr>
            <w:tcW w:type="dxa" w:w="708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Jinja2 3.1.6, HTML/CSS, JavaScript; pytest 8.3.5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Репозиторий</w:t>
            </w:r>
          </w:p>
        </w:tc>
        <w:tc>
          <w:tcPr>
            <w:tcW w:type="dxa" w:w="708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hyperlink r:id="rId10">
              <w:r>
                <w:rPr>
                  <w:rFonts w:ascii="Times New Roman" w:hAnsi="Times New Roman"/>
                  <w:sz w:val="24"/>
                  <w:u w:val="single"/>
                </w:rPr>
                <w:t>https://github.com/SergeySRE/oksp_dz1_RodionovSO</w:t>
              </w:r>
            </w:hyperlink>
          </w:p>
        </w:tc>
      </w:tr>
    </w:tbl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Сервис хранит расписание специалистов слотами и позволяет оператору записать клиента на выбранную услугу. Создание отклоняется, если слот занят, приём пересекается с действующей записью или длительность не соответствует услуге. Отмена сохраняет историю и возвращает слот в свободные. Сводка показывает загрузку специалистов и долю отмен за период.</w:t>
      </w:r>
    </w:p>
    <w:p>
      <w:pPr>
        <w:pStyle w:val="Heading1"/>
        <w:keepNext/>
        <w:keepLines/>
        <w:pageBreakBefore/>
        <w:spacing w:before="0" w:after="120" w:line="360" w:lineRule="auto"/>
        <w:ind w:firstLine="0"/>
        <w:jc w:val="center"/>
      </w:pPr>
      <w:bookmarkStart w:id="1" w:name="_Toc242391848"/>
      <w:r>
        <w:rPr>
          <w:rFonts w:ascii="Times New Roman" w:hAnsi="Times New Roman"/>
          <w:b/>
          <w:color w:val="000000"/>
          <w:sz w:val="24"/>
        </w:rPr>
        <w:t>ВВЕДЕНИЕ</w:t>
      </w:r>
      <w:bookmarkEnd w:id="1"/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Исходные измерения показывают время операций до оптимизации и его изменение при росте данных. Они дают числовую основу для последующего поиска узких мест.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Цель работы — реализовать сервис варианта 3 и получить воспроизводимые исходные показатели его производительности.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Для достижения цели необходимо решить следующие задачи: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1. Реализовать сервис, авторизацию и обязательные экраны.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2. Описать структуру данных и контракт API.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3. Покрыть правила и операции тестами.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4. Создать воспроизводимые наполнения SMALL и WORKING.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5. Измерить время всех операций на обоих объёмах и сравнить результаты.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6. Разложить время выбранных операций на SQL и остаток.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7. Сформулировать численно обоснованные гипотезы узких мест.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8. Проверить очевидные ошибки и оформить результаты.</w:t>
      </w:r>
    </w:p>
    <w:p>
      <w:pPr>
        <w:pStyle w:val="Heading1"/>
        <w:keepNext/>
        <w:keepLines/>
        <w:pageBreakBefore/>
        <w:spacing w:before="240" w:after="120" w:line="360" w:lineRule="auto"/>
        <w:ind w:firstLine="709"/>
        <w:jc w:val="left"/>
      </w:pPr>
      <w:bookmarkStart w:id="2" w:name="_Toc242391849"/>
      <w:r>
        <w:rPr>
          <w:rFonts w:ascii="Times New Roman" w:hAnsi="Times New Roman"/>
          <w:b/>
          <w:color w:val="000000"/>
          <w:sz w:val="24"/>
        </w:rPr>
        <w:t>1 Сервис, стенд и данные</w:t>
      </w:r>
      <w:bookmarkEnd w:id="2"/>
    </w:p>
    <w:p>
      <w:pPr>
        <w:pStyle w:val="Heading2"/>
        <w:keepNext/>
        <w:keepLines/>
        <w:spacing w:before="240" w:after="120" w:line="360" w:lineRule="auto"/>
        <w:ind w:firstLine="709"/>
        <w:jc w:val="left"/>
      </w:pPr>
      <w:bookmarkStart w:id="3" w:name="_Toc242391850"/>
      <w:r>
        <w:rPr>
          <w:rFonts w:ascii="Times New Roman" w:hAnsi="Times New Roman"/>
          <w:b/>
          <w:color w:val="000000"/>
          <w:sz w:val="24"/>
        </w:rPr>
        <w:t>1.1 Сервис и контракт</w:t>
      </w:r>
      <w:bookmarkEnd w:id="3"/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Оператор ищет свободный слот, создаёт и отменяет запись клиента. Интерфейс содержит список с фильтрами и пагинацией, карточку со связанными сущностями, сводку и форму записи. Вход demo/demo использует подписанную cookie-сессию (HttpOnly, SameSite=Lax); сервер — FastAPI, страницы — Jinja2.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sz w:val="24"/>
        </w:rPr>
        <w:t>Пять таблиц связаны внешними ключами: slots относится к specialists и services, appointments — к slots и создавшему запись users; каждому специалисту, услуге, слоту и пользователю может соответствовать несколько связанных строк.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sz w:val="24"/>
        </w:rPr>
        <w:t>На момент измерений были только пять PK-индексов; кеширование данных, очереди, фоновая обработка и хранение пользовательских файлов вне БД в сервисе не применялись.</w:t>
      </w:r>
    </w:p>
    <w:p>
      <w:pPr>
        <w:keepNext/>
        <w:keepLines/>
        <w:spacing w:before="120" w:after="80" w:line="240" w:lineRule="auto"/>
        <w:ind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>Таблица 2 – Операции программного интерфейса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551"/>
        <w:gridCol w:w="3169"/>
        <w:gridCol w:w="1304"/>
      </w:tblGrid>
      <w:tr>
        <w:trPr>
          <w:cantSplit/>
          <w:tblHeader/>
        </w:trPr>
        <w:tc>
          <w:tcPr>
            <w:tcW w:type="dxa" w:w="2665"/>
            <w:vAlign w:val="center"/>
            <w:shd w:fill="EDEDED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Метод и путь</w:t>
            </w:r>
          </w:p>
        </w:tc>
        <w:tc>
          <w:tcPr>
            <w:tcW w:type="dxa" w:w="2551"/>
            <w:vAlign w:val="center"/>
            <w:shd w:fill="EDEDED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Параметры / тело</w:t>
            </w:r>
          </w:p>
        </w:tc>
        <w:tc>
          <w:tcPr>
            <w:tcW w:type="dxa" w:w="3169"/>
            <w:vAlign w:val="center"/>
            <w:shd w:fill="EDEDED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Успешный ответ</w:t>
            </w:r>
          </w:p>
        </w:tc>
        <w:tc>
          <w:tcPr>
            <w:tcW w:type="dxa" w:w="1304"/>
            <w:vAlign w:val="center"/>
            <w:shd w:fill="EDEDED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Ошибки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</w:t>
              <w:br/>
              <w:t>/api/auth/login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login, password</w:t>
            </w:r>
          </w:p>
        </w:tc>
        <w:tc>
          <w:tcPr>
            <w:tcW w:type="dxa" w:w="31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200: id, login, full_name; Set-Cookie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401, 422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</w:t>
              <w:br/>
              <w:t>/api/auth/logout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  <w:tc>
          <w:tcPr>
            <w:tcW w:type="dxa" w:w="31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204 без тела; удаление cookie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401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GET</w:t>
              <w:br/>
              <w:t>/api/services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  <w:tc>
          <w:tcPr>
            <w:tcW w:type="dxa" w:w="31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200: массив id, name, duration_minutes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401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GET</w:t>
              <w:br/>
              <w:t>/api/specialists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service_id &gt; 0, необязательный</w:t>
            </w:r>
          </w:p>
        </w:tc>
        <w:tc>
          <w:tcPr>
            <w:tcW w:type="dxa" w:w="31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200: массив id, full_name, specialization; услуга без специалистов даёт []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401, 422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GET</w:t>
              <w:br/>
              <w:t>/api/slots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service_id, date_from, date_to; specialist_id; page=1, size=20</w:t>
            </w:r>
          </w:p>
        </w:tc>
        <w:tc>
          <w:tcPr>
            <w:tcW w:type="dxa" w:w="31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200: items свободных слотов, total, page, size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401, 404, 422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GET</w:t>
              <w:br/>
              <w:t>/api/appointments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page=1, size=20; status, specialist_id, service_id, date_from, date_to</w:t>
            </w:r>
          </w:p>
        </w:tc>
        <w:tc>
          <w:tcPr>
            <w:tcW w:type="dxa" w:w="31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200: items записей, total, page, size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401, 422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GET</w:t>
              <w:br/>
              <w:t>/api/appointments/{id}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положительный id</w:t>
            </w:r>
          </w:p>
        </w:tc>
        <w:tc>
          <w:tcPr>
            <w:tcW w:type="dxa" w:w="316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200: полная запись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401, 404, 422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</w:t>
              <w:br/>
              <w:t>/api/appointments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slot_id, client_name, client_contact</w:t>
            </w:r>
          </w:p>
        </w:tc>
        <w:tc>
          <w:tcPr>
            <w:tcW w:type="dxa" w:w="31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201: полная созданная запись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401, 404, 409, 422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</w:t>
              <w:br/>
              <w:t>/api/appointments/</w:t>
              <w:br/>
              <w:t>{id}/cancel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положительный id</w:t>
            </w:r>
          </w:p>
        </w:tc>
        <w:tc>
          <w:tcPr>
            <w:tcW w:type="dxa" w:w="31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200: полная отменённая запись; повторный вызов возвращает то же время отмены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401, 404, 422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GET</w:t>
              <w:br/>
              <w:t>/api/summary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date_from, date_to</w:t>
            </w:r>
          </w:p>
        </w:tc>
        <w:tc>
          <w:tcPr>
            <w:tcW w:type="dxa" w:w="316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200: показатели сводки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401, 422</w:t>
            </w:r>
          </w:p>
        </w:tc>
      </w:tr>
    </w:tbl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Все операции, кроме входа, требуют cookie; тело POST — JSON. Даты — YYYY-MM-DD, date_to ≥ date_from; id &gt; 0, page ≥ 1, size от 1 до 100, status — booked/cancelled. Исходные строки ФИО и контакта должны содержать 1–200 символов. Затем удаляются пробелы по краям и проверяется, что результат не пуст. Дополнительные поля JSON-тела при входе и создании записи дают 422.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Полная запись: id, status, client_name, client_contact, created_at, cancelled_at; slot {id, starts_at, ends_at}, specialist {id, full_name, specialization}, service {id, name, duration_minutes}, created_by {id, full_name}. Список содержит те же записи. Свободный слот: id, starts_at, ends_at, specialist {id, full_name}, service {id, name, duration_minutes}.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Сводка: date_from, date_to, total_appointments, cancelled_appointments, cancellation_percent; specialists [{specialist_id, full_name, scheduled_minutes, booked_minutes, load_percent}]. Время — ISO 8601 с часовым поясом; cancelled_at и загрузка без расписания могут быть null. Доля отмен без записей равна 0.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sz w:val="24"/>
        </w:rPr>
        <w:t>Загрузка специалиста = минуты действующих записей / минуты расписания × 100; доля отмен = число отменённых / число всех записей × 100. В период входят слоты и записи, чьи интервалы приёма пересекают диапазон от 00:00 первого дня до 00:00 дня после последнего (МСК), независимо от даты создания записи. Для загрузки интервалы расписания и действующих записей обрезаются этими границами и отдельно объединяются без двойного учёта пересечений; отменённые учитываются только в доле отмен. Без расписания загрузка null, без записей доля отмен 0; проценты округляются до двух знаков.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Список сортируется по starts_at DESC, id DESC; слоты — ASC, справочники — id ASC. total охватывает весь отфильтрованный набор; страница за его концом пуста. Неизвестный объект при карточке, создании, отмене и поиске слотов даёт 404; неизвестный id в фильтре списка — пустой результат. 409 означает занятость, пересечение или неверную длительность; повторная отмена сохраняет прежнее время.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Ошибки: {detail: сообщение}; валидация — {detail: [ошибки с loc, msg, type]}. Корректный запрос без входа получает 401, некорректный может получить 422. Полный контракт — docs/api.md; поля таблиц и правила расчётов — docs/data_model.md.</w:t>
      </w:r>
    </w:p>
    <w:p>
      <w:pPr>
        <w:keepNext w:val="0"/>
        <w:keepLines w:val="0"/>
        <w:spacing w:line="360" w:lineRule="auto"/>
        <w:jc w:val="center"/>
      </w:pPr>
      <w:r>
        <w:rPr>
          <w:rFonts w:ascii="Times New Roman" w:hAnsi="Times New Roman"/>
          <w:sz w:val="24"/>
        </w:rPr>
        <w:t>Рисунок 1 показывает ручную запись №100001, созданную 08.10.2026 в 09:13 МСК и отменённую в 09:16 после измерений 07.10.2026. Сводка на рисунке 2 снята до этой демонстрации: 100000 записей и 20000 отмен (20%).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5138"/>
            <wp:docPr id="1" name="Picture 1" descr="Созданная запись №100001 со связанными сущностями (S13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5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120" w:after="8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1 – Созданная запись №100001 со связанными сущностями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367692"/>
            <wp:docPr id="2" name="Picture 2" descr="Сводка WORKING до ручной демонстрации (S09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6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120" w:after="8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2 – Сводка WORKING до ручной демонстрации</w:t>
      </w:r>
    </w:p>
    <w:p>
      <w:pPr>
        <w:pStyle w:val="Heading2"/>
        <w:keepNext/>
        <w:keepLines/>
        <w:spacing w:before="240" w:after="120" w:line="360" w:lineRule="auto"/>
        <w:ind w:firstLine="709"/>
        <w:jc w:val="left"/>
      </w:pPr>
      <w:bookmarkStart w:id="4" w:name="_Toc242391851"/>
      <w:r>
        <w:rPr>
          <w:rFonts w:ascii="Times New Roman" w:hAnsi="Times New Roman"/>
          <w:b/>
          <w:color w:val="000000"/>
          <w:sz w:val="24"/>
        </w:rPr>
        <w:t>1.2 Модульные тесты</w:t>
      </w:r>
      <w:bookmarkEnd w:id="4"/>
    </w:p>
    <w:p>
      <w:pPr>
        <w:keepNext w:val="0"/>
        <w:keepLines/>
        <w:spacing w:after="0" w:line="240" w:lineRule="auto" w:before="0"/>
        <w:ind w:firstLine="0"/>
        <w:jc w:val="left"/>
      </w:pPr>
      <w:r>
        <w:rPr>
          <w:rFonts w:ascii="Courier New" w:hAnsi="Courier New"/>
          <w:b w:val="0"/>
          <w:color w:val="000000"/>
          <w:sz w:val="20"/>
        </w:rPr>
        <w:t>docker compose -f compose.yaml run --rm -T app pytest -q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Итог 08.10.2026: 60 passed, 1 warning in 15.11s; код завершения 0. Проверены бизнес-правила, десять операций API, авторизация, ошибки, HTML, seed и измеритель. Тесты используют временную схему PostgreSQL; рабочая схема и запись №100001 сохранены. Протоколы: docs/dz1_pytest.txt и docs/dz1_final_verification.json.</w:t>
      </w:r>
    </w:p>
    <w:p>
      <w:pPr>
        <w:keepNext/>
        <w:keepLines/>
        <w:spacing w:before="120" w:after="80" w:line="240" w:lineRule="auto"/>
        <w:ind w:firstLine="0"/>
        <w:jc w:val="left"/>
      </w:pPr>
      <w:r>
        <w:rPr>
          <w:rFonts w:ascii="Times New Roman" w:hAnsi="Times New Roman"/>
          <w:sz w:val="24"/>
        </w:rPr>
        <w:t>Листинг 1 – Примеры тестов</w:t>
      </w:r>
    </w:p>
    <w:p>
      <w:pPr>
        <w:keepNext/>
        <w:keepLines/>
        <w:spacing w:after="0" w:line="240" w:lineRule="auto" w:before="0"/>
        <w:ind w:firstLine="0"/>
        <w:jc w:val="left"/>
      </w:pPr>
      <w:r>
        <w:rPr>
          <w:rFonts w:ascii="Courier New" w:hAnsi="Courier New"/>
          <w:b w:val="0"/>
          <w:color w:val="000000"/>
          <w:sz w:val="20"/>
        </w:rPr>
        <w:t># tests/test_rules.py</w:t>
      </w:r>
    </w:p>
    <w:p>
      <w:pPr>
        <w:keepNext/>
        <w:keepLines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>def test_duration_must_match_service():</w:t>
      </w:r>
    </w:p>
    <w:p>
      <w:pPr>
        <w:keepNext/>
        <w:keepLines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slot = SimpleNamespace(starts_at=START, ends_at=START + timedelta(minutes=30))</w:t>
      </w:r>
    </w:p>
    <w:p>
      <w:pPr>
        <w:keepNext/>
        <w:keepLines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assert duration_is_suitable(slot, SimpleNamespace(duration_minutes=30))</w:t>
      </w:r>
    </w:p>
    <w:p>
      <w:pPr>
        <w:keepNext/>
        <w:keepLines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assert not duration_is_suitable(slot, SimpleNamespace(duration_minutes=45))</w:t>
      </w:r>
    </w:p>
    <w:p>
      <w:pPr>
        <w:keepNext/>
        <w:keepLines/>
        <w:spacing w:after="0" w:line="240" w:lineRule="auto" w:before="0"/>
        <w:ind w:firstLine="0"/>
        <w:jc w:val="left"/>
      </w:pPr>
      <w:r>
        <w:rPr>
          <w:rFonts w:ascii="Courier New" w:hAnsi="Courier New"/>
          <w:b w:val="0"/>
          <w:color w:val="000000"/>
          <w:sz w:val="20"/>
        </w:rPr>
        <w:t># tests/test_api.py</w:t>
      </w:r>
    </w:p>
    <w:p>
      <w:pPr>
        <w:keepNext/>
        <w:keepLines/>
        <w:spacing w:after="0" w:line="240" w:lineRule="auto" w:before="0"/>
        <w:ind w:firstLine="0"/>
        <w:jc w:val="left"/>
      </w:pPr>
      <w:r>
        <w:rPr>
          <w:rFonts w:ascii="Courier New" w:hAnsi="Courier New"/>
          <w:b w:val="0"/>
          <w:color w:val="000000"/>
          <w:sz w:val="20"/>
        </w:rPr>
        <w:t>def test_writes_require_authorization(client):</w:t>
      </w:r>
    </w:p>
    <w:p>
      <w:pPr>
        <w:keepNext/>
        <w:keepLines/>
        <w:spacing w:after="0" w:line="240" w:lineRule="auto" w:before="0"/>
        <w:ind w:firstLine="0"/>
        <w:jc w:val="left"/>
      </w:pPr>
      <w:r>
        <w:rPr>
          <w:rFonts w:ascii="Courier New" w:hAnsi="Courier New"/>
          <w:b w:val="0"/>
          <w:color w:val="000000"/>
          <w:sz w:val="20"/>
        </w:rPr>
        <w:t xml:space="preserve">    assert book(client, 1).status_code == 401</w:t>
      </w:r>
    </w:p>
    <w:p>
      <w:pPr>
        <w:keepNext/>
        <w:keepLines/>
        <w:spacing w:after="0" w:line="240" w:lineRule="auto" w:before="0"/>
        <w:ind w:firstLine="0"/>
        <w:jc w:val="left"/>
      </w:pPr>
      <w:r>
        <w:rPr>
          <w:rFonts w:ascii="Courier New" w:hAnsi="Courier New"/>
          <w:b w:val="0"/>
          <w:color w:val="000000"/>
          <w:sz w:val="20"/>
        </w:rPr>
        <w:t xml:space="preserve">    assert client.post("/api/appointments/1/cancel").status_code == 401</w:t>
      </w:r>
    </w:p>
    <w:p>
      <w:pPr>
        <w:keepNext w:val="0"/>
        <w:keepLines/>
        <w:spacing w:after="0" w:line="240" w:lineRule="auto" w:before="0"/>
        <w:ind w:firstLine="0"/>
        <w:jc w:val="left"/>
      </w:pPr>
      <w:r>
        <w:rPr>
          <w:rFonts w:ascii="Courier New" w:hAnsi="Courier New"/>
          <w:b w:val="0"/>
          <w:color w:val="000000"/>
          <w:sz w:val="20"/>
        </w:rPr>
        <w:t xml:space="preserve">    assert client.post("/api/auth/logout").status_code == 401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sz w:val="24"/>
        </w:rPr>
        <w:t>Первый тест проверяет, что слот на 30 минут подходит услуге на 30 минут и не подходит услуге на 45 минут.</w:t>
      </w:r>
    </w:p>
    <w:p>
      <w:pPr>
        <w:pStyle w:val="Heading2"/>
        <w:keepNext/>
        <w:keepLines/>
        <w:spacing w:before="240" w:after="120" w:line="360" w:lineRule="auto"/>
        <w:ind w:firstLine="709"/>
        <w:jc w:val="left"/>
      </w:pPr>
      <w:bookmarkStart w:id="5" w:name="_Toc242391852"/>
      <w:r>
        <w:rPr>
          <w:rFonts w:ascii="Times New Roman" w:hAnsi="Times New Roman"/>
          <w:b/>
          <w:color w:val="000000"/>
          <w:sz w:val="24"/>
        </w:rPr>
        <w:t>1.3 Условия испытания</w:t>
      </w:r>
      <w:bookmarkEnd w:id="5"/>
    </w:p>
    <w:p>
      <w:pPr>
        <w:keepNext/>
        <w:keepLines/>
        <w:spacing w:before="120" w:after="80" w:line="240" w:lineRule="auto"/>
        <w:ind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>Таблица 3 – Условия исходных серий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94"/>
      </w:tblGrid>
      <w:tr>
        <w:trPr>
          <w:cantSplit/>
          <w:tblHeader/>
        </w:trPr>
        <w:tc>
          <w:tcPr>
            <w:tcW w:type="dxa" w:w="2494"/>
            <w:vAlign w:val="center"/>
            <w:shd w:fill="EDEDED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7194"/>
            <w:vAlign w:val="center"/>
            <w:shd w:fill="EDEDED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Машина</w:t>
            </w:r>
          </w:p>
        </w:tc>
        <w:tc>
          <w:tcPr>
            <w:tcW w:type="dxa" w:w="71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11th Gen Intel(R) Core(TM) i7-1165G7 @ 2.80GHz; 8 логических CPU; память 7965048 kB (≈7,60 GiB)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Среда</w:t>
            </w:r>
          </w:p>
        </w:tc>
        <w:tc>
          <w:tcPr>
            <w:tcW w:type="dxa" w:w="71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Docker / WSL2, Linux x86_64; ядро 6.18.40.1-microsoft-standard-WSL2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Версии</w:t>
            </w:r>
          </w:p>
        </w:tc>
        <w:tc>
          <w:tcPr>
            <w:tcW w:type="dxa" w:w="71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Python 3.12.12; FastAPI 0.115.12; Uvicorn 0.34.2; SQLAlchemy 2.0.40; psycopg 3.2.6; Jinja2 3.1.6; HTTPX 0.28.1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БД и настройки</w:t>
            </w:r>
          </w:p>
        </w:tc>
        <w:tc>
          <w:tcPr>
            <w:tcW w:type="dxa" w:w="71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PostgreSQL 16.10; shared_buffers=128MB, work_mem=4MB, max_connections=100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Ограничения контейнера</w:t>
            </w:r>
          </w:p>
        </w:tc>
        <w:tc>
          <w:tcPr>
            <w:tcW w:type="dxa" w:w="71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cpu.max: max 100000; memory.max: max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Учётная запись</w:t>
            </w:r>
          </w:p>
        </w:tc>
        <w:tc>
          <w:tcPr>
            <w:tcW w:type="dxa" w:w="71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demo, id=1 на обоих наполнениях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Прогрев и повторы</w:t>
            </w:r>
          </w:p>
        </w:tc>
        <w:tc>
          <w:tcPr>
            <w:tcW w:type="dxa" w:w="71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прогревов и 30 измеряемых повторов на операцию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Инструмент</w:t>
            </w:r>
          </w:p>
        </w:tc>
        <w:tc>
          <w:tcPr>
            <w:tcW w:type="dxa" w:w="71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HTTPX в app → http://127.0.0.1:8080; HTTP/1.1, keep-alive, один клиент, trust_env=False; perf_counter_ns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Сценарий</w:t>
            </w:r>
          </w:p>
        </w:tc>
        <w:tc>
          <w:tcPr>
            <w:tcW w:type="dxa" w:w="71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Период 01.01.2026–31.12.2026; слоты service_id=1, page=1, size=20; список page=1, size=20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Дата серий, МСК</w:t>
            </w:r>
          </w:p>
        </w:tc>
        <w:tc>
          <w:tcPr>
            <w:tcW w:type="dxa" w:w="71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07.10.2026: baseline SMALL 20:38:41, WORKING 20:39:38; диагностика SMALL 20:42:15, WORKING 20:43:18</w:t>
            </w:r>
          </w:p>
        </w:tc>
      </w:tr>
    </w:tbl>
    <w:p>
      <w:pPr>
        <w:keepNext w:val="0"/>
        <w:keepLines w:val="0"/>
        <w:spacing w:line="360" w:lineRule="auto"/>
      </w:pPr>
      <w:r>
        <w:rPr>
          <w:rFonts w:ascii="Times New Roman" w:hAnsi="Times New Roman"/>
          <w:sz w:val="24"/>
        </w:rPr>
        <w:t>Условия и версии кода совпадают во всех четырёх JSON. Версии Docker Engine и Compose на момент измерений не сохранены. Чистый запуск по README проверен 08.10.2026 в отдельном Compose-проекте с новым томом БД: авторизация и основные сценарии прошли, WORKING и запись №100001 сохранены. Протокол: docs/dz1_clean_start.txt.</w:t>
      </w:r>
    </w:p>
    <w:p>
      <w:pPr>
        <w:pStyle w:val="Heading2"/>
        <w:keepNext/>
        <w:keepLines/>
        <w:spacing w:before="240" w:after="120" w:line="360" w:lineRule="auto"/>
        <w:ind w:firstLine="709"/>
        <w:jc w:val="left"/>
      </w:pPr>
      <w:bookmarkStart w:id="6" w:name="_Toc242391853"/>
      <w:r>
        <w:rPr>
          <w:rFonts w:ascii="Times New Roman" w:hAnsi="Times New Roman"/>
          <w:b/>
          <w:color w:val="000000"/>
          <w:sz w:val="24"/>
        </w:rPr>
        <w:t>1.4 Наполнение базы данных</w:t>
      </w:r>
      <w:bookmarkEnd w:id="6"/>
    </w:p>
    <w:p>
      <w:pPr>
        <w:keepNext/>
        <w:keepLines/>
        <w:spacing w:after="0" w:line="240" w:lineRule="auto" w:before="0"/>
        <w:ind w:firstLine="0"/>
        <w:jc w:val="left"/>
      </w:pPr>
      <w:r>
        <w:rPr>
          <w:rFonts w:ascii="Courier New" w:hAnsi="Courier New"/>
          <w:b w:val="0"/>
          <w:color w:val="000000"/>
          <w:sz w:val="20"/>
        </w:rPr>
        <w:t>docker compose exec -T app python -m app.cli seed --size small</w:t>
      </w:r>
    </w:p>
    <w:p>
      <w:pPr>
        <w:keepNext/>
        <w:keepLines/>
        <w:spacing w:after="0" w:line="240" w:lineRule="auto" w:before="0"/>
        <w:ind w:firstLine="0"/>
        <w:jc w:val="left"/>
      </w:pPr>
      <w:r>
        <w:rPr>
          <w:rFonts w:ascii="Courier New" w:hAnsi="Courier New"/>
          <w:b w:val="0"/>
          <w:color w:val="000000"/>
          <w:sz w:val="20"/>
        </w:rPr>
        <w:t>docker compose exec -T app python -m app.cli seed --size working</w:t>
      </w:r>
    </w:p>
    <w:p>
      <w:pPr>
        <w:keepNext w:val="0"/>
        <w:keepLines/>
        <w:spacing w:after="0" w:line="240" w:lineRule="auto" w:before="0"/>
        <w:ind w:firstLine="0"/>
        <w:jc w:val="left"/>
      </w:pPr>
      <w:r>
        <w:rPr>
          <w:rFonts w:ascii="Courier New" w:hAnsi="Courier New"/>
          <w:b w:val="0"/>
          <w:color w:val="000000"/>
          <w:sz w:val="20"/>
        </w:rPr>
        <w:t>docker compose exec -T app python -m app.cli data-counts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Seed использует random.seed(42), фиксированные даты и id; 20% записей отменены. Повторное наполнение воспроизводимо, количества и SHA256 строк до/после серий совпадают: measurements/verification.json. Seed заменяет все пять таблиц, включая ручные записи.</w:t>
      </w:r>
    </w:p>
    <w:p>
      <w:pPr>
        <w:keepNext/>
        <w:keepLines/>
        <w:spacing w:before="120" w:after="80" w:line="240" w:lineRule="auto"/>
        <w:ind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>Таблица 4 – Объёмы по сохранённым показаниям БД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984"/>
        <w:gridCol w:w="2551"/>
        <w:gridCol w:w="2319"/>
      </w:tblGrid>
      <w:tr>
        <w:trPr>
          <w:cantSplit/>
          <w:tblHeader/>
        </w:trPr>
        <w:tc>
          <w:tcPr>
            <w:tcW w:type="dxa" w:w="2835"/>
            <w:vAlign w:val="center"/>
            <w:shd w:fill="EDEDED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Таблица</w:t>
            </w:r>
          </w:p>
        </w:tc>
        <w:tc>
          <w:tcPr>
            <w:tcW w:type="dxa" w:w="1984"/>
            <w:vAlign w:val="center"/>
            <w:shd w:fill="EDEDED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SMALL</w:t>
            </w:r>
          </w:p>
        </w:tc>
        <w:tc>
          <w:tcPr>
            <w:tcW w:type="dxa" w:w="2551"/>
            <w:vAlign w:val="center"/>
            <w:shd w:fill="EDEDED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WORKING</w:t>
            </w:r>
          </w:p>
        </w:tc>
        <w:tc>
          <w:tcPr>
            <w:tcW w:type="dxa" w:w="2319"/>
            <w:vAlign w:val="center"/>
            <w:shd w:fill="EDEDED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Рост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users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31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1,00×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specialists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200</w:t>
            </w:r>
          </w:p>
        </w:tc>
        <w:tc>
          <w:tcPr>
            <w:tcW w:type="dxa" w:w="231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20,00×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services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231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3,00×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slots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500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200000</w:t>
            </w:r>
          </w:p>
        </w:tc>
        <w:tc>
          <w:tcPr>
            <w:tcW w:type="dxa" w:w="231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400,00×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appointments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300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100000</w:t>
            </w:r>
          </w:p>
        </w:tc>
        <w:tc>
          <w:tcPr>
            <w:tcW w:type="dxa" w:w="231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333,33×</w:t>
            </w:r>
          </w:p>
        </w:tc>
      </w:tr>
    </w:tbl>
    <w:p>
      <w:pPr>
        <w:keepNext w:val="0"/>
        <w:keepLines w:val="0"/>
        <w:spacing w:line="360" w:lineRule="auto"/>
      </w:pPr>
      <w:r>
        <w:rPr>
          <w:rFonts w:ascii="Times New Roman" w:hAnsi="Times New Roman"/>
          <w:sz w:val="24"/>
        </w:rPr>
        <w:t>После восстановления состояния количество записей не изменилось: временные создания удалены, отмена и последовательность id восстановлены вне таймера. Демонстрационная №100001 появилась позднее; после отмены она остаётся в истории и не входит в исходные объёмы.</w:t>
      </w:r>
    </w:p>
    <w:p>
      <w:pPr>
        <w:pStyle w:val="Heading1"/>
        <w:keepNext/>
        <w:keepLines/>
        <w:pageBreakBefore/>
        <w:spacing w:before="240" w:after="120" w:line="360" w:lineRule="auto"/>
        <w:ind w:firstLine="709"/>
        <w:jc w:val="left"/>
      </w:pPr>
      <w:bookmarkStart w:id="7" w:name="_Toc242391854"/>
      <w:r>
        <w:rPr>
          <w:rFonts w:ascii="Times New Roman" w:hAnsi="Times New Roman"/>
          <w:b/>
          <w:color w:val="000000"/>
          <w:sz w:val="24"/>
        </w:rPr>
        <w:t>2 Измерения</w:t>
      </w:r>
      <w:bookmarkEnd w:id="7"/>
    </w:p>
    <w:p>
      <w:pPr>
        <w:pStyle w:val="Heading2"/>
        <w:keepNext/>
        <w:keepLines/>
        <w:spacing w:before="240" w:after="120" w:line="360" w:lineRule="auto"/>
        <w:ind w:firstLine="709"/>
        <w:jc w:val="left"/>
      </w:pPr>
      <w:bookmarkStart w:id="8" w:name="_Toc242391855"/>
      <w:r>
        <w:rPr>
          <w:rFonts w:ascii="Times New Roman" w:hAnsi="Times New Roman"/>
          <w:b/>
          <w:color w:val="000000"/>
          <w:sz w:val="24"/>
        </w:rPr>
        <w:t>2.1 Время ответа операций</w:t>
      </w:r>
      <w:bookmarkEnd w:id="8"/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Таймер охватывает реальный HTTP-запрос и полное чтение ответа; подготовка, восстановление состояния и 5 прогревов исключены. На операцию — 30 повторов. p50/p95 вычислены линейной интерполяцией позиции (n−1)×p отсортированной выборки; максимум — наибольшее время.</w:t>
      </w:r>
    </w:p>
    <w:p>
      <w:pPr>
        <w:keepNext/>
        <w:keepLines/>
        <w:spacing w:before="120" w:after="80" w:line="240" w:lineRule="auto"/>
        <w:ind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>Таблица 5 – Время HTTP-операций, мс; рост p50 = WORKING / SMALL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cantSplit/>
          <w:tblHeader/>
        </w:trPr>
        <w:tc>
          <w:tcPr>
            <w:tcW w:type="dxa" w:w="1752"/>
            <w:vAlign w:val="center"/>
            <w:vMerge w:val="restart"/>
            <w:shd w:fill="EDEDED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Операция</w:t>
            </w:r>
          </w:p>
        </w:tc>
        <w:tc>
          <w:tcPr>
            <w:tcW w:type="dxa" w:w="3402"/>
            <w:vAlign w:val="center"/>
            <w:gridSpan w:val="3"/>
            <w:shd w:fill="EDEDED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SMALL</w:t>
            </w:r>
          </w:p>
        </w:tc>
        <w:tc>
          <w:tcPr>
            <w:tcW w:type="dxa" w:w="3402"/>
            <w:vAlign w:val="center"/>
            <w:gridSpan w:val="3"/>
            <w:shd w:fill="EDEDED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WORKING</w:t>
            </w:r>
          </w:p>
        </w:tc>
        <w:tc>
          <w:tcPr>
            <w:tcW w:type="dxa" w:w="1134"/>
            <w:vAlign w:val="center"/>
            <w:vMerge w:val="restart"/>
            <w:shd w:fill="EDEDED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Рост p50</w:t>
            </w:r>
          </w:p>
        </w:tc>
      </w:tr>
      <w:tr>
        <w:trPr>
          <w:cantSplit/>
          <w:tblHeader/>
        </w:trPr>
        <w:tc>
          <w:tcPr>
            <w:tcW w:type="dxa" w:w="1752"/>
            <w:vMerge/>
            <w:vAlign w:val="center"/>
          </w:tcPr>
          <w:p/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p50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p95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max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p50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p95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max</w:t>
            </w:r>
          </w:p>
        </w:tc>
        <w:tc>
          <w:tcPr>
            <w:tcW w:type="dxa" w:w="1134"/>
            <w:vMerge/>
            <w:vAlign w:val="center"/>
          </w:tcPr>
          <w:p/>
        </w:tc>
      </w:tr>
      <w:tr>
        <w:trPr>
          <w:cantSplit/>
        </w:trPr>
        <w:tc>
          <w:tcPr>
            <w:tcW w:type="dxa" w:w="175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Вход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62,13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66,24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74,59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59,53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62,98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68,60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0,96×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Выход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5,32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6,20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6,47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5,44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7,13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8,39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1,02×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Услуги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5,84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6,63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7,05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5,16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6,94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7,83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0,88×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Специалисты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5,81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6,83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8,01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7,90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9,30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9,95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1,36×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Свободные слоты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10,87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12,40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13,63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398,44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475,67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524,49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36,66×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Список записей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11,41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14,71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36,19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202,21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292,36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312,16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17,72×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Карточка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6,81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7,97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8,73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8,67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13,54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14,59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1,27×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Создание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17,13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18,59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18,76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39,95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55,86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83,06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2,33×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Отмена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16,74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18,40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19,52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17,94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23,68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24,83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1,07×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Сводка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13,89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21,63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33,87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2409,66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3323,66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3502,87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173,54×</w:t>
            </w:r>
          </w:p>
        </w:tc>
      </w:tr>
    </w:tbl>
    <w:p>
      <w:pPr>
        <w:keepNext w:val="0"/>
        <w:keepLines w:val="0"/>
        <w:spacing w:line="360" w:lineRule="auto"/>
      </w:pPr>
      <w:r>
        <w:rPr>
          <w:rFonts w:ascii="Times New Roman" w:hAnsi="Times New Roman"/>
          <w:sz w:val="24"/>
        </w:rPr>
        <w:t>Критерий отбора — рост p50 ≥ 2× и абсолютный прирост ≥ 5 мс; это правило инструмента, а не требование методички или статистическое доказательство. На WORKING p50 сводки 2409,66 мс (≈2,41 с), свободных слотов 398,44 мс, списка 202,21 мс, создания 39,95 мс против 17,13 мс на SMALL (прирост 22,82 мс). Рост p50 составил 173,54 / 36,66 / 17,72 / 2,33 раза соответственно; основной таблицы — 333,33 раза: более быстрый рост времени не установлен. Исключены вход, выход, услуги, специалисты, карточка и отмена.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Источники: measurements/small_baseline.json, working_baseline.json, comparison.json и соответствующие CSV. Сохранённые результаты читаются scripts/view_measurements.py; просмотр не является новым измерением. Команды воспроизведения приведены в docs/measurements.md.</w:t>
      </w:r>
    </w:p>
    <w:p>
      <w:pPr>
        <w:pStyle w:val="Heading2"/>
        <w:keepNext/>
        <w:keepLines/>
        <w:spacing w:before="240" w:after="120" w:line="360" w:lineRule="auto"/>
        <w:ind w:firstLine="709"/>
        <w:jc w:val="left"/>
      </w:pPr>
      <w:bookmarkStart w:id="9" w:name="_Toc242391856"/>
      <w:r>
        <w:rPr>
          <w:rFonts w:ascii="Times New Roman" w:hAnsi="Times New Roman"/>
          <w:b/>
          <w:color w:val="000000"/>
          <w:sz w:val="24"/>
        </w:rPr>
        <w:t>2.2 Разложение времени между приложением и базой данных</w:t>
      </w:r>
      <w:bookmarkEnd w:id="9"/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SQLAlchemy events before_cursor_execute / after_cursor_execute / handle_error измеряют cursor.execute и считают запросы; ContextVar и X-Measurement-Id связывают метрики с измеряемым HTTP-запросом. Для четырёх кандидатов выполнены отдельные серии на обоих наполнениях.</w:t>
      </w:r>
    </w:p>
    <w:p>
      <w:pPr>
        <w:keepNext/>
        <w:keepLines/>
        <w:spacing w:before="120" w:after="80" w:line="240" w:lineRule="auto"/>
        <w:ind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>Таблица 6 – Диагностические средние, мс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587"/>
        <w:gridCol w:w="1106"/>
        <w:gridCol w:w="1106"/>
        <w:gridCol w:w="1276"/>
        <w:gridCol w:w="1247"/>
        <w:gridCol w:w="1610"/>
      </w:tblGrid>
      <w:tr>
        <w:trPr>
          <w:cantSplit/>
          <w:tblHeader/>
        </w:trPr>
        <w:tc>
          <w:tcPr>
            <w:tcW w:type="dxa" w:w="1757"/>
            <w:vAlign w:val="center"/>
            <w:shd w:fill="EDEDED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Операция</w:t>
            </w:r>
          </w:p>
        </w:tc>
        <w:tc>
          <w:tcPr>
            <w:tcW w:type="dxa" w:w="1587"/>
            <w:vAlign w:val="center"/>
            <w:shd w:fill="EDEDED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Набор</w:t>
            </w:r>
          </w:p>
        </w:tc>
        <w:tc>
          <w:tcPr>
            <w:tcW w:type="dxa" w:w="1106"/>
            <w:vAlign w:val="center"/>
            <w:shd w:fill="EDEDED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HTTP</w:t>
            </w:r>
          </w:p>
        </w:tc>
        <w:tc>
          <w:tcPr>
            <w:tcW w:type="dxa" w:w="1106"/>
            <w:vAlign w:val="center"/>
            <w:shd w:fill="EDEDED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SQL</w:t>
            </w:r>
          </w:p>
        </w:tc>
        <w:tc>
          <w:tcPr>
            <w:tcW w:type="dxa" w:w="1276"/>
            <w:vAlign w:val="center"/>
            <w:shd w:fill="EDEDED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Остаток</w:t>
            </w:r>
          </w:p>
        </w:tc>
        <w:tc>
          <w:tcPr>
            <w:tcW w:type="dxa" w:w="1247"/>
            <w:vAlign w:val="center"/>
            <w:shd w:fill="EDEDED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Число</w:t>
              <w:br/>
              <w:t>SQL</w:t>
            </w:r>
          </w:p>
        </w:tc>
        <w:tc>
          <w:tcPr>
            <w:tcW w:type="dxa" w:w="1610"/>
            <w:vAlign w:val="center"/>
            <w:shd w:fill="EDEDED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Вывод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Свободные слоты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SMALL</w:t>
            </w:r>
          </w:p>
        </w:tc>
        <w:tc>
          <w:tcPr>
            <w:tcW w:type="dxa" w:w="110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16,62</w:t>
            </w:r>
          </w:p>
        </w:tc>
        <w:tc>
          <w:tcPr>
            <w:tcW w:type="dxa" w:w="110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4,57</w:t>
            </w:r>
          </w:p>
        </w:tc>
        <w:tc>
          <w:tcPr>
            <w:tcW w:type="dxa" w:w="127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12,05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61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Остаток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Свободные слоты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WORKING</w:t>
            </w:r>
          </w:p>
        </w:tc>
        <w:tc>
          <w:tcPr>
            <w:tcW w:type="dxa" w:w="110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409,85</w:t>
            </w:r>
          </w:p>
        </w:tc>
        <w:tc>
          <w:tcPr>
            <w:tcW w:type="dxa" w:w="110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398,31</w:t>
            </w:r>
          </w:p>
        </w:tc>
        <w:tc>
          <w:tcPr>
            <w:tcW w:type="dxa" w:w="127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11,54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61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SQL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Список записей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SMALL</w:t>
            </w:r>
          </w:p>
        </w:tc>
        <w:tc>
          <w:tcPr>
            <w:tcW w:type="dxa" w:w="110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14,06</w:t>
            </w:r>
          </w:p>
        </w:tc>
        <w:tc>
          <w:tcPr>
            <w:tcW w:type="dxa" w:w="110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4,09</w:t>
            </w:r>
          </w:p>
        </w:tc>
        <w:tc>
          <w:tcPr>
            <w:tcW w:type="dxa" w:w="127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9,97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61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Остаток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Список записей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WORKING</w:t>
            </w:r>
          </w:p>
        </w:tc>
        <w:tc>
          <w:tcPr>
            <w:tcW w:type="dxa" w:w="110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208,27</w:t>
            </w:r>
          </w:p>
        </w:tc>
        <w:tc>
          <w:tcPr>
            <w:tcW w:type="dxa" w:w="110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197,71</w:t>
            </w:r>
          </w:p>
        </w:tc>
        <w:tc>
          <w:tcPr>
            <w:tcW w:type="dxa" w:w="127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10,56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61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SQL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Создание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SMALL</w:t>
            </w:r>
          </w:p>
        </w:tc>
        <w:tc>
          <w:tcPr>
            <w:tcW w:type="dxa" w:w="110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20,88</w:t>
            </w:r>
          </w:p>
        </w:tc>
        <w:tc>
          <w:tcPr>
            <w:tcW w:type="dxa" w:w="110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5,62</w:t>
            </w:r>
          </w:p>
        </w:tc>
        <w:tc>
          <w:tcPr>
            <w:tcW w:type="dxa" w:w="127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15,26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61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Остаток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Создание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WORKING</w:t>
            </w:r>
          </w:p>
        </w:tc>
        <w:tc>
          <w:tcPr>
            <w:tcW w:type="dxa" w:w="110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37,72</w:t>
            </w:r>
          </w:p>
        </w:tc>
        <w:tc>
          <w:tcPr>
            <w:tcW w:type="dxa" w:w="110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23,06</w:t>
            </w:r>
          </w:p>
        </w:tc>
        <w:tc>
          <w:tcPr>
            <w:tcW w:type="dxa" w:w="127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14,66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61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SQL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Сводка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SMALL</w:t>
            </w:r>
          </w:p>
        </w:tc>
        <w:tc>
          <w:tcPr>
            <w:tcW w:type="dxa" w:w="110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15,81</w:t>
            </w:r>
          </w:p>
        </w:tc>
        <w:tc>
          <w:tcPr>
            <w:tcW w:type="dxa" w:w="110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3,61</w:t>
            </w:r>
          </w:p>
        </w:tc>
        <w:tc>
          <w:tcPr>
            <w:tcW w:type="dxa" w:w="127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12,20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61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Остаток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Сводка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WORKING</w:t>
            </w:r>
          </w:p>
        </w:tc>
        <w:tc>
          <w:tcPr>
            <w:tcW w:type="dxa" w:w="110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2371,65</w:t>
            </w:r>
          </w:p>
        </w:tc>
        <w:tc>
          <w:tcPr>
            <w:tcW w:type="dxa" w:w="110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316,33</w:t>
            </w:r>
          </w:p>
        </w:tc>
        <w:tc>
          <w:tcPr>
            <w:tcW w:type="dxa" w:w="127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2055,33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61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Остаток</w:t>
            </w:r>
          </w:p>
        </w:tc>
      </w:tr>
    </w:tbl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Все столбцы используют средние одних и тех же 30 повторов; число запросов в каждой строке постоянно. Остаток HTTP − SQL включает извлечение и обработку результатов, ORM, commit/rollback и HTTP-обмен, поэтому не является чистым временем Python; SQL включает драйвер и обмен в execute. На WORKING SQL преобладает у слотов, списка и создания, остаток — у сводки. Источники: measurements/small_diagnostic.json и working_diagnostic.json.</w:t>
      </w:r>
    </w:p>
    <w:p>
      <w:pPr>
        <w:pStyle w:val="Heading1"/>
        <w:keepNext/>
        <w:keepLines/>
        <w:pageBreakBefore/>
        <w:spacing w:before="240" w:after="120" w:line="360" w:lineRule="auto"/>
        <w:ind w:firstLine="709"/>
        <w:jc w:val="left"/>
      </w:pPr>
      <w:bookmarkStart w:id="10" w:name="_Toc242391857"/>
      <w:r>
        <w:rPr>
          <w:rFonts w:ascii="Times New Roman" w:hAnsi="Times New Roman"/>
          <w:b/>
          <w:color w:val="000000"/>
          <w:sz w:val="24"/>
        </w:rPr>
        <w:t>3 Гипотезы об узких местах</w:t>
      </w:r>
      <w:bookmarkEnd w:id="10"/>
    </w:p>
    <w:p>
      <w:pPr>
        <w:keepNext/>
        <w:keepLines w:val="0"/>
        <w:spacing w:line="360" w:lineRule="auto"/>
      </w:pPr>
      <w:r>
        <w:rPr>
          <w:rFonts w:ascii="Times New Roman" w:hAnsi="Times New Roman"/>
          <w:b/>
          <w:color w:val="000000"/>
          <w:sz w:val="24"/>
        </w:rPr>
        <w:t>Гипотеза 1</w:t>
      </w:r>
    </w:p>
    <w:p>
      <w:pPr>
        <w:keepNext w:val="0"/>
        <w:keepLines/>
        <w:spacing w:line="360" w:lineRule="auto"/>
        <w:ind w:firstLine="0"/>
      </w:pPr>
      <w:r>
        <w:rPr>
          <w:rFonts w:ascii="Times New Roman" w:hAnsi="Times New Roman"/>
          <w:b w:val="0"/>
          <w:color w:val="000000"/>
          <w:sz w:val="24"/>
        </w:rPr>
        <w:t>• Операция: Поиск свободных слотов.</w:t>
      </w:r>
    </w:p>
    <w:p>
      <w:pPr>
        <w:keepNext w:val="0"/>
        <w:keepLines/>
        <w:spacing w:line="360" w:lineRule="auto"/>
        <w:ind w:firstLine="0"/>
      </w:pPr>
      <w:r>
        <w:rPr>
          <w:rFonts w:ascii="Times New Roman" w:hAnsi="Times New Roman"/>
          <w:b w:val="0"/>
          <w:color w:val="000000"/>
          <w:sz w:val="24"/>
        </w:rPr>
        <w:t>• Числа: p50: 10,87 → 398,44 мс (36,66×); WORKING: HTTP 409,85, SQL 398,31 мс, 4 запроса.</w:t>
      </w:r>
    </w:p>
    <w:p>
      <w:pPr>
        <w:keepNext w:val="0"/>
        <w:keepLines/>
        <w:spacing w:line="360" w:lineRule="auto"/>
        <w:ind w:firstLine="0"/>
      </w:pPr>
      <w:r>
        <w:rPr>
          <w:rFonts w:ascii="Times New Roman" w:hAnsi="Times New Roman"/>
          <w:sz w:val="24"/>
        </w:rPr>
        <w:t>• Предполагаемая причина: Время проверки пересечений appointments/slots через коррелированный EXISTS в COUNT и запросе страницы может увеличиваться при 200000 слотах и 100000 записях.</w:t>
      </w:r>
    </w:p>
    <w:p>
      <w:pPr>
        <w:keepNext/>
        <w:keepLines w:val="0"/>
        <w:spacing w:line="360" w:lineRule="auto"/>
      </w:pPr>
      <w:r>
        <w:rPr>
          <w:rFonts w:ascii="Times New Roman" w:hAnsi="Times New Roman"/>
          <w:b/>
          <w:color w:val="000000"/>
          <w:sz w:val="24"/>
        </w:rPr>
        <w:t>Гипотеза 2</w:t>
      </w:r>
    </w:p>
    <w:p>
      <w:pPr>
        <w:keepNext w:val="0"/>
        <w:keepLines/>
        <w:spacing w:line="360" w:lineRule="auto"/>
        <w:ind w:firstLine="0"/>
      </w:pPr>
      <w:r>
        <w:rPr>
          <w:rFonts w:ascii="Times New Roman" w:hAnsi="Times New Roman"/>
          <w:b w:val="0"/>
          <w:color w:val="000000"/>
          <w:sz w:val="24"/>
        </w:rPr>
        <w:t>• Операция: Список записей.</w:t>
      </w:r>
    </w:p>
    <w:p>
      <w:pPr>
        <w:keepNext w:val="0"/>
        <w:keepLines/>
        <w:spacing w:line="360" w:lineRule="auto"/>
        <w:ind w:firstLine="0"/>
      </w:pPr>
      <w:r>
        <w:rPr>
          <w:rFonts w:ascii="Times New Roman" w:hAnsi="Times New Roman"/>
          <w:b w:val="0"/>
          <w:color w:val="000000"/>
          <w:sz w:val="24"/>
        </w:rPr>
        <w:t>• Числа: p50: 11,41 → 202,21 мс (17,72×); WORKING: HTTP 208,27, SQL 197,71 мс, 3 запроса.</w:t>
      </w:r>
    </w:p>
    <w:p>
      <w:pPr>
        <w:keepNext w:val="0"/>
        <w:keepLines/>
        <w:spacing w:line="360" w:lineRule="auto"/>
        <w:ind w:firstLine="0"/>
      </w:pPr>
      <w:r>
        <w:rPr>
          <w:rFonts w:ascii="Times New Roman" w:hAnsi="Times New Roman"/>
          <w:b w:val="0"/>
          <w:color w:val="000000"/>
          <w:sz w:val="24"/>
        </w:rPr>
        <w:t>• Предполагаемая причина: COUNT и сортировка JOIN по началу приёма и id могут обрабатывать намного больше строк, чем 20 записей возвращаемой страницы.</w:t>
      </w:r>
    </w:p>
    <w:p>
      <w:pPr>
        <w:keepNext/>
        <w:keepLines w:val="0"/>
        <w:spacing w:line="360" w:lineRule="auto"/>
      </w:pPr>
      <w:r>
        <w:rPr>
          <w:rFonts w:ascii="Times New Roman" w:hAnsi="Times New Roman"/>
          <w:b/>
          <w:color w:val="000000"/>
          <w:sz w:val="24"/>
        </w:rPr>
        <w:t>Гипотеза 3</w:t>
      </w:r>
    </w:p>
    <w:p>
      <w:pPr>
        <w:keepNext w:val="0"/>
        <w:keepLines/>
        <w:spacing w:line="360" w:lineRule="auto"/>
        <w:ind w:firstLine="0"/>
      </w:pPr>
      <w:r>
        <w:rPr>
          <w:rFonts w:ascii="Times New Roman" w:hAnsi="Times New Roman"/>
          <w:b w:val="0"/>
          <w:color w:val="000000"/>
          <w:sz w:val="24"/>
        </w:rPr>
        <w:t>• Операция: Сводка.</w:t>
      </w:r>
    </w:p>
    <w:p>
      <w:pPr>
        <w:keepNext w:val="0"/>
        <w:keepLines/>
        <w:spacing w:line="360" w:lineRule="auto"/>
        <w:ind w:firstLine="0"/>
      </w:pPr>
      <w:r>
        <w:rPr>
          <w:rFonts w:ascii="Times New Roman" w:hAnsi="Times New Roman"/>
          <w:b w:val="0"/>
          <w:color w:val="000000"/>
          <w:sz w:val="24"/>
        </w:rPr>
        <w:t>• Числа: p50: 13,89 → 2409,66 мс (173,54×); WORKING: HTTP 2371,65, SQL 316,33, остаток 2055,33 мс, 4 запроса.</w:t>
      </w:r>
    </w:p>
    <w:p>
      <w:pPr>
        <w:keepNext w:val="0"/>
        <w:keepLines/>
        <w:spacing w:line="360" w:lineRule="auto"/>
        <w:ind w:firstLine="0"/>
      </w:pPr>
      <w:r>
        <w:rPr>
          <w:rFonts w:ascii="Times New Roman" w:hAnsi="Times New Roman"/>
          <w:b w:val="0"/>
          <w:color w:val="000000"/>
          <w:sz w:val="24"/>
        </w:rPr>
        <w:t>• Предполагаемая причина: Извлечение всех интервалов периода в summary, группировка по специалистам и объединение merged_seconds могут объяснять рост остатка.</w:t>
      </w:r>
    </w:p>
    <w:p>
      <w:pPr>
        <w:keepNext/>
        <w:keepLines w:val="0"/>
        <w:spacing w:line="360" w:lineRule="auto"/>
      </w:pPr>
      <w:r>
        <w:rPr>
          <w:rFonts w:ascii="Times New Roman" w:hAnsi="Times New Roman"/>
          <w:b/>
          <w:color w:val="000000"/>
          <w:sz w:val="24"/>
        </w:rPr>
        <w:t>Гипотеза 4</w:t>
      </w:r>
    </w:p>
    <w:p>
      <w:pPr>
        <w:keepNext w:val="0"/>
        <w:keepLines/>
        <w:spacing w:line="360" w:lineRule="auto"/>
        <w:ind w:firstLine="0"/>
      </w:pPr>
      <w:r>
        <w:rPr>
          <w:rFonts w:ascii="Times New Roman" w:hAnsi="Times New Roman"/>
          <w:b w:val="0"/>
          <w:color w:val="000000"/>
          <w:sz w:val="24"/>
        </w:rPr>
        <w:t>• Операция: Создание записи.</w:t>
      </w:r>
    </w:p>
    <w:p>
      <w:pPr>
        <w:keepNext w:val="0"/>
        <w:keepLines/>
        <w:spacing w:line="360" w:lineRule="auto"/>
        <w:ind w:firstLine="0"/>
      </w:pPr>
      <w:r>
        <w:rPr>
          <w:rFonts w:ascii="Times New Roman" w:hAnsi="Times New Roman"/>
          <w:b w:val="0"/>
          <w:color w:val="000000"/>
          <w:sz w:val="24"/>
        </w:rPr>
        <w:t>• Числа: p50: 17,13 → 39,95 мс (2,33×); WORKING: HTTP 37,72, SQL 23,06 мс, 6 запросов; SMALL SQL 5,62 мс.</w:t>
      </w:r>
    </w:p>
    <w:p>
      <w:pPr>
        <w:keepNext w:val="0"/>
        <w:keepLines/>
        <w:spacing w:line="360" w:lineRule="auto"/>
        <w:ind w:firstLine="0"/>
      </w:pPr>
      <w:r>
        <w:rPr>
          <w:rFonts w:ascii="Times New Roman" w:hAnsi="Times New Roman"/>
          <w:sz w:val="24"/>
        </w:rPr>
        <w:t>• Предполагаемая причина: В create_appointment время проверки пересечений JOIN appointments/slots по специалисту, статусу и времени может увеличиваться с ростом записей; её отдельный вклад не измерен.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sz w:val="24"/>
        </w:rPr>
        <w:t>Очевидные ошибки. Ответы, статусы, фильтры и пагинация сопоставлены с api.py, schemas.py, тестами контракта и сохранёнными протоколами. В списке и поиске COUNT вычисляет total, второй запрос получает страницу с теми же фильтрами и ORDER BY/OFFSET/LIMIT. Сводка отдельно читает расписание, записи и специалистов; создание проверяет слот, услугу и конфликт, выполняет INSERT и получает карточку. В выбранных API-функциях повторов запросов с одинаковым назначением и SQL внутри обработки каждой строки не обнаружено. Это ограниченная проверка исходников и измеренных сценариев, а не доказательство отсутствия любых дефектов; пересъём не потребовался. Основания: docs/data_model.md, docs/dz1_clean_start.txt и docs/dz1_pytest.txt.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Ограничения. Один последовательный клиент и фиксированные параметры не заменяют нагрузочное испытание; отрисовка браузера не измеряется. 30 повторов описывают эти серии, без независимых повторных серий и CPU-профиля. Диагностика имеет затраты наблюдения; восстановление логических строк не выравнивает физическое состояние БД. Причины остаются гипотезами, оптимизация не выполнялась.</w:t>
      </w:r>
    </w:p>
    <w:p>
      <w:pPr>
        <w:pStyle w:val="Heading1"/>
        <w:keepNext/>
        <w:keepLines/>
        <w:pageBreakBefore/>
        <w:spacing w:before="0" w:after="120" w:line="360" w:lineRule="auto"/>
        <w:ind w:firstLine="0"/>
        <w:jc w:val="center"/>
      </w:pPr>
      <w:bookmarkStart w:id="11" w:name="_Toc242391858"/>
      <w:r>
        <w:rPr>
          <w:rFonts w:ascii="Times New Roman" w:hAnsi="Times New Roman"/>
          <w:b/>
          <w:color w:val="000000"/>
          <w:sz w:val="24"/>
        </w:rPr>
        <w:t>ЗАКЛЮЧЕНИЕ</w:t>
      </w:r>
      <w:bookmarkEnd w:id="11"/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Цель достигнута: сервис варианта 3 реализован, воспроизводимые исходные показатели получены до оптимизации.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Для этого решены следующие задачи: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1. Реализован сервис с авторизацией и тремя обязательными экранами.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2. Описаны пять таблиц и десять операций JSON API.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3. Проверены правила и операции: 60 passed, 1 warning in 15.11s, код 0.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4. Созданы SMALL с 300 и WORKING со 100000 записями.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5. Измерены десять операций на обоих объёмах: 5 прогревов и 30 повторов; результаты сопоставлены.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6. Получены SQL-время, остаток и число запросов четырёх операций на обоих наполнениях.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7. Сформулированы четыре гипотезы с числовым обоснованием.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8. Проверены очевидные ошибки; пересъём не потребовался, результаты оформлены в отчёт.</w:t>
      </w:r>
    </w:p>
    <w:p>
      <w:pPr>
        <w:keepNext w:val="0"/>
        <w:keepLines w:val="0"/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Основные кандидаты — сводка, свободные слоты, список и создание. У сводки p50 WORKING 2409,66 мс и диагностический остаток 2055,33 мс; у слотов и списка преобладает SQL (398,31 и 197,71 мс). Эти результаты задают направления дальнейшего исследования.</w:t>
      </w:r>
    </w:p>
    <w:p>
      <w:pPr>
        <w:pStyle w:val="Heading1"/>
        <w:keepNext/>
        <w:keepLines/>
        <w:pageBreakBefore/>
        <w:spacing w:before="0" w:after="120" w:line="360" w:lineRule="auto"/>
        <w:ind w:firstLine="0"/>
        <w:jc w:val="center"/>
      </w:pPr>
      <w:bookmarkStart w:id="12" w:name="_Toc242391859"/>
      <w:r>
        <w:rPr>
          <w:rFonts w:ascii="Times New Roman" w:hAnsi="Times New Roman"/>
          <w:b/>
          <w:sz w:val="24"/>
        </w:rPr>
        <w:t>ПРИЛОЖЕНИЕ А</w:t>
      </w:r>
      <w:bookmarkEnd w:id="12"/>
    </w:p>
    <w:p>
      <w:pPr>
        <w:spacing w:line="360" w:lineRule="auto"/>
      </w:pPr>
      <w:r>
        <w:rPr>
          <w:rFonts w:ascii="Times New Roman" w:hAnsi="Times New Roman"/>
          <w:sz w:val="24"/>
        </w:rPr>
        <w:t>Сохранённый вывод scripts/view_measurements.py --section comparison показывает исходные файлы, даты серий, прогрев, повторы и коэффициенты роста. Просмотр не выполняет HTTP-запросы и не является новым измерением.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523067"/>
            <wp:docPr id="3" name="Picture 3" descr="Просмотр сохранённых результатов измерени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23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120" w:after="8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3 – Просмотр сохранённых результатов измерений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>1</w:t>
    </w:r>
    <w:r>
      <w:rPr>
        <w:rFonts w:ascii="Times New Roman" w:hAnsi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85C6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5C6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85C6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SergeySRE/oksp_dz1_RodionovSO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Домашнее задание 1 Разработка сервиса и исходные измерения</dc:title>
  <dc:subject/>
  <dc:creator>Родионов Сергей Олегович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