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spacing w:lineRule="auto" w:before="0"/>
        <w:jc w:val="center"/>
      </w:pPr>
      <w:bookmarkStart w:id="0" w:colFirst="0" w:name="h.ngk03uksk5my" w:colLast="0"/>
      <w:bookmarkEnd w:id="0"/>
      <w:r w:rsidRPr="00000000" w:rsidR="00000000" w:rsidDel="00000000">
        <w:rPr>
          <w:sz w:val="36"/>
          <w:rtl w:val="0"/>
        </w:rPr>
        <w:t xml:space="preserve">Правила оформления статей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Допустимый объем статьи – </w:t>
      </w:r>
      <w:r w:rsidRPr="00000000" w:rsidR="00000000" w:rsidDel="00000000">
        <w:rPr>
          <w:b w:val="1"/>
          <w:sz w:val="20"/>
          <w:rtl w:val="0"/>
        </w:rPr>
        <w:t xml:space="preserve">не более </w:t>
      </w:r>
      <w:r w:rsidRPr="00000000" w:rsidR="00000000" w:rsidDel="00000000">
        <w:rPr>
          <w:b w:val="1"/>
          <w:color w:val="e69138"/>
          <w:sz w:val="20"/>
          <w:rtl w:val="0"/>
        </w:rPr>
        <w:t xml:space="preserve">3</w:t>
      </w:r>
      <w:r w:rsidRPr="00000000" w:rsidR="00000000" w:rsidDel="00000000">
        <w:rPr>
          <w:b w:val="1"/>
          <w:sz w:val="20"/>
          <w:rtl w:val="0"/>
        </w:rPr>
        <w:t xml:space="preserve"> страниц</w:t>
      </w:r>
      <w:r w:rsidRPr="00000000" w:rsidR="00000000" w:rsidDel="00000000">
        <w:rPr>
          <w:sz w:val="20"/>
          <w:rtl w:val="0"/>
        </w:rPr>
        <w:t xml:space="preserve">. Тематика предоставляемых статей </w:t>
      </w:r>
      <w:r w:rsidRPr="00000000" w:rsidR="00000000" w:rsidDel="00000000">
        <w:rPr>
          <w:b w:val="1"/>
          <w:sz w:val="20"/>
          <w:rtl w:val="0"/>
        </w:rPr>
        <w:t xml:space="preserve">должна соответствовать</w:t>
      </w:r>
      <w:r w:rsidRPr="00000000" w:rsidR="00000000" w:rsidDel="00000000">
        <w:rPr>
          <w:sz w:val="20"/>
          <w:rtl w:val="0"/>
        </w:rPr>
        <w:t xml:space="preserve"> направлениям конференции (в заявке обязательно указывать направление секции.).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Допустимый объем пленарного доклада – </w:t>
      </w:r>
      <w:r w:rsidRPr="00000000" w:rsidR="00000000" w:rsidDel="00000000">
        <w:rPr>
          <w:b w:val="1"/>
          <w:sz w:val="20"/>
          <w:rtl w:val="0"/>
        </w:rPr>
        <w:t xml:space="preserve">не более </w:t>
      </w:r>
      <w:r w:rsidRPr="00000000" w:rsidR="00000000" w:rsidDel="00000000">
        <w:rPr>
          <w:b w:val="1"/>
          <w:color w:val="e69138"/>
          <w:sz w:val="20"/>
          <w:rtl w:val="0"/>
        </w:rPr>
        <w:t xml:space="preserve">12</w:t>
      </w:r>
      <w:r w:rsidRPr="00000000" w:rsidR="00000000" w:rsidDel="00000000">
        <w:rPr>
          <w:b w:val="1"/>
          <w:sz w:val="20"/>
          <w:rtl w:val="0"/>
        </w:rPr>
        <w:t xml:space="preserve"> страниц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Статья предоставляется в виде одного файла формата Google Docs, либо MS Word </w:t>
      </w:r>
      <w:r w:rsidRPr="00000000" w:rsidR="00000000" w:rsidDel="00000000">
        <w:rPr>
          <w:sz w:val="20"/>
          <w:rtl w:val="0"/>
        </w:rPr>
        <w:t xml:space="preserve">2007-2010 (.docx) с формулами, созданными в Microsoft Equation 2007/2010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Заголовок статьи должен полностью отражать ее содержание, а основной текст желательно структурировать с использованием подзаголовков (Введение, Постановка задачи, …, Заключение, Библиографический список). Структура статьи может варьироваться на усмотрение автора (Теоретический анализ, Методика, Экспериментальная часть, Результаты, и т.п.) 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Статья </w:t>
      </w:r>
      <w:r w:rsidRPr="00000000" w:rsidR="00000000" w:rsidDel="00000000">
        <w:rPr>
          <w:b w:val="1"/>
          <w:sz w:val="20"/>
          <w:rtl w:val="0"/>
        </w:rPr>
        <w:t xml:space="preserve">обязательно должна содержать</w:t>
      </w:r>
      <w:r w:rsidRPr="00000000" w:rsidR="00000000" w:rsidDel="00000000">
        <w:rPr>
          <w:sz w:val="20"/>
          <w:rtl w:val="0"/>
        </w:rPr>
        <w:t xml:space="preserve">: название; инициалы и фамилии авторов; Email адрес одного из авторов, инициалы и фамилию руководителя (при наличии; для аспирантов и студентов), название организации, в которой выполнена работа, аннотацию (до </w:t>
      </w:r>
      <w:r w:rsidRPr="00000000" w:rsidR="00000000" w:rsidDel="00000000">
        <w:rPr>
          <w:color w:val="e69138"/>
          <w:sz w:val="20"/>
          <w:rtl w:val="0"/>
        </w:rPr>
        <w:t xml:space="preserve">10</w:t>
      </w:r>
      <w:r w:rsidRPr="00000000" w:rsidR="00000000" w:rsidDel="00000000">
        <w:rPr>
          <w:sz w:val="20"/>
          <w:rtl w:val="0"/>
        </w:rPr>
        <w:t xml:space="preserve"> строк); текст статьи; библиографический список.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В </w:t>
      </w:r>
      <w:hyperlink r:id="rI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образце оформления статьи</w:t>
        </w:r>
      </w:hyperlink>
      <w:r w:rsidRPr="00000000" w:rsidR="00000000" w:rsidDel="00000000">
        <w:rPr>
          <w:sz w:val="20"/>
          <w:rtl w:val="0"/>
        </w:rPr>
        <w:t xml:space="preserve"> находятся все необходимые стили (с настроенными параметрами) для правильного оформления статьи. Свою статью нужно писать путем правки данного образца (без создания нового документа). Вставка нескольких рисунков/формул/таблиц осуществляется путем копирования соответствующих строк с образцами рисунков/формул/таблиц. Далее приводятся некоторые параметры стилей: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125" w:right="0" w:hanging="284"/>
        <w:jc w:val="left"/>
      </w:pPr>
      <w:r w:rsidRPr="00000000" w:rsidR="00000000" w:rsidDel="00000000">
        <w:rPr>
          <w:sz w:val="20"/>
          <w:rtl w:val="0"/>
        </w:rPr>
        <w:t xml:space="preserve">При наборе текста должен использоваться только шрифт размером </w:t>
      </w:r>
      <w:r w:rsidRPr="00000000" w:rsidR="00000000" w:rsidDel="00000000">
        <w:rPr>
          <w:b w:val="1"/>
          <w:color w:val="e69138"/>
          <w:sz w:val="20"/>
          <w:rtl w:val="0"/>
        </w:rPr>
        <w:t xml:space="preserve">14</w:t>
      </w:r>
      <w:r w:rsidRPr="00000000" w:rsidR="00000000" w:rsidDel="00000000">
        <w:rPr>
          <w:b w:val="1"/>
          <w:sz w:val="20"/>
          <w:rtl w:val="0"/>
        </w:rPr>
        <w:t xml:space="preserve">pt - Times New Roman</w:t>
      </w:r>
      <w:r w:rsidRPr="00000000" w:rsidR="00000000" w:rsidDel="00000000">
        <w:rPr>
          <w:sz w:val="20"/>
          <w:rtl w:val="0"/>
        </w:rPr>
        <w:t xml:space="preserve">. Одинарный интервал. Размер бумаги A4 (</w:t>
      </w:r>
      <w:r w:rsidRPr="00000000" w:rsidR="00000000" w:rsidDel="00000000">
        <w:rPr>
          <w:color w:val="e69138"/>
          <w:sz w:val="20"/>
          <w:rtl w:val="0"/>
        </w:rPr>
        <w:t xml:space="preserve">210</w:t>
      </w:r>
      <w:r w:rsidRPr="00000000" w:rsidR="00000000" w:rsidDel="00000000">
        <w:rPr>
          <w:sz w:val="20"/>
          <w:rtl w:val="0"/>
        </w:rPr>
        <w:t xml:space="preserve"> x </w:t>
      </w:r>
      <w:r w:rsidRPr="00000000" w:rsidR="00000000" w:rsidDel="00000000">
        <w:rPr>
          <w:color w:val="e69138"/>
          <w:sz w:val="20"/>
          <w:rtl w:val="0"/>
        </w:rPr>
        <w:t xml:space="preserve">297</w:t>
      </w:r>
      <w:r w:rsidRPr="00000000" w:rsidR="00000000" w:rsidDel="00000000">
        <w:rPr>
          <w:sz w:val="20"/>
          <w:rtl w:val="0"/>
        </w:rPr>
        <w:t xml:space="preserve"> мм). Поля </w:t>
      </w:r>
      <w:r w:rsidRPr="00000000" w:rsidR="00000000" w:rsidDel="00000000">
        <w:rPr>
          <w:color w:val="e69138"/>
          <w:sz w:val="20"/>
          <w:rtl w:val="0"/>
        </w:rPr>
        <w:t xml:space="preserve">20</w:t>
      </w:r>
      <w:r w:rsidRPr="00000000" w:rsidR="00000000" w:rsidDel="00000000">
        <w:rPr>
          <w:sz w:val="20"/>
          <w:rtl w:val="0"/>
        </w:rPr>
        <w:t xml:space="preserve"> мм по всем сторонам листа. Выравнивание текста – по ширине. Красная строка – отступ </w:t>
      </w:r>
      <w:r w:rsidRPr="00000000" w:rsidR="00000000" w:rsidDel="00000000">
        <w:rPr>
          <w:color w:val="e69138"/>
          <w:sz w:val="20"/>
          <w:rtl w:val="0"/>
        </w:rPr>
        <w:t xml:space="preserve">0.7</w:t>
      </w:r>
      <w:r w:rsidRPr="00000000" w:rsidR="00000000" w:rsidDel="00000000">
        <w:rPr>
          <w:sz w:val="20"/>
          <w:rtl w:val="0"/>
        </w:rPr>
        <w:t xml:space="preserve"> см.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125" w:hanging="284"/>
      </w:pPr>
      <w:r w:rsidRPr="00000000" w:rsidR="00000000" w:rsidDel="00000000">
        <w:rPr>
          <w:sz w:val="20"/>
          <w:rtl w:val="0"/>
        </w:rPr>
        <w:t xml:space="preserve">Размер подписи к таблице </w:t>
      </w:r>
      <w:r w:rsidRPr="00000000" w:rsidR="00000000" w:rsidDel="00000000">
        <w:rPr>
          <w:b w:val="1"/>
          <w:color w:val="e69138"/>
          <w:sz w:val="20"/>
          <w:rtl w:val="0"/>
        </w:rPr>
        <w:t xml:space="preserve">12</w:t>
      </w:r>
      <w:r w:rsidRPr="00000000" w:rsidR="00000000" w:rsidDel="00000000">
        <w:rPr>
          <w:b w:val="1"/>
          <w:sz w:val="20"/>
          <w:rtl w:val="0"/>
        </w:rPr>
        <w:t xml:space="preserve">pt - Times New Roman</w:t>
      </w:r>
      <w:r w:rsidRPr="00000000" w:rsidR="00000000" w:rsidDel="00000000">
        <w:rPr>
          <w:sz w:val="20"/>
          <w:rtl w:val="0"/>
        </w:rPr>
        <w:t xml:space="preserve">. Размер шрифта табличных данных </w:t>
      </w:r>
      <w:r w:rsidRPr="00000000" w:rsidR="00000000" w:rsidDel="00000000">
        <w:rPr>
          <w:b w:val="1"/>
          <w:sz w:val="20"/>
          <w:rtl w:val="0"/>
        </w:rPr>
        <w:t xml:space="preserve">не ниже </w:t>
      </w:r>
      <w:r w:rsidRPr="00000000" w:rsidR="00000000" w:rsidDel="00000000">
        <w:rPr>
          <w:b w:val="1"/>
          <w:color w:val="e69138"/>
          <w:sz w:val="20"/>
          <w:rtl w:val="0"/>
        </w:rPr>
        <w:t xml:space="preserve">10</w:t>
      </w:r>
      <w:r w:rsidRPr="00000000" w:rsidR="00000000" w:rsidDel="00000000">
        <w:rPr>
          <w:b w:val="1"/>
          <w:sz w:val="20"/>
          <w:rtl w:val="0"/>
        </w:rPr>
        <w:t xml:space="preserve">pt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125" w:hanging="284"/>
      </w:pPr>
      <w:r w:rsidRPr="00000000" w:rsidR="00000000" w:rsidDel="00000000">
        <w:rPr>
          <w:b w:val="1"/>
          <w:sz w:val="20"/>
          <w:rtl w:val="0"/>
        </w:rPr>
        <w:t xml:space="preserve">Формулы </w:t>
      </w:r>
      <w:r w:rsidRPr="00000000" w:rsidR="00000000" w:rsidDel="00000000">
        <w:rPr>
          <w:sz w:val="20"/>
          <w:rtl w:val="0"/>
        </w:rPr>
        <w:t xml:space="preserve">должны записываться только в Equation Editor. Формулы необходимо набирать прямым шрифтом (основной размер символа </w:t>
      </w:r>
      <w:r w:rsidRPr="00000000" w:rsidR="00000000" w:rsidDel="00000000">
        <w:rPr>
          <w:color w:val="e69138"/>
          <w:sz w:val="20"/>
          <w:rtl w:val="0"/>
        </w:rPr>
        <w:t xml:space="preserve">14</w:t>
      </w:r>
      <w:r w:rsidRPr="00000000" w:rsidR="00000000" w:rsidDel="00000000">
        <w:rPr>
          <w:sz w:val="20"/>
          <w:rtl w:val="0"/>
        </w:rPr>
        <w:t xml:space="preserve">pt) и нумеровать справа в круглых скобках. Длина формулы вместе с номером не должна превышать </w:t>
      </w:r>
      <w:r w:rsidRPr="00000000" w:rsidR="00000000" w:rsidDel="00000000">
        <w:rPr>
          <w:color w:val="e69138"/>
          <w:sz w:val="20"/>
          <w:rtl w:val="0"/>
        </w:rPr>
        <w:t xml:space="preserve">15</w:t>
      </w:r>
      <w:r w:rsidRPr="00000000" w:rsidR="00000000" w:rsidDel="00000000">
        <w:rPr>
          <w:sz w:val="20"/>
          <w:rtl w:val="0"/>
        </w:rPr>
        <w:t xml:space="preserve"> см.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125" w:hanging="284"/>
      </w:pPr>
      <w:r w:rsidRPr="00000000" w:rsidR="00000000" w:rsidDel="00000000">
        <w:rPr>
          <w:sz w:val="20"/>
          <w:rtl w:val="0"/>
        </w:rPr>
        <w:t xml:space="preserve">Литературные ссылки по тексту статьи необходимо указывать в квадратных скобках, нумерация литературы должна быть произведена в порядке упоминания.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125" w:right="0" w:hanging="284"/>
        <w:jc w:val="left"/>
      </w:pPr>
      <w:r w:rsidRPr="00000000" w:rsidR="00000000" w:rsidDel="00000000">
        <w:rPr>
          <w:sz w:val="20"/>
          <w:rtl w:val="0"/>
        </w:rPr>
        <w:t xml:space="preserve">Использование </w:t>
      </w:r>
      <w:r w:rsidRPr="00000000" w:rsidR="00000000" w:rsidDel="00000000">
        <w:rPr>
          <w:b w:val="1"/>
          <w:sz w:val="20"/>
          <w:rtl w:val="0"/>
        </w:rPr>
        <w:t xml:space="preserve">автоматической </w:t>
      </w:r>
      <w:r w:rsidRPr="00000000" w:rsidR="00000000" w:rsidDel="00000000">
        <w:rPr>
          <w:sz w:val="20"/>
          <w:rtl w:val="0"/>
        </w:rPr>
        <w:t xml:space="preserve">нумерации </w:t>
      </w:r>
      <w:r w:rsidRPr="00000000" w:rsidR="00000000" w:rsidDel="00000000">
        <w:rPr>
          <w:b w:val="1"/>
          <w:sz w:val="20"/>
          <w:rtl w:val="0"/>
        </w:rPr>
        <w:t xml:space="preserve">- запрещено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125" w:right="0" w:hanging="284"/>
        <w:jc w:val="left"/>
      </w:pPr>
      <w:r w:rsidRPr="00000000" w:rsidR="00000000" w:rsidDel="00000000">
        <w:rPr>
          <w:sz w:val="20"/>
          <w:rtl w:val="0"/>
        </w:rPr>
        <w:t xml:space="preserve">Все иллюстрации сопровождаются </w:t>
      </w:r>
      <w:r w:rsidRPr="00000000" w:rsidR="00000000" w:rsidDel="00000000">
        <w:rPr>
          <w:i w:val="1"/>
          <w:sz w:val="20"/>
          <w:rtl w:val="0"/>
        </w:rPr>
        <w:t xml:space="preserve">подрисуночными </w:t>
      </w:r>
      <w:r w:rsidRPr="00000000" w:rsidR="00000000" w:rsidDel="00000000">
        <w:rPr>
          <w:sz w:val="20"/>
          <w:rtl w:val="0"/>
        </w:rPr>
        <w:t xml:space="preserve">подписями, включающими в себя номер, название иллюстрации и при необходимости - условные обозначения. Размер подрисуночной подписи </w:t>
      </w:r>
      <w:r w:rsidRPr="00000000" w:rsidR="00000000" w:rsidDel="00000000">
        <w:rPr>
          <w:b w:val="1"/>
          <w:color w:val="e69138"/>
          <w:sz w:val="20"/>
          <w:rtl w:val="0"/>
        </w:rPr>
        <w:t xml:space="preserve">12</w:t>
      </w:r>
      <w:r w:rsidRPr="00000000" w:rsidR="00000000" w:rsidDel="00000000">
        <w:rPr>
          <w:b w:val="1"/>
          <w:sz w:val="20"/>
          <w:rtl w:val="0"/>
        </w:rPr>
        <w:t xml:space="preserve">pt - Times New Roman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125" w:right="0" w:hanging="284"/>
        <w:jc w:val="left"/>
      </w:pPr>
      <w:r w:rsidRPr="00000000" w:rsidR="00000000" w:rsidDel="00000000">
        <w:rPr>
          <w:sz w:val="20"/>
          <w:rtl w:val="0"/>
        </w:rPr>
        <w:t xml:space="preserve">Подрисуночные подписи </w:t>
      </w:r>
      <w:r w:rsidRPr="00000000" w:rsidR="00000000" w:rsidDel="00000000">
        <w:rPr>
          <w:b w:val="1"/>
          <w:sz w:val="20"/>
          <w:rtl w:val="0"/>
        </w:rPr>
        <w:t xml:space="preserve">не должны</w:t>
      </w:r>
      <w:r w:rsidRPr="00000000" w:rsidR="00000000" w:rsidDel="00000000">
        <w:rPr>
          <w:sz w:val="20"/>
          <w:rtl w:val="0"/>
        </w:rPr>
        <w:t xml:space="preserve"> содержаться в графических файлах.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0"/>
          <w:rtl w:val="0"/>
        </w:rPr>
        <w:t xml:space="preserve">При подготовке графических иллюстраций следует иметь в виду черно-белый формат оформления сборника. Размер рисунка не должен превышать </w:t>
      </w:r>
      <w:r w:rsidRPr="00000000" w:rsidR="00000000" w:rsidDel="00000000">
        <w:rPr>
          <w:color w:val="e69138"/>
          <w:sz w:val="20"/>
          <w:rtl w:val="0"/>
        </w:rPr>
        <w:t xml:space="preserve">190</w:t>
      </w:r>
      <w:r w:rsidRPr="00000000" w:rsidR="00000000" w:rsidDel="00000000">
        <w:rPr>
          <w:sz w:val="20"/>
          <w:rtl w:val="0"/>
        </w:rPr>
        <w:t xml:space="preserve">(ширина) x </w:t>
      </w:r>
      <w:r w:rsidRPr="00000000" w:rsidR="00000000" w:rsidDel="00000000">
        <w:rPr>
          <w:color w:val="e69138"/>
          <w:sz w:val="20"/>
          <w:rtl w:val="0"/>
        </w:rPr>
        <w:t xml:space="preserve">190</w:t>
      </w:r>
      <w:r w:rsidRPr="00000000" w:rsidR="00000000" w:rsidDel="00000000">
        <w:rPr>
          <w:sz w:val="20"/>
          <w:rtl w:val="0"/>
        </w:rPr>
        <w:t xml:space="preserve">(высота) мм (желательно в портретной ориентации), и иметь разрешение не более </w:t>
      </w:r>
      <w:r w:rsidRPr="00000000" w:rsidR="00000000" w:rsidDel="00000000">
        <w:rPr>
          <w:color w:val="e69138"/>
          <w:sz w:val="20"/>
          <w:rtl w:val="0"/>
        </w:rPr>
        <w:t xml:space="preserve">600</w:t>
      </w:r>
      <w:r w:rsidRPr="00000000" w:rsidR="00000000" w:rsidDel="00000000">
        <w:rPr>
          <w:sz w:val="20"/>
          <w:rtl w:val="0"/>
        </w:rPr>
        <w:t xml:space="preserve">dpi. Буквенные и цифровые обозначения на рисунках, вставленных в статью, по начертанию и размеру должны соответствовать обозначениям в тексте статьи.</w:t>
      </w: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jc w:val="left"/>
      </w:pPr>
      <w:r w:rsidRPr="00000000" w:rsidR="00000000" w:rsidDel="00000000">
        <w:rPr>
          <w:sz w:val="20"/>
          <w:rtl w:val="0"/>
        </w:rPr>
        <w:t xml:space="preserve">Рисунки должны вставляться в статью в формате PNG после предварительной оптимизации рисунка в </w:t>
      </w:r>
      <w:hyperlink r:id="rId6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Image Catalyst</w:t>
        </w:r>
      </w:hyperlink>
      <w:r w:rsidRPr="00000000" w:rsidR="00000000" w:rsidDel="00000000">
        <w:rPr>
          <w:sz w:val="20"/>
          <w:rtl w:val="0"/>
        </w:rPr>
        <w:t xml:space="preserve"> </w:t>
      </w:r>
      <w:hyperlink r:id="rId7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2.1</w:t>
        </w:r>
      </w:hyperlink>
      <w:r w:rsidRPr="00000000" w:rsidR="00000000" w:rsidDel="00000000">
        <w:rPr>
          <w:sz w:val="20"/>
          <w:rtl w:val="0"/>
        </w:rPr>
        <w:t xml:space="preserve">(либо новее) с параметрами оптимизации Default Xtreme</w:t>
      </w:r>
      <w:r w:rsidRPr="00000000" w:rsidR="00000000" w:rsidDel="00000000">
        <w:rPr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pStyle w:val="Subtitle"/>
        <w:spacing w:lineRule="auto" w:after="200" w:before="200"/>
        <w:jc w:val="center"/>
      </w:pPr>
      <w:bookmarkStart w:id="1" w:colFirst="0" w:name="h.4bkxdyuqum8k" w:colLast="0"/>
      <w:bookmarkEnd w:id="1"/>
      <w:hyperlink r:id="rId8">
        <w:r w:rsidRPr="00000000" w:rsidR="00000000" w:rsidDel="00000000">
          <w:rPr>
            <w:color w:val="1155cc"/>
            <w:sz w:val="36"/>
            <w:u w:val="single"/>
            <w:rtl w:val="0"/>
          </w:rPr>
          <w:t xml:space="preserve">Образец оформления статьи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Grid>
        <w:gridCol w:w="795"/>
        <w:gridCol w:w="10305"/>
      </w:tblGrid>
      <w:tr>
        <w:trPr>
          <w:trHeight w:val="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sz w:val="58"/>
                <w:rtl w:val="0"/>
              </w:rPr>
              <w:t xml:space="preserve">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Материалы статей, в которых не соблюдены данные требования,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не рассматриваются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. Присланные материалы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не возвращаются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. Организационный комитет оставляет за собой право отклонять материалы, не соответствующие данным требованиям.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76" w:before="200"/>
        <w:ind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9b.asoiu.com/?p=2344" Type="http://schemas.openxmlformats.org/officeDocument/2006/relationships/hyperlink" TargetMode="External" Id="rId6"/><Relationship Target="https://docs.google.com/open?id=0B-s94DZ_XsZJb0NHOEhNVmRSRnFxeGZQbzVTZF9Gdw" Type="http://schemas.openxmlformats.org/officeDocument/2006/relationships/hyperlink" TargetMode="External" Id="rId5"/><Relationship Target="https://docs.google.com/open?id=0B-s94DZ_XsZJb0NHOEhNVmRSRnFxeGZQbzVTZF9Gdw" Type="http://schemas.openxmlformats.org/officeDocument/2006/relationships/hyperlink" TargetMode="External" Id="rId8"/><Relationship Target="http://habrahabr.ru/blogs/client_side_optimization/135109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статей.docx</dc:title>
</cp:coreProperties>
</file>