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ind w:firstLine="709"/>
        <w:jc w:val="right"/>
        <w:rPr>
          <w:sz w:val="28"/>
          <w:szCs w:val="28"/>
        </w:rPr>
      </w:pPr>
      <w:r>
        <w:rPr>
          <w:sz w:val="28"/>
          <w:szCs w:val="28"/>
        </w:rPr>
      </w:r>
    </w:p>
    <w:p>
      <w:pPr>
        <w:pStyle w:val="Normal"/>
        <w:spacing w:lineRule="exact" w:line="240"/>
        <w:ind w:firstLine="709"/>
        <w:jc w:val="right"/>
        <w:rPr>
          <w:sz w:val="24"/>
          <w:szCs w:val="24"/>
        </w:rPr>
      </w:pPr>
      <w:r>
        <w:rPr>
          <w:sz w:val="24"/>
          <w:szCs w:val="24"/>
        </w:rPr>
        <w:t>Приложение № 1 к извещению</w:t>
      </w:r>
    </w:p>
    <w:p>
      <w:pPr>
        <w:pStyle w:val="Normal"/>
        <w:spacing w:lineRule="exact" w:line="240"/>
        <w:ind w:firstLine="709"/>
        <w:jc w:val="right"/>
        <w:rPr>
          <w:sz w:val="24"/>
          <w:szCs w:val="24"/>
        </w:rPr>
      </w:pPr>
      <w:r>
        <w:rPr>
          <w:sz w:val="24"/>
          <w:szCs w:val="24"/>
        </w:rPr>
        <w:t>об осуществлении закупки</w:t>
      </w:r>
    </w:p>
    <w:p>
      <w:pPr>
        <w:pStyle w:val="Normal"/>
        <w:spacing w:lineRule="exact" w:line="240"/>
        <w:ind w:firstLine="709"/>
        <w:jc w:val="right"/>
        <w:rPr>
          <w:i/>
          <w:i/>
          <w:sz w:val="28"/>
          <w:szCs w:val="28"/>
        </w:rPr>
      </w:pPr>
      <w:r>
        <w:rPr>
          <w:i/>
          <w:sz w:val="28"/>
          <w:szCs w:val="28"/>
        </w:rPr>
      </w:r>
    </w:p>
    <w:p>
      <w:pPr>
        <w:pStyle w:val="Normal"/>
        <w:spacing w:lineRule="exact" w:line="240"/>
        <w:ind w:firstLine="709"/>
        <w:jc w:val="right"/>
        <w:rPr>
          <w:sz w:val="28"/>
          <w:szCs w:val="28"/>
        </w:rPr>
      </w:pPr>
      <w:r>
        <w:rPr>
          <w:sz w:val="28"/>
          <w:szCs w:val="28"/>
        </w:rPr>
      </w:r>
    </w:p>
    <w:p>
      <w:pPr>
        <w:pStyle w:val="Normal"/>
        <w:spacing w:lineRule="exact" w:line="240"/>
        <w:jc w:val="center"/>
        <w:rPr>
          <w:b/>
          <w:sz w:val="28"/>
          <w:szCs w:val="28"/>
        </w:rPr>
      </w:pPr>
      <w:r>
        <w:rPr>
          <w:b/>
          <w:sz w:val="28"/>
          <w:szCs w:val="28"/>
        </w:rPr>
      </w:r>
    </w:p>
    <w:p>
      <w:pPr>
        <w:pStyle w:val="Normal"/>
        <w:spacing w:lineRule="exact" w:line="240"/>
        <w:jc w:val="center"/>
        <w:rPr>
          <w:b/>
          <w:sz w:val="28"/>
          <w:szCs w:val="28"/>
        </w:rPr>
      </w:pPr>
      <w:r>
        <w:rPr>
          <w:b/>
          <w:sz w:val="28"/>
          <w:szCs w:val="28"/>
        </w:rPr>
        <w:t>Описание объекта закупки</w:t>
      </w:r>
    </w:p>
    <w:p>
      <w:pPr>
        <w:pStyle w:val="Normal"/>
        <w:widowControl/>
        <w:shd w:val="clear" w:color="auto" w:fill="FFFFFF"/>
        <w:rPr>
          <w:color w:val="34343C"/>
          <w:sz w:val="24"/>
          <w:szCs w:val="24"/>
        </w:rPr>
      </w:pPr>
      <w:r>
        <w:rPr>
          <w:color w:val="34343C"/>
          <w:sz w:val="24"/>
          <w:szCs w:val="24"/>
        </w:rPr>
      </w:r>
    </w:p>
    <w:p>
      <w:pPr>
        <w:pStyle w:val="Normal"/>
        <w:widowControl/>
        <w:shd w:val="clear" w:color="auto" w:fill="FFFFFF"/>
        <w:jc w:val="right"/>
        <w:rPr>
          <w:color w:val="34343C"/>
          <w:sz w:val="24"/>
          <w:szCs w:val="24"/>
        </w:rPr>
      </w:pPr>
      <w:r>
        <w:rPr>
          <w:color w:val="34343C"/>
          <w:sz w:val="24"/>
          <w:szCs w:val="24"/>
        </w:rPr>
      </w:r>
    </w:p>
    <w:p>
      <w:pPr>
        <w:pStyle w:val="Normal"/>
        <w:widowControl/>
        <w:shd w:val="clear" w:color="auto" w:fill="FFFFFF"/>
        <w:rPr>
          <w:color w:val="34343C"/>
          <w:sz w:val="24"/>
          <w:szCs w:val="24"/>
        </w:rPr>
      </w:pPr>
      <w:r>
        <w:rPr>
          <w:b/>
          <w:color w:val="34343C"/>
          <w:sz w:val="24"/>
          <w:szCs w:val="24"/>
        </w:rPr>
        <w:t>Идентификационный код закупки:</w:t>
      </w:r>
      <w:r>
        <w:rPr>
          <w:color w:val="34343C"/>
          <w:sz w:val="24"/>
          <w:szCs w:val="24"/>
        </w:rPr>
        <w:t xml:space="preserve"> 262263580551626350100100970020000244</w:t>
      </w:r>
    </w:p>
    <w:p>
      <w:pPr>
        <w:pStyle w:val="Normal"/>
        <w:widowControl/>
        <w:shd w:val="clear" w:color="auto" w:fill="FFFFFF"/>
        <w:rPr>
          <w:b/>
          <w:sz w:val="24"/>
          <w:szCs w:val="24"/>
        </w:rPr>
      </w:pPr>
      <w:r>
        <w:rPr>
          <w:b/>
          <w:color w:val="34343C"/>
          <w:sz w:val="24"/>
          <w:szCs w:val="24"/>
        </w:rPr>
        <w:t>Объект закупки:</w:t>
      </w:r>
      <w:r>
        <w:rPr>
          <w:color w:val="34343C"/>
          <w:sz w:val="24"/>
          <w:szCs w:val="24"/>
        </w:rPr>
        <w:t xml:space="preserve"> Поставка оборудования, предоставление права использования программного обеспечения для центра обработки данных для обеспечения нужд Ставропольского края</w:t>
      </w:r>
    </w:p>
    <w:p>
      <w:pPr>
        <w:pStyle w:val="Normal"/>
        <w:widowControl/>
        <w:shd w:val="clear" w:color="auto" w:fill="FFFFFF"/>
        <w:rPr>
          <w:b/>
          <w:sz w:val="24"/>
          <w:szCs w:val="24"/>
        </w:rPr>
      </w:pPr>
      <w:r>
        <w:rPr>
          <w:b/>
          <w:sz w:val="24"/>
          <w:szCs w:val="24"/>
        </w:rPr>
      </w:r>
    </w:p>
    <w:p>
      <w:pPr>
        <w:pStyle w:val="NormalWeb"/>
        <w:spacing w:lineRule="atLeast" w:line="240" w:beforeAutospacing="0" w:before="0" w:afterAutospacing="0" w:after="0"/>
        <w:jc w:val="both"/>
        <w:rPr>
          <w:i/>
          <w:i/>
        </w:rPr>
      </w:pPr>
      <w:r>
        <w:rPr>
          <w:i/>
        </w:rPr>
      </w:r>
    </w:p>
    <w:p>
      <w:pPr>
        <w:pStyle w:val="Normal"/>
        <w:widowControl/>
        <w:shd w:val="clear" w:color="auto" w:fill="FFFFFF"/>
        <w:ind w:firstLine="709"/>
        <w:jc w:val="both"/>
        <w:rPr>
          <w:b/>
          <w:sz w:val="28"/>
          <w:szCs w:val="28"/>
        </w:rPr>
      </w:pPr>
      <w:r>
        <w:rPr>
          <w:b/>
          <w:sz w:val="28"/>
          <w:szCs w:val="28"/>
        </w:rPr>
        <w:t>Описание объекта закупки сформировано заказчиком в структурированном виде с использованием Единой информационной системы и содержится в разделе «Информация об объекте закупки» извещения об осуществлении закупки.</w:t>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Web"/>
        <w:spacing w:lineRule="atLeast" w:line="240" w:beforeAutospacing="0" w:before="0" w:afterAutospacing="0" w:after="0"/>
        <w:ind w:firstLine="709"/>
        <w:jc w:val="both"/>
        <w:rPr>
          <w:sz w:val="28"/>
          <w:szCs w:val="28"/>
        </w:rPr>
      </w:pPr>
      <w:r>
        <w:rPr>
          <w:sz w:val="28"/>
          <w:szCs w:val="28"/>
        </w:rPr>
      </w:r>
    </w:p>
    <w:p>
      <w:pPr>
        <w:pStyle w:val="Normal"/>
        <w:widowControl/>
        <w:shd w:val="clear" w:color="auto" w:fill="FFFFFF"/>
        <w:ind w:firstLine="709"/>
        <w:jc w:val="both"/>
        <w:rPr>
          <w:sz w:val="28"/>
          <w:szCs w:val="28"/>
        </w:rPr>
      </w:pPr>
      <w:r>
        <w:rPr>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both"/>
        <w:rPr>
          <w:b/>
          <w:sz w:val="28"/>
          <w:szCs w:val="28"/>
        </w:rPr>
      </w:pPr>
      <w:r>
        <w:rPr>
          <w:b/>
          <w:sz w:val="28"/>
          <w:szCs w:val="28"/>
        </w:rPr>
      </w:r>
    </w:p>
    <w:p>
      <w:pPr>
        <w:pStyle w:val="Normal"/>
        <w:widowControl/>
        <w:shd w:val="clear" w:color="auto" w:fill="FFFFFF"/>
        <w:ind w:firstLine="709"/>
        <w:jc w:val="right"/>
        <w:rPr>
          <w:sz w:val="24"/>
          <w:szCs w:val="24"/>
        </w:rPr>
      </w:pPr>
      <w:r>
        <w:rPr>
          <w:sz w:val="24"/>
          <w:szCs w:val="24"/>
        </w:rPr>
        <w:t xml:space="preserve">Приложение № 1.1 к Приложению № 1 </w:t>
      </w:r>
    </w:p>
    <w:p>
      <w:pPr>
        <w:pStyle w:val="Normal"/>
        <w:widowControl/>
        <w:shd w:val="clear" w:color="auto" w:fill="FFFFFF"/>
        <w:ind w:firstLine="709"/>
        <w:jc w:val="right"/>
        <w:rPr>
          <w:sz w:val="24"/>
          <w:szCs w:val="24"/>
        </w:rPr>
      </w:pPr>
      <w:r>
        <w:rPr>
          <w:sz w:val="24"/>
          <w:szCs w:val="24"/>
        </w:rPr>
        <w:t>извещения об осуществлении закупки</w:t>
      </w:r>
    </w:p>
    <w:p>
      <w:pPr>
        <w:pStyle w:val="Normal"/>
        <w:widowControl/>
        <w:shd w:val="clear" w:color="auto" w:fill="FFFFFF"/>
        <w:ind w:firstLine="709"/>
        <w:jc w:val="right"/>
        <w:rPr>
          <w:sz w:val="24"/>
          <w:szCs w:val="24"/>
        </w:rPr>
      </w:pPr>
      <w:r>
        <w:rPr>
          <w:sz w:val="24"/>
          <w:szCs w:val="24"/>
        </w:rPr>
      </w:r>
    </w:p>
    <w:p>
      <w:pPr>
        <w:pStyle w:val="Normal"/>
        <w:spacing w:lineRule="atLeast" w:line="283"/>
        <w:jc w:val="center"/>
        <w:rPr>
          <w:b/>
          <w:sz w:val="28"/>
          <w:szCs w:val="28"/>
        </w:rPr>
      </w:pPr>
      <w:r>
        <w:rPr>
          <w:b/>
          <w:sz w:val="28"/>
          <w:szCs w:val="28"/>
        </w:rPr>
        <w:t xml:space="preserve">Задание </w:t>
      </w:r>
    </w:p>
    <w:p>
      <w:pPr>
        <w:pStyle w:val="Normal"/>
        <w:spacing w:lineRule="atLeast" w:line="283"/>
        <w:jc w:val="center"/>
        <w:rPr>
          <w:sz w:val="24"/>
          <w:szCs w:val="24"/>
        </w:rPr>
      </w:pPr>
      <w:r>
        <w:rPr>
          <w:sz w:val="24"/>
          <w:szCs w:val="24"/>
        </w:rPr>
        <w:t>на поставку оборудования, предоставление права использования программного обеспечения для центра обработки данных для обеспечения нужд Ставропольского края</w:t>
      </w:r>
    </w:p>
    <w:p>
      <w:pPr>
        <w:pStyle w:val="Normal"/>
        <w:spacing w:lineRule="atLeast" w:line="283"/>
        <w:jc w:val="right"/>
        <w:rPr/>
      </w:pPr>
      <w:r>
        <w:rPr/>
      </w:r>
    </w:p>
    <w:p>
      <w:pPr>
        <w:pStyle w:val="Normal"/>
        <w:spacing w:lineRule="atLeast" w:line="283"/>
        <w:jc w:val="both"/>
        <w:rPr>
          <w:sz w:val="24"/>
          <w:szCs w:val="24"/>
        </w:rPr>
      </w:pPr>
      <w:r>
        <w:rPr>
          <w:sz w:val="24"/>
          <w:szCs w:val="24"/>
        </w:rPr>
        <w:t xml:space="preserve">            </w:t>
      </w:r>
      <w:r>
        <w:rPr>
          <w:sz w:val="24"/>
          <w:szCs w:val="24"/>
        </w:rPr>
        <w:t>Поставщик осуществляет:</w:t>
      </w:r>
    </w:p>
    <w:p>
      <w:pPr>
        <w:pStyle w:val="Normal"/>
        <w:spacing w:lineRule="atLeast" w:line="283"/>
        <w:jc w:val="both"/>
        <w:rPr>
          <w:sz w:val="24"/>
          <w:szCs w:val="24"/>
        </w:rPr>
      </w:pPr>
      <w:r>
        <w:rPr>
          <w:sz w:val="24"/>
          <w:szCs w:val="24"/>
        </w:rPr>
        <w:t>–</w:t>
      </w:r>
      <w:r>
        <w:rPr>
          <w:sz w:val="24"/>
          <w:szCs w:val="24"/>
        </w:rPr>
        <w:tab/>
        <w:t>Поставку серверов, систем хранения данных и коммутаторов, для обеспечения функционирования новой площадки центра обработки данных (далее-ЦОД) в соответствии с техническими требованиями, указанными в Описании объекта закупки</w:t>
      </w:r>
    </w:p>
    <w:p>
      <w:pPr>
        <w:pStyle w:val="Normal"/>
        <w:spacing w:lineRule="atLeast" w:line="283"/>
        <w:jc w:val="both"/>
        <w:rPr>
          <w:sz w:val="24"/>
          <w:szCs w:val="24"/>
        </w:rPr>
      </w:pPr>
      <w:r>
        <w:rPr>
          <w:sz w:val="24"/>
          <w:szCs w:val="24"/>
        </w:rPr>
        <w:t>–</w:t>
      </w:r>
      <w:r>
        <w:rPr>
          <w:sz w:val="24"/>
          <w:szCs w:val="24"/>
        </w:rPr>
        <w:tab/>
        <w:t>Монтаж, подключение, пусконаладочные работы  и настройка поставляемых серверов, систем хранения данных и коммутаторов в серверных стойках, представляемых Заказчиком.</w:t>
      </w:r>
    </w:p>
    <w:p>
      <w:pPr>
        <w:pStyle w:val="Normal"/>
        <w:spacing w:lineRule="atLeast" w:line="283"/>
        <w:jc w:val="both"/>
        <w:rPr>
          <w:sz w:val="24"/>
          <w:szCs w:val="24"/>
        </w:rPr>
      </w:pPr>
      <w:r>
        <w:rPr>
          <w:sz w:val="24"/>
          <w:szCs w:val="24"/>
        </w:rPr>
        <w:t>–</w:t>
      </w:r>
      <w:r>
        <w:rPr>
          <w:sz w:val="24"/>
          <w:szCs w:val="24"/>
        </w:rPr>
        <w:tab/>
        <w:t>Предоставление  права использования  программного обеспечения для построения защищенной платформы управления виртуализацией в разворачиваемой площадке ЦОД (далее – ПО).</w:t>
      </w:r>
    </w:p>
    <w:p>
      <w:pPr>
        <w:pStyle w:val="Normal"/>
        <w:spacing w:lineRule="atLeast" w:line="283"/>
        <w:jc w:val="both"/>
        <w:rPr>
          <w:sz w:val="24"/>
          <w:szCs w:val="24"/>
        </w:rPr>
      </w:pPr>
      <w:r>
        <w:rPr>
          <w:sz w:val="24"/>
          <w:szCs w:val="24"/>
        </w:rPr>
        <w:t>–</w:t>
      </w:r>
      <w:r>
        <w:rPr>
          <w:sz w:val="24"/>
          <w:szCs w:val="24"/>
        </w:rPr>
        <w:tab/>
        <w:t>Установка, настройка программного обеспечения для построения защищенной платформы управления виртуализацией в разворачиваемой площадке ЦОД и перенос не менее 10 существующих ВМ Заказчика, функционирующих на системе виртуализации VMware*, на мощности приобретаемой площадки ЦОД.</w:t>
      </w:r>
      <w:bookmarkStart w:id="0" w:name="_GoBack"/>
      <w:bookmarkEnd w:id="0"/>
    </w:p>
    <w:p>
      <w:pPr>
        <w:pStyle w:val="Normal"/>
        <w:spacing w:lineRule="atLeast" w:line="283"/>
        <w:rPr>
          <w:i/>
          <w:i/>
          <w:sz w:val="24"/>
          <w:szCs w:val="24"/>
        </w:rPr>
      </w:pPr>
      <w:r>
        <w:rPr>
          <w:sz w:val="24"/>
          <w:szCs w:val="24"/>
        </w:rPr>
        <w:t xml:space="preserve">            </w:t>
      </w:r>
      <w:r>
        <w:rPr>
          <w:i/>
          <w:sz w:val="24"/>
          <w:szCs w:val="24"/>
        </w:rPr>
        <w:t>* имеется у Заказчика.</w:t>
      </w:r>
    </w:p>
    <w:p>
      <w:pPr>
        <w:pStyle w:val="Normal"/>
        <w:spacing w:lineRule="atLeast" w:line="283"/>
        <w:rPr>
          <w:i/>
          <w:i/>
          <w:sz w:val="24"/>
          <w:szCs w:val="24"/>
        </w:rPr>
      </w:pPr>
      <w:r>
        <w:rPr>
          <w:i/>
          <w:sz w:val="24"/>
          <w:szCs w:val="24"/>
        </w:rPr>
      </w:r>
    </w:p>
    <w:p>
      <w:pPr>
        <w:pStyle w:val="Normal"/>
        <w:widowControl/>
        <w:spacing w:before="0" w:after="0"/>
        <w:ind w:firstLine="709"/>
        <w:contextualSpacing/>
        <w:jc w:val="both"/>
        <w:rPr>
          <w:i/>
          <w:i/>
          <w:color w:val="000000"/>
          <w:sz w:val="24"/>
          <w:szCs w:val="24"/>
        </w:rPr>
      </w:pPr>
      <w:r>
        <w:rPr>
          <w:i/>
          <w:color w:val="000000"/>
          <w:sz w:val="24"/>
          <w:szCs w:val="24"/>
        </w:rPr>
        <w:t>Дополнительные требования необходимы в связи с недостаточностью характеристик, приведенных в КТРУ для закупки программного обеспечения. Применение параметров, касающихся технических, функциональных (потребительских свойств) и качественных характеристик программного обеспечения, не учтенных каталогом товаров работ и услуг, обусловлено необходимостью поставки программного обеспечения надлежащего качества, с параметрами, в наибольшей степени удовлетворяющими потребность Заказчика.</w:t>
      </w:r>
    </w:p>
    <w:p>
      <w:pPr>
        <w:pStyle w:val="Normal"/>
        <w:spacing w:lineRule="atLeast" w:line="283"/>
        <w:rPr>
          <w:sz w:val="24"/>
          <w:szCs w:val="24"/>
        </w:rPr>
      </w:pPr>
      <w:r>
        <w:rPr>
          <w:sz w:val="24"/>
          <w:szCs w:val="24"/>
        </w:rPr>
      </w:r>
    </w:p>
    <w:p>
      <w:pPr>
        <w:pStyle w:val="Normal"/>
        <w:spacing w:lineRule="atLeast" w:line="283"/>
        <w:jc w:val="center"/>
        <w:rPr>
          <w:b/>
          <w:bCs/>
          <w:sz w:val="24"/>
          <w:szCs w:val="24"/>
        </w:rPr>
      </w:pPr>
      <w:r>
        <w:rPr>
          <w:b/>
          <w:bCs/>
          <w:sz w:val="24"/>
          <w:szCs w:val="24"/>
        </w:rPr>
        <w:t xml:space="preserve">Требования к программному обеспечению для построения защищенной платформы управления виртуализацией в разворачиваемой площадке ЦОД </w:t>
      </w:r>
    </w:p>
    <w:p>
      <w:pPr>
        <w:pStyle w:val="Normal"/>
        <w:spacing w:lineRule="atLeast" w:line="283"/>
        <w:rPr>
          <w:sz w:val="24"/>
          <w:szCs w:val="24"/>
        </w:rPr>
      </w:pPr>
      <w:r>
        <w:rPr>
          <w:sz w:val="24"/>
          <w:szCs w:val="24"/>
        </w:rPr>
        <w:t>Поставляемое ПО должно позволять обеспечивать:</w:t>
      </w:r>
    </w:p>
    <w:p>
      <w:pPr>
        <w:pStyle w:val="ListParagraph"/>
        <w:widowControl/>
        <w:numPr>
          <w:ilvl w:val="0"/>
          <w:numId w:val="2"/>
        </w:numPr>
        <w:spacing w:lineRule="atLeast" w:line="283"/>
        <w:rPr>
          <w:sz w:val="24"/>
          <w:szCs w:val="24"/>
        </w:rPr>
      </w:pPr>
      <w:r>
        <w:rPr>
          <w:sz w:val="24"/>
          <w:szCs w:val="24"/>
        </w:rPr>
        <w:t>Создание и функционирование  кластера виртуализации из не менее 11 приобретаемых серверов;</w:t>
      </w:r>
    </w:p>
    <w:p>
      <w:pPr>
        <w:pStyle w:val="ListParagraph"/>
        <w:widowControl/>
        <w:numPr>
          <w:ilvl w:val="0"/>
          <w:numId w:val="2"/>
        </w:numPr>
        <w:spacing w:lineRule="atLeast" w:line="283"/>
        <w:rPr>
          <w:sz w:val="24"/>
          <w:szCs w:val="24"/>
        </w:rPr>
      </w:pPr>
      <w:r>
        <w:rPr>
          <w:sz w:val="24"/>
          <w:szCs w:val="24"/>
        </w:rPr>
        <w:t>Создание и функционирование системы оркестрации, состоящую из не менее 3 приобретаемых серверов;</w:t>
      </w:r>
    </w:p>
    <w:p>
      <w:pPr>
        <w:pStyle w:val="ListParagraph"/>
        <w:widowControl/>
        <w:numPr>
          <w:ilvl w:val="0"/>
          <w:numId w:val="2"/>
        </w:numPr>
        <w:spacing w:lineRule="atLeast" w:line="283"/>
        <w:rPr>
          <w:sz w:val="24"/>
          <w:szCs w:val="24"/>
        </w:rPr>
      </w:pPr>
      <w:r>
        <w:rPr>
          <w:color w:val="000000"/>
          <w:sz w:val="24"/>
          <w:szCs w:val="24"/>
          <w:highlight w:val="white"/>
        </w:rPr>
        <w:t>создание и функционирование системы безопасного создания и функционирования изолированных программных сред, состоящих из виртуального оборудования, гостевых операционных систем и прикладного программного обеспечения состоящую из не менее 3 приобретаемых серверов</w:t>
      </w:r>
      <w:r>
        <w:rPr>
          <w:sz w:val="24"/>
          <w:szCs w:val="24"/>
        </w:rPr>
        <w:t>;</w:t>
      </w:r>
    </w:p>
    <w:p>
      <w:pPr>
        <w:pStyle w:val="ListParagraph"/>
        <w:widowControl/>
        <w:numPr>
          <w:ilvl w:val="0"/>
          <w:numId w:val="2"/>
        </w:numPr>
        <w:spacing w:lineRule="atLeast" w:line="283"/>
        <w:rPr>
          <w:sz w:val="24"/>
          <w:szCs w:val="24"/>
        </w:rPr>
      </w:pPr>
      <w:r>
        <w:rPr>
          <w:sz w:val="24"/>
          <w:szCs w:val="24"/>
        </w:rPr>
        <w:t>Определение и подключение и работу в создаваемом кластере СХД (пункт 5 описания объекта закупки);</w:t>
      </w:r>
    </w:p>
    <w:p>
      <w:pPr>
        <w:pStyle w:val="ListParagraph"/>
        <w:widowControl/>
        <w:numPr>
          <w:ilvl w:val="0"/>
          <w:numId w:val="2"/>
        </w:numPr>
        <w:spacing w:lineRule="atLeast" w:line="283"/>
        <w:rPr>
          <w:sz w:val="24"/>
          <w:szCs w:val="24"/>
        </w:rPr>
      </w:pPr>
      <w:r>
        <w:rPr>
          <w:sz w:val="24"/>
          <w:szCs w:val="24"/>
        </w:rPr>
        <w:t>Организацию системы резервного копирования на приобретаемое СХД (пункт 6 описания объекта закупки).</w:t>
      </w:r>
    </w:p>
    <w:p>
      <w:pPr>
        <w:pStyle w:val="Normal"/>
        <w:rPr>
          <w:sz w:val="24"/>
          <w:szCs w:val="24"/>
        </w:rPr>
      </w:pPr>
      <w:r>
        <w:rPr>
          <w:sz w:val="24"/>
          <w:szCs w:val="24"/>
        </w:rPr>
      </w:r>
    </w:p>
    <w:p>
      <w:pPr>
        <w:pStyle w:val="Normal"/>
        <w:rPr>
          <w:color w:themeColor="text1" w:val="000000"/>
        </w:rPr>
      </w:pPr>
      <w:r>
        <w:rPr>
          <w:color w:themeColor="text1" w:val="000000"/>
          <w:sz w:val="24"/>
          <w:szCs w:val="24"/>
        </w:rPr>
        <w:t>Перечень условных обозначений и сокращений</w:t>
      </w:r>
    </w:p>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273"/>
        <w:gridCol w:w="7222"/>
      </w:tblGrid>
      <w:tr>
        <w:trPr/>
        <w:tc>
          <w:tcPr>
            <w:tcW w:w="2273" w:type="dxa"/>
            <w:tcBorders>
              <w:top w:val="single" w:sz="4" w:space="0" w:color="000000"/>
              <w:left w:val="single" w:sz="4" w:space="0" w:color="000000"/>
              <w:bottom w:val="single" w:sz="4" w:space="0" w:color="000000"/>
              <w:right w:val="single" w:sz="4" w:space="0" w:color="000000"/>
            </w:tcBorders>
            <w:shd w:color="FFFFFF" w:fill="FFFFFF" w:val="clear"/>
          </w:tcPr>
          <w:p>
            <w:pPr>
              <w:pStyle w:val="Normal"/>
              <w:jc w:val="both"/>
              <w:rPr>
                <w:color w:val="000000"/>
              </w:rPr>
            </w:pPr>
            <w:r>
              <w:rPr>
                <w:b/>
                <w:bCs/>
                <w:sz w:val="24"/>
                <w:szCs w:val="24"/>
              </w:rPr>
              <w:t>ФСТЭК</w:t>
            </w:r>
          </w:p>
        </w:tc>
        <w:tc>
          <w:tcPr>
            <w:tcW w:w="7222" w:type="dxa"/>
            <w:tcBorders>
              <w:top w:val="single" w:sz="4" w:space="0" w:color="000000"/>
              <w:left w:val="single" w:sz="4" w:space="0" w:color="000000"/>
              <w:bottom w:val="single" w:sz="4" w:space="0" w:color="000000"/>
              <w:right w:val="single" w:sz="4" w:space="0" w:color="000000"/>
            </w:tcBorders>
            <w:shd w:color="FFFFFF" w:fill="FFFFFF" w:val="clear"/>
          </w:tcPr>
          <w:p>
            <w:pPr>
              <w:pStyle w:val="Normal"/>
              <w:jc w:val="both"/>
              <w:rPr>
                <w:color w:val="000000"/>
              </w:rPr>
            </w:pPr>
            <w:r>
              <w:rPr>
                <w:b/>
                <w:color w:val="0A0A0A"/>
                <w:sz w:val="24"/>
                <w:szCs w:val="24"/>
                <w:highlight w:val="white"/>
              </w:rPr>
              <w:t>Федеральная служба по техническому и экспортному контролю</w:t>
            </w:r>
          </w:p>
        </w:tc>
      </w:tr>
      <w:tr>
        <w:trPr/>
        <w:tc>
          <w:tcPr>
            <w:tcW w:w="2273" w:type="dxa"/>
            <w:tcBorders>
              <w:top w:val="single" w:sz="4" w:space="0" w:color="000000"/>
              <w:left w:val="single" w:sz="4" w:space="0" w:color="000000"/>
              <w:bottom w:val="single" w:sz="4" w:space="0" w:color="000000"/>
              <w:right w:val="single" w:sz="4" w:space="0" w:color="000000"/>
            </w:tcBorders>
            <w:shd w:color="FFFFFF" w:fill="FFFFFF" w:val="clear"/>
          </w:tcPr>
          <w:p>
            <w:pPr>
              <w:pStyle w:val="Normal"/>
              <w:jc w:val="both"/>
              <w:rPr>
                <w:color w:val="000000"/>
              </w:rPr>
            </w:pPr>
            <w:r>
              <w:rPr>
                <w:b/>
                <w:bCs/>
                <w:sz w:val="24"/>
                <w:szCs w:val="24"/>
              </w:rPr>
              <w:t>ВМ</w:t>
            </w:r>
          </w:p>
        </w:tc>
        <w:tc>
          <w:tcPr>
            <w:tcW w:w="7222" w:type="dxa"/>
            <w:tcBorders>
              <w:top w:val="single" w:sz="4" w:space="0" w:color="000000"/>
              <w:left w:val="single" w:sz="4" w:space="0" w:color="000000"/>
              <w:bottom w:val="single" w:sz="4" w:space="0" w:color="000000"/>
              <w:right w:val="single" w:sz="4" w:space="0" w:color="000000"/>
            </w:tcBorders>
            <w:shd w:color="FFFFFF" w:fill="FFFFFF" w:val="clear"/>
          </w:tcPr>
          <w:p>
            <w:pPr>
              <w:pStyle w:val="Normal"/>
              <w:jc w:val="both"/>
              <w:rPr>
                <w:color w:val="000000"/>
              </w:rPr>
            </w:pPr>
            <w:r>
              <w:rPr>
                <w:color w:themeColor="text1" w:val="000000"/>
                <w:sz w:val="24"/>
                <w:szCs w:val="24"/>
              </w:rPr>
              <w:t>Виртуальная машина</w:t>
            </w:r>
          </w:p>
        </w:tc>
      </w:tr>
      <w:tr>
        <w:trPr>
          <w:trHeight w:val="160" w:hRule="atLeast"/>
        </w:trPr>
        <w:tc>
          <w:tcPr>
            <w:tcW w:w="2273" w:type="dxa"/>
            <w:tcBorders>
              <w:top w:val="single" w:sz="4" w:space="0" w:color="000000"/>
              <w:left w:val="single" w:sz="4" w:space="0" w:color="000000"/>
              <w:bottom w:val="single" w:sz="4" w:space="0" w:color="000000"/>
              <w:right w:val="single" w:sz="4" w:space="0" w:color="000000"/>
            </w:tcBorders>
            <w:shd w:color="FFFFFF" w:fill="FFFFFF" w:val="clear"/>
          </w:tcPr>
          <w:p>
            <w:pPr>
              <w:pStyle w:val="Normal"/>
              <w:jc w:val="both"/>
              <w:rPr>
                <w:color w:val="000000"/>
              </w:rPr>
            </w:pPr>
            <w:r>
              <w:rPr>
                <w:b/>
                <w:bCs/>
                <w:sz w:val="24"/>
                <w:szCs w:val="24"/>
              </w:rPr>
              <w:t>СХД</w:t>
            </w:r>
          </w:p>
        </w:tc>
        <w:tc>
          <w:tcPr>
            <w:tcW w:w="7222" w:type="dxa"/>
            <w:tcBorders>
              <w:top w:val="single" w:sz="4" w:space="0" w:color="000000"/>
              <w:left w:val="single" w:sz="4" w:space="0" w:color="000000"/>
              <w:bottom w:val="single" w:sz="4" w:space="0" w:color="000000"/>
              <w:right w:val="single" w:sz="4" w:space="0" w:color="000000"/>
            </w:tcBorders>
            <w:shd w:color="FFFFFF" w:fill="FFFFFF" w:val="clear"/>
          </w:tcPr>
          <w:p>
            <w:pPr>
              <w:pStyle w:val="Normal"/>
              <w:jc w:val="both"/>
              <w:rPr>
                <w:color w:val="000000"/>
              </w:rPr>
            </w:pPr>
            <w:r>
              <w:rPr>
                <w:color w:themeColor="text1" w:val="000000"/>
                <w:sz w:val="24"/>
                <w:szCs w:val="24"/>
              </w:rPr>
              <w:t>Система хранения данных</w:t>
            </w:r>
          </w:p>
        </w:tc>
      </w:tr>
    </w:tbl>
    <w:p>
      <w:pPr>
        <w:pStyle w:val="Normal"/>
        <w:spacing w:lineRule="atLeast" w:line="283"/>
        <w:ind w:left="709"/>
        <w:jc w:val="both"/>
        <w:rPr>
          <w:sz w:val="28"/>
          <w:szCs w:val="28"/>
        </w:rPr>
      </w:pPr>
      <w:r>
        <w:rPr>
          <w:sz w:val="28"/>
          <w:szCs w:val="28"/>
        </w:rPr>
      </w:r>
    </w:p>
    <w:p>
      <w:pPr>
        <w:pStyle w:val="ListParagraph"/>
        <w:widowControl/>
        <w:numPr>
          <w:ilvl w:val="0"/>
          <w:numId w:val="24"/>
        </w:numPr>
        <w:spacing w:lineRule="atLeast" w:line="283"/>
        <w:ind w:firstLine="709" w:left="0"/>
        <w:jc w:val="both"/>
        <w:rPr>
          <w:sz w:val="28"/>
          <w:szCs w:val="28"/>
        </w:rPr>
      </w:pPr>
      <w:r>
        <w:rPr>
          <w:b/>
          <w:bCs/>
          <w:sz w:val="24"/>
          <w:szCs w:val="24"/>
        </w:rPr>
        <w:t>Требования к платформе виртуализации.</w:t>
      </w:r>
    </w:p>
    <w:p>
      <w:pPr>
        <w:pStyle w:val="Normal"/>
        <w:spacing w:lineRule="atLeast" w:line="283"/>
        <w:ind w:firstLine="709"/>
        <w:jc w:val="both"/>
        <w:rPr>
          <w:sz w:val="28"/>
          <w:szCs w:val="28"/>
        </w:rPr>
      </w:pPr>
      <w:r>
        <w:rPr>
          <w:sz w:val="24"/>
          <w:szCs w:val="24"/>
        </w:rPr>
        <w:t>1.1.  Платформа виртуализации должна иметь возможность работать на разных сетевых топологиях:</w:t>
      </w:r>
    </w:p>
    <w:p>
      <w:pPr>
        <w:pStyle w:val="Normal"/>
        <w:spacing w:lineRule="atLeast" w:line="283"/>
        <w:ind w:firstLine="709"/>
        <w:jc w:val="both"/>
        <w:rPr>
          <w:sz w:val="28"/>
          <w:szCs w:val="28"/>
        </w:rPr>
      </w:pPr>
      <w:r>
        <w:rPr>
          <w:sz w:val="24"/>
          <w:szCs w:val="24"/>
        </w:rPr>
        <w:t>С использованием одной физической сети;</w:t>
      </w:r>
    </w:p>
    <w:p>
      <w:pPr>
        <w:pStyle w:val="Normal"/>
        <w:spacing w:lineRule="atLeast" w:line="283"/>
        <w:ind w:firstLine="709"/>
        <w:jc w:val="both"/>
        <w:rPr>
          <w:sz w:val="28"/>
          <w:szCs w:val="28"/>
        </w:rPr>
      </w:pPr>
      <w:r>
        <w:rPr>
          <w:sz w:val="24"/>
          <w:szCs w:val="24"/>
        </w:rPr>
        <w:t>С использованием 2-х физических сетей, с выделением одной из сети под управление;</w:t>
      </w:r>
    </w:p>
    <w:p>
      <w:pPr>
        <w:pStyle w:val="Normal"/>
        <w:spacing w:lineRule="atLeast" w:line="283"/>
        <w:ind w:firstLine="709"/>
        <w:jc w:val="both"/>
        <w:rPr>
          <w:sz w:val="28"/>
          <w:szCs w:val="28"/>
        </w:rPr>
      </w:pPr>
      <w:r>
        <w:rPr>
          <w:sz w:val="24"/>
          <w:szCs w:val="24"/>
        </w:rPr>
        <w:t xml:space="preserve">С использованием 3-х физических сетей, с выделением в отдельную сеть, сеть управления и </w:t>
      </w:r>
      <w:r>
        <w:rPr>
          <w:sz w:val="24"/>
          <w:szCs w:val="24"/>
          <w:lang w:val="en-US"/>
        </w:rPr>
        <w:t>SAN</w:t>
      </w:r>
      <w:r>
        <w:rPr>
          <w:sz w:val="24"/>
          <w:szCs w:val="24"/>
        </w:rPr>
        <w:t xml:space="preserve"> сеть.</w:t>
      </w:r>
    </w:p>
    <w:p>
      <w:pPr>
        <w:pStyle w:val="Normal"/>
        <w:spacing w:lineRule="atLeast" w:line="283"/>
        <w:ind w:firstLine="709"/>
        <w:jc w:val="both"/>
        <w:rPr>
          <w:b/>
          <w:bCs/>
          <w:sz w:val="28"/>
          <w:szCs w:val="28"/>
        </w:rPr>
      </w:pPr>
      <w:r>
        <w:rPr>
          <w:sz w:val="24"/>
          <w:szCs w:val="24"/>
        </w:rPr>
        <w:t>1.2. Комплект поставки сертифицированной ФСТЭК версии платформы виртуализации должен включать компонент, определяемый как гипервизор первого типа: системное программное обеспечение от производителя программного обеспечения, устанавливаемое непосредственно на оборудование узлов (серверов) и обеспечивающее весь функционал используемой платформы виртуализации.</w:t>
      </w:r>
    </w:p>
    <w:p>
      <w:pPr>
        <w:pStyle w:val="Normal"/>
        <w:spacing w:lineRule="atLeast" w:line="283"/>
        <w:ind w:firstLine="709"/>
        <w:jc w:val="both"/>
        <w:rPr>
          <w:sz w:val="28"/>
          <w:szCs w:val="28"/>
        </w:rPr>
      </w:pPr>
      <w:r>
        <w:rPr>
          <w:sz w:val="24"/>
          <w:szCs w:val="24"/>
        </w:rPr>
        <w:t xml:space="preserve">1.3. Должна быть доступна версия платформа виртуализации, включающая компонент, определяемый как гипервизор второго типа. Таким образом, все узлы платформы виртуализации также должны иметь возможность работать на сертифицированных во ФСТЭК Российских операционных системах и использовать встроенные в них механизмы виртуализации. </w:t>
      </w:r>
    </w:p>
    <w:p>
      <w:pPr>
        <w:pStyle w:val="Normal"/>
        <w:spacing w:lineRule="atLeast" w:line="283"/>
        <w:ind w:firstLine="709"/>
        <w:jc w:val="both"/>
        <w:rPr>
          <w:sz w:val="28"/>
          <w:szCs w:val="28"/>
        </w:rPr>
      </w:pPr>
      <w:r>
        <w:rPr>
          <w:sz w:val="24"/>
          <w:szCs w:val="24"/>
        </w:rPr>
        <w:t>1.4. Обще требования к платформе виртуализации</w:t>
      </w:r>
    </w:p>
    <w:p>
      <w:pPr>
        <w:pStyle w:val="ListParagraph"/>
        <w:widowControl/>
        <w:numPr>
          <w:ilvl w:val="0"/>
          <w:numId w:val="50"/>
        </w:numPr>
        <w:spacing w:lineRule="atLeast" w:line="283"/>
        <w:ind w:firstLine="709" w:left="0"/>
        <w:jc w:val="both"/>
        <w:rPr>
          <w:sz w:val="28"/>
          <w:szCs w:val="28"/>
        </w:rPr>
      </w:pPr>
      <w:r>
        <w:rPr>
          <w:sz w:val="24"/>
          <w:szCs w:val="24"/>
        </w:rPr>
        <w:t>Подсистема авторизации должна быть выделена в отдельный сервис, который может работать отдельно от платформы.</w:t>
      </w:r>
    </w:p>
    <w:p>
      <w:pPr>
        <w:pStyle w:val="ListParagraph"/>
        <w:widowControl/>
        <w:numPr>
          <w:ilvl w:val="0"/>
          <w:numId w:val="50"/>
        </w:numPr>
        <w:spacing w:lineRule="atLeast" w:line="283"/>
        <w:ind w:firstLine="709" w:left="0"/>
        <w:jc w:val="both"/>
        <w:rPr>
          <w:highlight w:val="none"/>
          <w:shd w:fill="FE7F00" w:val="clear"/>
        </w:rPr>
      </w:pPr>
      <w:r>
        <w:rPr>
          <w:sz w:val="24"/>
          <w:szCs w:val="24"/>
          <w:shd w:fill="FE7F00" w:val="clear"/>
        </w:rPr>
        <w:t>Авторизация на платформе должна осуществляться по протоколу oauth 2.0.</w:t>
      </w:r>
    </w:p>
    <w:p>
      <w:pPr>
        <w:pStyle w:val="ListParagraph"/>
        <w:widowControl/>
        <w:numPr>
          <w:ilvl w:val="0"/>
          <w:numId w:val="50"/>
        </w:numPr>
        <w:spacing w:lineRule="atLeast" w:line="283"/>
        <w:ind w:firstLine="709" w:left="0"/>
        <w:jc w:val="both"/>
        <w:rPr>
          <w:highlight w:val="none"/>
          <w:shd w:fill="FE7F00" w:val="clear"/>
        </w:rPr>
      </w:pPr>
      <w:r>
        <w:rPr>
          <w:sz w:val="24"/>
          <w:szCs w:val="24"/>
          <w:shd w:fill="FE7F00" w:val="clear"/>
        </w:rPr>
        <w:t>Подсистема авторизации платформы должна обеспечивать авторизацию для внешних сервисов по протоколу oauth 2.0.</w:t>
      </w:r>
    </w:p>
    <w:p>
      <w:pPr>
        <w:pStyle w:val="ListParagraph"/>
        <w:widowControl/>
        <w:numPr>
          <w:ilvl w:val="0"/>
          <w:numId w:val="50"/>
        </w:numPr>
        <w:spacing w:lineRule="atLeast" w:line="283"/>
        <w:ind w:firstLine="709" w:left="0"/>
        <w:jc w:val="both"/>
        <w:rPr>
          <w:sz w:val="28"/>
          <w:szCs w:val="28"/>
        </w:rPr>
      </w:pPr>
      <w:r>
        <w:rPr>
          <w:sz w:val="24"/>
          <w:szCs w:val="24"/>
        </w:rPr>
        <w:t xml:space="preserve">Управление доступом пользователей на основании </w:t>
      </w:r>
      <w:r>
        <w:rPr>
          <w:sz w:val="24"/>
          <w:szCs w:val="24"/>
          <w:lang w:val="en-US"/>
        </w:rPr>
        <w:t>RBAC</w:t>
      </w:r>
      <w:r>
        <w:rPr>
          <w:sz w:val="24"/>
          <w:szCs w:val="24"/>
        </w:rPr>
        <w:t xml:space="preserve"> модели, с возможностью роли с возможностями Записи/Чтения/Только просмотр.</w:t>
      </w:r>
    </w:p>
    <w:p>
      <w:pPr>
        <w:pStyle w:val="ListParagraph"/>
        <w:widowControl/>
        <w:numPr>
          <w:ilvl w:val="0"/>
          <w:numId w:val="50"/>
        </w:numPr>
        <w:spacing w:lineRule="atLeast" w:line="283"/>
        <w:ind w:firstLine="709" w:left="0"/>
        <w:jc w:val="both"/>
        <w:rPr>
          <w:sz w:val="28"/>
          <w:szCs w:val="28"/>
        </w:rPr>
      </w:pPr>
      <w:r>
        <w:rPr>
          <w:sz w:val="24"/>
          <w:szCs w:val="24"/>
        </w:rPr>
        <w:t xml:space="preserve">Настройка доступа пользователей для каждого метода </w:t>
      </w:r>
      <w:r>
        <w:rPr>
          <w:sz w:val="24"/>
          <w:szCs w:val="24"/>
          <w:lang w:val="en-US"/>
        </w:rPr>
        <w:t>API</w:t>
      </w:r>
      <w:r>
        <w:rPr>
          <w:sz w:val="24"/>
          <w:szCs w:val="24"/>
        </w:rPr>
        <w:t xml:space="preserve"> платформы, с возможностью настройки доступа пользователей на уровне </w:t>
      </w:r>
      <w:r>
        <w:rPr>
          <w:sz w:val="24"/>
          <w:szCs w:val="24"/>
          <w:lang w:val="en-US"/>
        </w:rPr>
        <w:t>Read</w:t>
      </w:r>
      <w:r>
        <w:rPr>
          <w:sz w:val="24"/>
          <w:szCs w:val="24"/>
        </w:rPr>
        <w:t xml:space="preserve"> / </w:t>
      </w:r>
      <w:r>
        <w:rPr>
          <w:sz w:val="24"/>
          <w:szCs w:val="24"/>
          <w:lang w:val="en-US"/>
        </w:rPr>
        <w:t>Write</w:t>
      </w:r>
      <w:r>
        <w:rPr>
          <w:sz w:val="24"/>
          <w:szCs w:val="24"/>
        </w:rPr>
        <w:t>.</w:t>
      </w:r>
    </w:p>
    <w:p>
      <w:pPr>
        <w:pStyle w:val="ListParagraph"/>
        <w:widowControl/>
        <w:numPr>
          <w:ilvl w:val="0"/>
          <w:numId w:val="50"/>
        </w:numPr>
        <w:spacing w:lineRule="atLeast" w:line="283"/>
        <w:ind w:firstLine="709" w:left="0"/>
        <w:jc w:val="both"/>
        <w:rPr>
          <w:highlight w:val="none"/>
          <w:shd w:fill="FE7F00" w:val="clear"/>
        </w:rPr>
      </w:pPr>
      <w:r>
        <w:rPr>
          <w:sz w:val="24"/>
          <w:szCs w:val="24"/>
          <w:shd w:fill="FE7F00" w:val="clear"/>
        </w:rPr>
        <w:t>Платформы должны иметь возможность 2-х факторной авторизации посредством отправки смс сообщений через внешнюю систему отправки сообщений.</w:t>
      </w:r>
    </w:p>
    <w:p>
      <w:pPr>
        <w:pStyle w:val="Normal"/>
        <w:spacing w:lineRule="atLeast" w:line="283"/>
        <w:ind w:firstLine="709"/>
        <w:jc w:val="both"/>
        <w:rPr>
          <w:sz w:val="28"/>
          <w:szCs w:val="28"/>
        </w:rPr>
      </w:pPr>
      <w:r>
        <w:rPr>
          <w:sz w:val="24"/>
          <w:szCs w:val="24"/>
        </w:rPr>
        <w:t>1.5. Требования к подсистеме управления и оркестрации</w:t>
      </w:r>
    </w:p>
    <w:p>
      <w:pPr>
        <w:pStyle w:val="Normal"/>
        <w:spacing w:lineRule="atLeast" w:line="283"/>
        <w:ind w:firstLine="709"/>
        <w:jc w:val="both"/>
        <w:rPr>
          <w:sz w:val="28"/>
          <w:szCs w:val="28"/>
        </w:rPr>
      </w:pPr>
      <w:r>
        <w:rPr>
          <w:sz w:val="24"/>
          <w:szCs w:val="24"/>
        </w:rPr>
        <w:t>Подсистема управления и оркестрации должна включать в себя:</w:t>
      </w:r>
    </w:p>
    <w:p>
      <w:pPr>
        <w:pStyle w:val="ListParagraph"/>
        <w:widowControl/>
        <w:numPr>
          <w:ilvl w:val="0"/>
          <w:numId w:val="47"/>
        </w:numPr>
        <w:spacing w:lineRule="atLeast" w:line="283"/>
        <w:ind w:firstLine="709" w:left="0"/>
        <w:jc w:val="both"/>
        <w:rPr>
          <w:sz w:val="28"/>
          <w:szCs w:val="28"/>
        </w:rPr>
      </w:pPr>
      <w:r>
        <w:rPr>
          <w:sz w:val="24"/>
          <w:szCs w:val="24"/>
        </w:rPr>
        <w:t>Механизм отказоустойчивости, автоматическое переключение между 3 узлами управления платформы;</w:t>
      </w:r>
    </w:p>
    <w:p>
      <w:pPr>
        <w:pStyle w:val="ListParagraph"/>
        <w:widowControl/>
        <w:numPr>
          <w:ilvl w:val="0"/>
          <w:numId w:val="47"/>
        </w:numPr>
        <w:spacing w:lineRule="atLeast" w:line="283"/>
        <w:ind w:firstLine="709" w:left="0"/>
        <w:jc w:val="both"/>
        <w:rPr>
          <w:highlight w:val="none"/>
          <w:shd w:fill="E3E300" w:val="clear"/>
        </w:rPr>
      </w:pPr>
      <w:commentRangeStart w:id="0"/>
      <w:r>
        <w:rPr>
          <w:sz w:val="24"/>
          <w:szCs w:val="24"/>
          <w:shd w:fill="E3E300" w:val="clear"/>
        </w:rPr>
        <w:t xml:space="preserve">Полнофункциональный </w:t>
      </w:r>
      <w:r>
        <w:rPr>
          <w:sz w:val="24"/>
          <w:szCs w:val="24"/>
          <w:shd w:fill="E3E300" w:val="clear"/>
          <w:lang w:val="en-US"/>
        </w:rPr>
        <w:t>API</w:t>
      </w:r>
      <w:r>
        <w:rPr>
          <w:sz w:val="24"/>
          <w:szCs w:val="24"/>
          <w:shd w:fill="E3E300" w:val="clear"/>
        </w:rPr>
        <w:t xml:space="preserve"> платформы, </w:t>
      </w:r>
      <w:r>
        <w:rPr>
          <w:sz w:val="24"/>
          <w:szCs w:val="24"/>
          <w:shd w:fill="E3E300" w:val="clear"/>
          <w:lang w:val="en-US"/>
        </w:rPr>
        <w:t>c</w:t>
      </w:r>
      <w:r>
        <w:rPr>
          <w:sz w:val="24"/>
          <w:szCs w:val="24"/>
          <w:shd w:fill="E3E300" w:val="clear"/>
        </w:rPr>
        <w:t xml:space="preserve"> отдельным методом для пользовательского и администраторского доступа;</w:t>
      </w:r>
      <w:commentRangeEnd w:id="0"/>
      <w:r>
        <w:commentReference w:id="0"/>
      </w:r>
      <w:r>
        <w:rPr>
          <w:sz w:val="24"/>
          <w:szCs w:val="24"/>
          <w:shd w:fill="E3E300" w:val="clear"/>
        </w:rPr>
      </w:r>
    </w:p>
    <w:p>
      <w:pPr>
        <w:pStyle w:val="ListParagraph"/>
        <w:widowControl/>
        <w:numPr>
          <w:ilvl w:val="0"/>
          <w:numId w:val="47"/>
        </w:numPr>
        <w:spacing w:lineRule="atLeast" w:line="283"/>
        <w:ind w:firstLine="709" w:left="0"/>
        <w:jc w:val="both"/>
        <w:rPr>
          <w:sz w:val="28"/>
          <w:szCs w:val="28"/>
        </w:rPr>
      </w:pPr>
      <w:r>
        <w:rPr>
          <w:sz w:val="24"/>
          <w:szCs w:val="24"/>
        </w:rPr>
        <w:t xml:space="preserve">Механизм </w:t>
      </w:r>
      <w:r>
        <w:rPr>
          <w:sz w:val="24"/>
          <w:szCs w:val="24"/>
          <w:lang w:val="en-US"/>
        </w:rPr>
        <w:t>high</w:t>
      </w:r>
      <w:r>
        <w:rPr>
          <w:sz w:val="24"/>
          <w:szCs w:val="24"/>
        </w:rPr>
        <w:t xml:space="preserve"> </w:t>
      </w:r>
      <w:r>
        <w:rPr>
          <w:sz w:val="24"/>
          <w:szCs w:val="24"/>
          <w:lang w:val="en-US"/>
        </w:rPr>
        <w:t>availability</w:t>
      </w:r>
      <w:r>
        <w:rPr>
          <w:sz w:val="24"/>
          <w:szCs w:val="24"/>
        </w:rPr>
        <w:t>, автоматически перезапускающий ВМ на доступных узлах;</w:t>
      </w:r>
    </w:p>
    <w:p>
      <w:pPr>
        <w:pStyle w:val="ListParagraph"/>
        <w:widowControl/>
        <w:numPr>
          <w:ilvl w:val="0"/>
          <w:numId w:val="47"/>
        </w:numPr>
        <w:spacing w:lineRule="atLeast" w:line="283"/>
        <w:ind w:firstLine="709" w:left="0"/>
        <w:jc w:val="both"/>
        <w:rPr>
          <w:sz w:val="28"/>
          <w:szCs w:val="28"/>
        </w:rPr>
      </w:pPr>
      <w:r>
        <w:rPr>
          <w:sz w:val="24"/>
          <w:szCs w:val="24"/>
        </w:rPr>
        <w:t xml:space="preserve">Реализация принципа самообслуживания, Иерархии тенантов пользователей, с возможности установки квот, для каждого уровня тенантов. Доступны следующие виды квот: </w:t>
      </w:r>
      <w:r>
        <w:rPr>
          <w:sz w:val="24"/>
          <w:szCs w:val="24"/>
          <w:lang w:val="en-US"/>
        </w:rPr>
        <w:t>vCPU</w:t>
      </w:r>
      <w:r>
        <w:rPr>
          <w:sz w:val="24"/>
          <w:szCs w:val="24"/>
        </w:rPr>
        <w:t xml:space="preserve">, </w:t>
      </w:r>
      <w:r>
        <w:rPr>
          <w:sz w:val="24"/>
          <w:szCs w:val="24"/>
          <w:lang w:val="en-US"/>
        </w:rPr>
        <w:t>vRAM</w:t>
      </w:r>
      <w:r>
        <w:rPr>
          <w:sz w:val="24"/>
          <w:szCs w:val="24"/>
        </w:rPr>
        <w:t xml:space="preserve">, </w:t>
      </w:r>
      <w:r>
        <w:rPr>
          <w:sz w:val="24"/>
          <w:szCs w:val="24"/>
          <w:lang w:val="en-US"/>
        </w:rPr>
        <w:t>vHDD;</w:t>
      </w:r>
    </w:p>
    <w:p>
      <w:pPr>
        <w:pStyle w:val="ListParagraph"/>
        <w:widowControl/>
        <w:numPr>
          <w:ilvl w:val="0"/>
          <w:numId w:val="47"/>
        </w:numPr>
        <w:spacing w:lineRule="atLeast" w:line="283"/>
        <w:ind w:firstLine="709" w:left="0"/>
        <w:jc w:val="both"/>
        <w:rPr>
          <w:sz w:val="28"/>
          <w:szCs w:val="28"/>
        </w:rPr>
      </w:pPr>
      <w:r>
        <w:rPr>
          <w:sz w:val="24"/>
          <w:szCs w:val="24"/>
        </w:rPr>
        <w:t>Реализация балансировки нагрузки между хостами на основании доступности процессорных ресурсов и свободной оперативной памяти;</w:t>
      </w:r>
    </w:p>
    <w:p>
      <w:pPr>
        <w:pStyle w:val="ListParagraph"/>
        <w:widowControl/>
        <w:numPr>
          <w:ilvl w:val="0"/>
          <w:numId w:val="47"/>
        </w:numPr>
        <w:spacing w:lineRule="atLeast" w:line="283"/>
        <w:ind w:firstLine="709" w:left="0"/>
        <w:jc w:val="both"/>
        <w:rPr>
          <w:sz w:val="28"/>
          <w:szCs w:val="28"/>
        </w:rPr>
      </w:pPr>
      <w:r>
        <w:rPr>
          <w:sz w:val="24"/>
          <w:szCs w:val="24"/>
        </w:rPr>
        <w:t>Реализация процесса самодиагностики платформы с отображением результатов в интерфейсе администратора;</w:t>
      </w:r>
    </w:p>
    <w:p>
      <w:pPr>
        <w:pStyle w:val="ListParagraph"/>
        <w:widowControl/>
        <w:numPr>
          <w:ilvl w:val="0"/>
          <w:numId w:val="47"/>
        </w:numPr>
        <w:spacing w:lineRule="atLeast" w:line="283"/>
        <w:ind w:firstLine="709" w:left="0"/>
        <w:jc w:val="both"/>
        <w:rPr>
          <w:highlight w:val="none"/>
          <w:shd w:fill="E3E300" w:val="clear"/>
        </w:rPr>
      </w:pPr>
      <w:commentRangeStart w:id="1"/>
      <w:r>
        <w:rPr>
          <w:sz w:val="24"/>
          <w:szCs w:val="24"/>
          <w:shd w:fill="E3E300" w:val="clear"/>
        </w:rPr>
        <w:t>Централизованное управление процессами обновления узлов виртуализации;</w:t>
      </w:r>
      <w:commentRangeEnd w:id="1"/>
      <w:r>
        <w:commentReference w:id="1"/>
      </w:r>
      <w:r>
        <w:rPr>
          <w:sz w:val="24"/>
          <w:szCs w:val="24"/>
          <w:shd w:fill="E3E300" w:val="clear"/>
        </w:rPr>
      </w:r>
    </w:p>
    <w:p>
      <w:pPr>
        <w:pStyle w:val="ListParagraph"/>
        <w:widowControl/>
        <w:numPr>
          <w:ilvl w:val="0"/>
          <w:numId w:val="47"/>
        </w:numPr>
        <w:spacing w:lineRule="atLeast" w:line="283"/>
        <w:ind w:firstLine="709" w:left="0"/>
        <w:jc w:val="both"/>
        <w:rPr>
          <w:highlight w:val="none"/>
          <w:shd w:fill="auto" w:val="clear"/>
        </w:rPr>
      </w:pPr>
      <w:r>
        <w:rPr>
          <w:sz w:val="24"/>
          <w:szCs w:val="24"/>
          <w:shd w:fill="auto" w:val="clear"/>
        </w:rPr>
        <w:t>Добавление/удаление вычислительных узлов кластера высокой доступности (в рамках кластера подсистемы хранения);</w:t>
      </w:r>
    </w:p>
    <w:p>
      <w:pPr>
        <w:pStyle w:val="ListParagraph"/>
        <w:widowControl/>
        <w:numPr>
          <w:ilvl w:val="0"/>
          <w:numId w:val="47"/>
        </w:numPr>
        <w:spacing w:lineRule="atLeast" w:line="283"/>
        <w:ind w:firstLine="709" w:left="0"/>
        <w:jc w:val="both"/>
        <w:rPr>
          <w:sz w:val="28"/>
          <w:szCs w:val="28"/>
        </w:rPr>
      </w:pPr>
      <w:r>
        <w:rPr>
          <w:sz w:val="24"/>
          <w:szCs w:val="24"/>
        </w:rPr>
        <w:t xml:space="preserve">Управление процессом вывода узлов в режим обслуживания; </w:t>
      </w:r>
    </w:p>
    <w:p>
      <w:pPr>
        <w:pStyle w:val="ListParagraph"/>
        <w:widowControl/>
        <w:numPr>
          <w:ilvl w:val="0"/>
          <w:numId w:val="47"/>
        </w:numPr>
        <w:spacing w:lineRule="atLeast" w:line="283"/>
        <w:ind w:firstLine="709" w:left="0"/>
        <w:jc w:val="both"/>
        <w:rPr>
          <w:sz w:val="28"/>
          <w:szCs w:val="28"/>
        </w:rPr>
      </w:pPr>
      <w:r>
        <w:rPr>
          <w:sz w:val="24"/>
          <w:szCs w:val="24"/>
        </w:rPr>
        <w:t xml:space="preserve">управление миграцией ВМ без выключения на другие узлы виртуализации; </w:t>
      </w:r>
    </w:p>
    <w:p>
      <w:pPr>
        <w:pStyle w:val="ListParagraph"/>
        <w:widowControl/>
        <w:numPr>
          <w:ilvl w:val="0"/>
          <w:numId w:val="47"/>
        </w:numPr>
        <w:spacing w:lineRule="atLeast" w:line="283"/>
        <w:ind w:firstLine="709" w:left="0"/>
        <w:jc w:val="both"/>
        <w:rPr>
          <w:sz w:val="28"/>
          <w:szCs w:val="28"/>
        </w:rPr>
      </w:pPr>
      <w:r>
        <w:rPr>
          <w:sz w:val="24"/>
          <w:szCs w:val="24"/>
        </w:rPr>
        <w:t>Создание в платформе/удаление внешних сетей (VLAN);</w:t>
      </w:r>
    </w:p>
    <w:p>
      <w:pPr>
        <w:pStyle w:val="ListParagraph"/>
        <w:widowControl/>
        <w:numPr>
          <w:ilvl w:val="0"/>
          <w:numId w:val="47"/>
        </w:numPr>
        <w:spacing w:lineRule="atLeast" w:line="283"/>
        <w:ind w:firstLine="709" w:left="0"/>
        <w:jc w:val="both"/>
        <w:rPr>
          <w:sz w:val="28"/>
          <w:szCs w:val="28"/>
        </w:rPr>
      </w:pPr>
      <w:r>
        <w:rPr>
          <w:sz w:val="24"/>
          <w:szCs w:val="24"/>
        </w:rPr>
        <w:t xml:space="preserve">Просмотр списка внешних сетей, заведенных в платформе с выводом следующей информации: имя; статус; адресация сети; физический порт подключения сети к платформе, кол-во свободных </w:t>
      </w:r>
      <w:r>
        <w:rPr>
          <w:sz w:val="24"/>
          <w:szCs w:val="24"/>
          <w:lang w:val="en-US"/>
        </w:rPr>
        <w:t>ip</w:t>
      </w:r>
      <w:r>
        <w:rPr>
          <w:sz w:val="24"/>
          <w:szCs w:val="24"/>
        </w:rPr>
        <w:t xml:space="preserve"> адресов, списка занятых </w:t>
      </w:r>
      <w:r>
        <w:rPr>
          <w:sz w:val="24"/>
          <w:szCs w:val="24"/>
          <w:lang w:val="en-US"/>
        </w:rPr>
        <w:t>ip</w:t>
      </w:r>
      <w:r>
        <w:rPr>
          <w:sz w:val="24"/>
          <w:szCs w:val="24"/>
        </w:rPr>
        <w:t xml:space="preserve"> адресов, списка зарезервированных адресов;</w:t>
      </w:r>
    </w:p>
    <w:p>
      <w:pPr>
        <w:pStyle w:val="ListParagraph"/>
        <w:widowControl/>
        <w:numPr>
          <w:ilvl w:val="0"/>
          <w:numId w:val="47"/>
        </w:numPr>
        <w:spacing w:lineRule="atLeast" w:line="283"/>
        <w:ind w:firstLine="709" w:left="0"/>
        <w:jc w:val="both"/>
        <w:rPr>
          <w:sz w:val="28"/>
          <w:szCs w:val="28"/>
        </w:rPr>
      </w:pPr>
      <w:r>
        <w:rPr>
          <w:sz w:val="24"/>
          <w:szCs w:val="24"/>
        </w:rPr>
        <w:t xml:space="preserve">Организация хранения образов ВМ с выводом следующей информации по каждому образу: имя; </w:t>
      </w:r>
      <w:r>
        <w:rPr>
          <w:sz w:val="24"/>
          <w:szCs w:val="24"/>
          <w:shd w:fill="FE7F00" w:val="clear"/>
        </w:rPr>
        <w:t>архитектура;</w:t>
      </w:r>
      <w:r>
        <w:rPr>
          <w:sz w:val="24"/>
          <w:szCs w:val="24"/>
        </w:rPr>
        <w:t xml:space="preserve"> тип; размер;</w:t>
      </w:r>
    </w:p>
    <w:p>
      <w:pPr>
        <w:pStyle w:val="ListParagraph"/>
        <w:widowControl/>
        <w:numPr>
          <w:ilvl w:val="0"/>
          <w:numId w:val="47"/>
        </w:numPr>
        <w:spacing w:lineRule="atLeast" w:line="283"/>
        <w:ind w:firstLine="709" w:left="0"/>
        <w:jc w:val="both"/>
        <w:rPr>
          <w:highlight w:val="none"/>
          <w:shd w:fill="E3E300" w:val="clear"/>
        </w:rPr>
      </w:pPr>
      <w:commentRangeStart w:id="2"/>
      <w:r>
        <w:rPr>
          <w:sz w:val="24"/>
          <w:szCs w:val="24"/>
          <w:shd w:fill="E3E300" w:val="clear"/>
        </w:rPr>
        <w:t xml:space="preserve">Виртуальные образы, которые позволяют обновлять образ без изменения </w:t>
      </w:r>
      <w:r>
        <w:rPr>
          <w:sz w:val="24"/>
          <w:szCs w:val="24"/>
          <w:shd w:fill="E3E300" w:val="clear"/>
          <w:lang w:val="en-US"/>
        </w:rPr>
        <w:t>id</w:t>
      </w:r>
      <w:r>
        <w:rPr>
          <w:sz w:val="24"/>
          <w:szCs w:val="24"/>
          <w:shd w:fill="E3E300" w:val="clear"/>
        </w:rPr>
        <w:t xml:space="preserve"> для удобств автоматизации;</w:t>
      </w:r>
      <w:commentRangeEnd w:id="2"/>
      <w:r>
        <w:commentReference w:id="2"/>
      </w:r>
      <w:r>
        <w:rPr>
          <w:sz w:val="24"/>
          <w:szCs w:val="24"/>
          <w:shd w:fill="E3E300" w:val="clear"/>
        </w:rPr>
      </w:r>
    </w:p>
    <w:p>
      <w:pPr>
        <w:pStyle w:val="ListParagraph"/>
        <w:widowControl/>
        <w:numPr>
          <w:ilvl w:val="0"/>
          <w:numId w:val="47"/>
        </w:numPr>
        <w:spacing w:lineRule="atLeast" w:line="283"/>
        <w:ind w:firstLine="709" w:left="0"/>
        <w:jc w:val="both"/>
        <w:rPr>
          <w:sz w:val="28"/>
          <w:szCs w:val="28"/>
        </w:rPr>
      </w:pPr>
      <w:r>
        <w:rPr>
          <w:sz w:val="24"/>
          <w:szCs w:val="24"/>
        </w:rPr>
        <w:t>В случае возникновения ошибки платформа должна сохранять условие возникновения ошибки, запрошенный метод, входные параметры, код платформы, где возникла ошибка. Администратор платформы может просмотреть список ошибок;</w:t>
      </w:r>
    </w:p>
    <w:p>
      <w:pPr>
        <w:pStyle w:val="ListParagraph"/>
        <w:widowControl/>
        <w:numPr>
          <w:ilvl w:val="0"/>
          <w:numId w:val="47"/>
        </w:numPr>
        <w:spacing w:lineRule="atLeast" w:line="283"/>
        <w:ind w:firstLine="709" w:left="0"/>
        <w:jc w:val="both"/>
        <w:rPr>
          <w:highlight w:val="none"/>
          <w:shd w:fill="FE7F00" w:val="clear"/>
        </w:rPr>
      </w:pPr>
      <w:commentRangeStart w:id="3"/>
      <w:r>
        <w:rPr>
          <w:sz w:val="24"/>
          <w:szCs w:val="24"/>
          <w:shd w:fill="FE7F00" w:val="clear"/>
        </w:rPr>
        <w:t>Просмотр списка подключенных к платформе списка СХД. С возможностью посмотреть: название СХД, список пулов, размер пулов, список подключенных вычислительных узлов к СХД, занятое/доступное место на СХД;</w:t>
      </w:r>
      <w:commentRangeEnd w:id="3"/>
      <w:r>
        <w:commentReference w:id="3"/>
      </w:r>
      <w:r>
        <w:rPr>
          <w:sz w:val="24"/>
          <w:szCs w:val="24"/>
          <w:shd w:fill="FE7F00" w:val="clear"/>
        </w:rPr>
      </w:r>
    </w:p>
    <w:p>
      <w:pPr>
        <w:pStyle w:val="ListParagraph"/>
        <w:widowControl/>
        <w:numPr>
          <w:ilvl w:val="0"/>
          <w:numId w:val="47"/>
        </w:numPr>
        <w:spacing w:lineRule="atLeast" w:line="283"/>
        <w:ind w:firstLine="709" w:left="0"/>
        <w:jc w:val="both"/>
        <w:rPr>
          <w:sz w:val="28"/>
          <w:szCs w:val="28"/>
        </w:rPr>
      </w:pPr>
      <w:r>
        <w:rPr>
          <w:sz w:val="24"/>
          <w:szCs w:val="24"/>
        </w:rPr>
        <w:t>Хранение аудитов платформы, с возможностью посмотреть вызывавшийся метод платформы, параметры запроса и ответ платформы;</w:t>
      </w:r>
    </w:p>
    <w:p>
      <w:pPr>
        <w:pStyle w:val="ListParagraph"/>
        <w:widowControl/>
        <w:numPr>
          <w:ilvl w:val="0"/>
          <w:numId w:val="47"/>
        </w:numPr>
        <w:spacing w:lineRule="atLeast" w:line="283"/>
        <w:ind w:firstLine="709" w:left="0"/>
        <w:jc w:val="both"/>
        <w:rPr>
          <w:highlight w:val="none"/>
          <w:shd w:fill="FE7F00" w:val="clear"/>
        </w:rPr>
      </w:pPr>
      <w:r>
        <w:rPr>
          <w:sz w:val="24"/>
          <w:szCs w:val="24"/>
          <w:shd w:fill="FE7F00" w:val="clear"/>
        </w:rPr>
        <w:t>Объединение группы ВМ, объединенных логически в единый сервис на платформе, с определенной последовательностью включения и выключения ВМ, одновременного создания для всех ВМ снимков (</w:t>
      </w:r>
      <w:r>
        <w:rPr>
          <w:sz w:val="24"/>
          <w:szCs w:val="24"/>
          <w:shd w:fill="FE7F00" w:val="clear"/>
          <w:lang w:val="en-US"/>
        </w:rPr>
        <w:t>snapshots</w:t>
      </w:r>
      <w:r>
        <w:rPr>
          <w:sz w:val="24"/>
          <w:szCs w:val="24"/>
          <w:shd w:fill="FE7F00" w:val="clear"/>
        </w:rPr>
        <w:t xml:space="preserve">) в платформе; </w:t>
      </w:r>
    </w:p>
    <w:p>
      <w:pPr>
        <w:pStyle w:val="ListParagraph"/>
        <w:widowControl/>
        <w:numPr>
          <w:ilvl w:val="0"/>
          <w:numId w:val="47"/>
        </w:numPr>
        <w:spacing w:lineRule="atLeast" w:line="283"/>
        <w:ind w:firstLine="709" w:left="0"/>
        <w:jc w:val="both"/>
        <w:rPr>
          <w:highlight w:val="none"/>
          <w:shd w:fill="E3E300" w:val="clear"/>
        </w:rPr>
      </w:pPr>
      <w:commentRangeStart w:id="4"/>
      <w:r>
        <w:rPr>
          <w:sz w:val="24"/>
          <w:szCs w:val="24"/>
          <w:shd w:fill="E3E300" w:val="clear"/>
        </w:rPr>
        <w:t xml:space="preserve">Создание на базе группы ВМ кластеров </w:t>
      </w:r>
      <w:r>
        <w:rPr>
          <w:sz w:val="24"/>
          <w:szCs w:val="24"/>
          <w:shd w:fill="E3E300" w:val="clear"/>
          <w:lang w:val="en-US"/>
        </w:rPr>
        <w:t>Kubernetes</w:t>
      </w:r>
      <w:r>
        <w:rPr>
          <w:sz w:val="24"/>
          <w:szCs w:val="24"/>
          <w:shd w:fill="E3E300" w:val="clear"/>
        </w:rPr>
        <w:t xml:space="preserve"> со следующими возможностями:</w:t>
      </w:r>
    </w:p>
    <w:p>
      <w:pPr>
        <w:pStyle w:val="ListParagraph"/>
        <w:widowControl/>
        <w:numPr>
          <w:ilvl w:val="1"/>
          <w:numId w:val="25"/>
        </w:numPr>
        <w:spacing w:lineRule="atLeast" w:line="283"/>
        <w:ind w:firstLine="992" w:left="0"/>
        <w:jc w:val="both"/>
        <w:rPr>
          <w:highlight w:val="none"/>
          <w:shd w:fill="E3E300" w:val="clear"/>
        </w:rPr>
      </w:pPr>
      <w:r>
        <w:rPr>
          <w:sz w:val="24"/>
          <w:szCs w:val="24"/>
          <w:shd w:fill="E3E300" w:val="clear"/>
        </w:rPr>
        <w:t>Автоматического создания балансировщика нагрузки или создание кластера в режиме внешнего балансировщика нагрузки;</w:t>
      </w:r>
    </w:p>
    <w:p>
      <w:pPr>
        <w:pStyle w:val="ListParagraph"/>
        <w:widowControl/>
        <w:numPr>
          <w:ilvl w:val="1"/>
          <w:numId w:val="25"/>
        </w:numPr>
        <w:spacing w:lineRule="atLeast" w:line="283"/>
        <w:ind w:firstLine="992" w:left="0"/>
        <w:jc w:val="both"/>
        <w:rPr>
          <w:highlight w:val="none"/>
          <w:shd w:fill="E3E300" w:val="clear"/>
        </w:rPr>
      </w:pPr>
      <w:r>
        <w:rPr>
          <w:sz w:val="24"/>
          <w:szCs w:val="24"/>
          <w:shd w:fill="E3E300" w:val="clear"/>
        </w:rPr>
        <w:t>Автоматического развертывания кластера;</w:t>
      </w:r>
    </w:p>
    <w:p>
      <w:pPr>
        <w:pStyle w:val="ListParagraph"/>
        <w:widowControl/>
        <w:numPr>
          <w:ilvl w:val="1"/>
          <w:numId w:val="25"/>
        </w:numPr>
        <w:spacing w:lineRule="atLeast" w:line="283"/>
        <w:ind w:firstLine="992" w:left="0"/>
        <w:jc w:val="both"/>
        <w:rPr>
          <w:highlight w:val="none"/>
          <w:shd w:fill="E3E300" w:val="clear"/>
        </w:rPr>
      </w:pPr>
      <w:r>
        <w:rPr>
          <w:sz w:val="24"/>
          <w:szCs w:val="24"/>
          <w:shd w:fill="E3E300" w:val="clear"/>
        </w:rPr>
        <w:t xml:space="preserve">Просмотр/Изменение через </w:t>
      </w:r>
      <w:r>
        <w:rPr>
          <w:sz w:val="24"/>
          <w:szCs w:val="24"/>
          <w:shd w:fill="E3E300" w:val="clear"/>
          <w:lang w:val="en-US"/>
        </w:rPr>
        <w:t>API</w:t>
      </w:r>
      <w:r>
        <w:rPr>
          <w:sz w:val="24"/>
          <w:szCs w:val="24"/>
          <w:shd w:fill="E3E300" w:val="clear"/>
        </w:rPr>
        <w:t xml:space="preserve"> и </w:t>
      </w:r>
      <w:r>
        <w:rPr>
          <w:sz w:val="24"/>
          <w:szCs w:val="24"/>
          <w:shd w:fill="E3E300" w:val="clear"/>
          <w:lang w:val="en-US"/>
        </w:rPr>
        <w:t>WEB</w:t>
      </w:r>
      <w:r>
        <w:rPr>
          <w:sz w:val="24"/>
          <w:szCs w:val="24"/>
          <w:shd w:fill="E3E300" w:val="clear"/>
        </w:rPr>
        <w:t xml:space="preserve"> интерфейс к k</w:t>
      </w:r>
      <w:r>
        <w:rPr>
          <w:sz w:val="24"/>
          <w:szCs w:val="24"/>
          <w:shd w:fill="E3E300" w:val="clear"/>
          <w:lang w:val="en-US"/>
        </w:rPr>
        <w:t>ubeconfig</w:t>
      </w:r>
      <w:r>
        <w:rPr>
          <w:sz w:val="24"/>
          <w:szCs w:val="24"/>
          <w:shd w:fill="E3E300" w:val="clear"/>
        </w:rPr>
        <w:t>;</w:t>
      </w:r>
    </w:p>
    <w:p>
      <w:pPr>
        <w:pStyle w:val="ListParagraph"/>
        <w:widowControl/>
        <w:numPr>
          <w:ilvl w:val="1"/>
          <w:numId w:val="25"/>
        </w:numPr>
        <w:spacing w:lineRule="atLeast" w:line="283"/>
        <w:ind w:firstLine="992" w:left="0"/>
        <w:jc w:val="both"/>
        <w:rPr>
          <w:highlight w:val="none"/>
          <w:shd w:fill="E3E300" w:val="clear"/>
        </w:rPr>
      </w:pPr>
      <w:r>
        <w:rPr>
          <w:sz w:val="24"/>
          <w:szCs w:val="24"/>
          <w:shd w:fill="E3E300" w:val="clear"/>
        </w:rPr>
        <w:t>Просмотр характеристик master узлов;</w:t>
      </w:r>
    </w:p>
    <w:p>
      <w:pPr>
        <w:pStyle w:val="ListParagraph"/>
        <w:widowControl/>
        <w:numPr>
          <w:ilvl w:val="1"/>
          <w:numId w:val="25"/>
        </w:numPr>
        <w:spacing w:lineRule="atLeast" w:line="283"/>
        <w:ind w:firstLine="992" w:left="0"/>
        <w:jc w:val="both"/>
        <w:rPr>
          <w:highlight w:val="none"/>
          <w:shd w:fill="E3E300" w:val="clear"/>
        </w:rPr>
      </w:pPr>
      <w:r>
        <w:rPr>
          <w:sz w:val="24"/>
          <w:szCs w:val="24"/>
          <w:shd w:fill="E3E300" w:val="clear"/>
        </w:rPr>
        <w:t xml:space="preserve">Создать/Удалить/Масштабировать </w:t>
      </w:r>
      <w:r>
        <w:rPr>
          <w:sz w:val="24"/>
          <w:szCs w:val="24"/>
          <w:shd w:fill="E3E300" w:val="clear"/>
          <w:lang w:val="en-US"/>
        </w:rPr>
        <w:t>worker</w:t>
      </w:r>
      <w:r>
        <w:rPr>
          <w:sz w:val="24"/>
          <w:szCs w:val="24"/>
          <w:shd w:fill="E3E300" w:val="clear"/>
        </w:rPr>
        <w:t xml:space="preserve"> узлы кластера;</w:t>
      </w:r>
    </w:p>
    <w:p>
      <w:pPr>
        <w:pStyle w:val="ListParagraph"/>
        <w:widowControl/>
        <w:numPr>
          <w:ilvl w:val="1"/>
          <w:numId w:val="25"/>
        </w:numPr>
        <w:spacing w:lineRule="atLeast" w:line="283"/>
        <w:ind w:firstLine="992" w:left="0"/>
        <w:jc w:val="both"/>
        <w:rPr>
          <w:highlight w:val="none"/>
          <w:shd w:fill="E3E300" w:val="clear"/>
        </w:rPr>
      </w:pPr>
      <w:r>
        <w:rPr>
          <w:sz w:val="24"/>
          <w:szCs w:val="24"/>
          <w:shd w:fill="E3E300" w:val="clear"/>
        </w:rPr>
        <w:t xml:space="preserve">Выбором образа для создания </w:t>
      </w:r>
      <w:r>
        <w:rPr>
          <w:sz w:val="24"/>
          <w:szCs w:val="24"/>
          <w:shd w:fill="E3E300" w:val="clear"/>
          <w:lang w:val="en-US"/>
        </w:rPr>
        <w:t>worker</w:t>
      </w:r>
      <w:r>
        <w:rPr>
          <w:sz w:val="24"/>
          <w:szCs w:val="24"/>
          <w:shd w:fill="E3E300" w:val="clear"/>
        </w:rPr>
        <w:t xml:space="preserve"> узлов кластера.</w:t>
      </w:r>
      <w:commentRangeEnd w:id="4"/>
      <w:r>
        <w:commentReference w:id="4"/>
      </w:r>
      <w:r>
        <w:rPr>
          <w:sz w:val="24"/>
          <w:szCs w:val="24"/>
          <w:shd w:fill="E3E300" w:val="clear"/>
        </w:rPr>
      </w:r>
    </w:p>
    <w:p>
      <w:pPr>
        <w:pStyle w:val="ListParagraph"/>
        <w:widowControl/>
        <w:numPr>
          <w:ilvl w:val="0"/>
          <w:numId w:val="26"/>
        </w:numPr>
        <w:spacing w:lineRule="atLeast" w:line="283"/>
        <w:ind w:firstLine="709" w:left="0"/>
        <w:jc w:val="both"/>
        <w:rPr>
          <w:sz w:val="28"/>
          <w:szCs w:val="28"/>
        </w:rPr>
      </w:pPr>
      <w:r>
        <w:rPr>
          <w:sz w:val="24"/>
          <w:szCs w:val="24"/>
        </w:rPr>
        <w:t xml:space="preserve">Просмотр списка узлов вычислительной подсистемы виртуализации с выводом следующей информации: имя, ip-адрес, статус узла виртуализации, используемый объём оперативной памяти, </w:t>
      </w:r>
      <w:r>
        <w:rPr>
          <w:sz w:val="24"/>
          <w:szCs w:val="24"/>
          <w:shd w:fill="auto" w:val="clear"/>
        </w:rPr>
        <w:t>версия ПО агента</w:t>
      </w:r>
      <w:r>
        <w:rPr>
          <w:sz w:val="24"/>
          <w:szCs w:val="24"/>
        </w:rPr>
        <w:t xml:space="preserve">, </w:t>
      </w:r>
      <w:commentRangeStart w:id="5"/>
      <w:r>
        <w:rPr>
          <w:sz w:val="24"/>
          <w:szCs w:val="24"/>
          <w:shd w:fill="FE7F00" w:val="clear"/>
        </w:rPr>
        <w:t>список ролей узла</w:t>
      </w:r>
      <w:r>
        <w:rPr>
          <w:sz w:val="24"/>
          <w:szCs w:val="24"/>
          <w:shd w:fill="FE7F00" w:val="clear"/>
        </w:rPr>
      </w:r>
      <w:commentRangeEnd w:id="5"/>
      <w:r>
        <w:commentReference w:id="5"/>
      </w:r>
      <w:r>
        <w:rPr>
          <w:sz w:val="24"/>
          <w:szCs w:val="24"/>
        </w:rPr>
        <w:t>;</w:t>
      </w:r>
    </w:p>
    <w:p>
      <w:pPr>
        <w:pStyle w:val="ListParagraph"/>
        <w:widowControl/>
        <w:numPr>
          <w:ilvl w:val="0"/>
          <w:numId w:val="26"/>
        </w:numPr>
        <w:spacing w:lineRule="atLeast" w:line="283"/>
        <w:ind w:firstLine="709" w:left="0"/>
        <w:jc w:val="both"/>
        <w:rPr>
          <w:highlight w:val="none"/>
          <w:shd w:fill="E3E300" w:val="clear"/>
        </w:rPr>
      </w:pPr>
      <w:commentRangeStart w:id="6"/>
      <w:r>
        <w:rPr>
          <w:sz w:val="24"/>
          <w:szCs w:val="24"/>
          <w:shd w:fill="E3E300" w:val="clear"/>
        </w:rPr>
        <w:t>Создание/Удаление правил affinity/</w:t>
      </w:r>
      <w:r>
        <w:rPr>
          <w:sz w:val="24"/>
          <w:szCs w:val="24"/>
          <w:shd w:fill="E3E300" w:val="clear"/>
          <w:lang w:val="en-US"/>
        </w:rPr>
        <w:t>anti</w:t>
      </w:r>
      <w:r>
        <w:rPr>
          <w:sz w:val="24"/>
          <w:szCs w:val="24"/>
          <w:shd w:fill="E3E300" w:val="clear"/>
        </w:rPr>
        <w:t>-</w:t>
      </w:r>
      <w:r>
        <w:rPr>
          <w:sz w:val="24"/>
          <w:szCs w:val="24"/>
          <w:shd w:fill="E3E300" w:val="clear"/>
          <w:lang w:val="en-US"/>
        </w:rPr>
        <w:t>affinity</w:t>
      </w:r>
      <w:r>
        <w:rPr>
          <w:sz w:val="24"/>
          <w:szCs w:val="24"/>
          <w:shd w:fill="E3E300" w:val="clear"/>
        </w:rPr>
        <w:t xml:space="preserve"> для размещения ВМ и кластеров </w:t>
      </w:r>
      <w:r>
        <w:rPr>
          <w:sz w:val="24"/>
          <w:szCs w:val="24"/>
          <w:shd w:fill="E3E300" w:val="clear"/>
          <w:lang w:val="en-US"/>
        </w:rPr>
        <w:t>managed</w:t>
      </w:r>
      <w:r>
        <w:rPr>
          <w:sz w:val="24"/>
          <w:szCs w:val="24"/>
          <w:shd w:fill="E3E300" w:val="clear"/>
        </w:rPr>
        <w:t xml:space="preserve"> </w:t>
      </w:r>
      <w:r>
        <w:rPr>
          <w:sz w:val="24"/>
          <w:szCs w:val="24"/>
          <w:shd w:fill="E3E300" w:val="clear"/>
          <w:lang w:val="en-US"/>
        </w:rPr>
        <w:t>kubernetes</w:t>
      </w:r>
      <w:r>
        <w:rPr>
          <w:sz w:val="24"/>
          <w:szCs w:val="24"/>
          <w:shd w:fill="E3E300" w:val="clear"/>
        </w:rPr>
        <w:t>.</w:t>
      </w:r>
      <w:commentRangeEnd w:id="6"/>
      <w:r>
        <w:commentReference w:id="6"/>
      </w:r>
      <w:r>
        <w:rPr>
          <w:sz w:val="24"/>
          <w:szCs w:val="24"/>
          <w:shd w:fill="E3E300" w:val="clear"/>
        </w:rPr>
      </w:r>
    </w:p>
    <w:p>
      <w:pPr>
        <w:pStyle w:val="ListParagraph"/>
        <w:widowControl/>
        <w:numPr>
          <w:ilvl w:val="0"/>
          <w:numId w:val="26"/>
        </w:numPr>
        <w:spacing w:lineRule="atLeast" w:line="283"/>
        <w:ind w:firstLine="709" w:left="0"/>
        <w:jc w:val="both"/>
        <w:rPr>
          <w:highlight w:val="none"/>
          <w:shd w:fill="FE7F00" w:val="clear"/>
        </w:rPr>
      </w:pPr>
      <w:r>
        <w:rPr>
          <w:sz w:val="24"/>
          <w:szCs w:val="24"/>
          <w:shd w:fill="FE7F00" w:val="clear"/>
        </w:rPr>
        <w:t xml:space="preserve">Удаленные ВМ должны попадать в корзину, в которой сохраняются диски и конфигурация ВМ, для последующего восстановления. После истечения заданного администратором срока платформы ВМ, находящиеся в корзине, удаляются; </w:t>
      </w:r>
    </w:p>
    <w:p>
      <w:pPr>
        <w:pStyle w:val="ListParagraph"/>
        <w:widowControl/>
        <w:numPr>
          <w:ilvl w:val="0"/>
          <w:numId w:val="26"/>
        </w:numPr>
        <w:spacing w:lineRule="atLeast" w:line="283"/>
        <w:ind w:firstLine="709" w:left="0"/>
        <w:jc w:val="both"/>
        <w:rPr>
          <w:highlight w:val="none"/>
          <w:shd w:fill="E3E300" w:val="clear"/>
        </w:rPr>
      </w:pPr>
      <w:commentRangeStart w:id="7"/>
      <w:r>
        <w:rPr>
          <w:sz w:val="24"/>
          <w:szCs w:val="24"/>
          <w:shd w:fill="E3E300" w:val="clear"/>
        </w:rPr>
        <w:t xml:space="preserve">Регистрация ВМ после создания в </w:t>
      </w:r>
      <w:r>
        <w:rPr>
          <w:sz w:val="24"/>
          <w:szCs w:val="24"/>
          <w:shd w:fill="E3E300" w:val="clear"/>
          <w:lang w:val="en-US"/>
        </w:rPr>
        <w:t>IT</w:t>
      </w:r>
      <w:r>
        <w:rPr>
          <w:sz w:val="24"/>
          <w:szCs w:val="24"/>
          <w:shd w:fill="E3E300" w:val="clear"/>
        </w:rPr>
        <w:t xml:space="preserve"> системе обслуживания заказчика для постановки ее на обслуживание;</w:t>
      </w:r>
      <w:commentRangeEnd w:id="7"/>
      <w:r>
        <w:commentReference w:id="7"/>
      </w:r>
      <w:r>
        <w:rPr>
          <w:sz w:val="24"/>
          <w:szCs w:val="24"/>
          <w:shd w:fill="E3E300" w:val="clear"/>
        </w:rPr>
      </w:r>
    </w:p>
    <w:p>
      <w:pPr>
        <w:pStyle w:val="ListParagraph"/>
        <w:widowControl/>
        <w:numPr>
          <w:ilvl w:val="0"/>
          <w:numId w:val="26"/>
        </w:numPr>
        <w:spacing w:lineRule="atLeast" w:line="283"/>
        <w:ind w:firstLine="709" w:left="0"/>
        <w:jc w:val="both"/>
        <w:rPr>
          <w:sz w:val="28"/>
          <w:szCs w:val="28"/>
        </w:rPr>
      </w:pPr>
      <w:r>
        <w:rPr>
          <w:sz w:val="24"/>
          <w:szCs w:val="24"/>
        </w:rPr>
        <w:t>Возможность установки и работы платформы без наличия доступа в сеть интернет.</w:t>
      </w:r>
    </w:p>
    <w:p>
      <w:pPr>
        <w:pStyle w:val="Normal"/>
        <w:spacing w:lineRule="atLeast" w:line="283"/>
        <w:ind w:firstLine="709"/>
        <w:jc w:val="both"/>
        <w:rPr>
          <w:bCs/>
          <w:sz w:val="28"/>
          <w:szCs w:val="28"/>
        </w:rPr>
      </w:pPr>
      <w:r>
        <w:rPr>
          <w:bCs/>
          <w:sz w:val="24"/>
          <w:szCs w:val="24"/>
        </w:rPr>
        <w:t>1.6. Требования к вычислительной подсистеме</w:t>
      </w:r>
    </w:p>
    <w:p>
      <w:pPr>
        <w:pStyle w:val="Normal"/>
        <w:spacing w:lineRule="atLeast" w:line="283"/>
        <w:ind w:firstLine="709"/>
        <w:jc w:val="both"/>
        <w:rPr>
          <w:sz w:val="28"/>
          <w:szCs w:val="28"/>
        </w:rPr>
      </w:pPr>
      <w:r>
        <w:rPr>
          <w:sz w:val="24"/>
          <w:szCs w:val="24"/>
        </w:rPr>
        <w:t>Вычислительная подсистема должна иметь:</w:t>
      </w:r>
    </w:p>
    <w:p>
      <w:pPr>
        <w:pStyle w:val="ListParagraph"/>
        <w:widowControl/>
        <w:numPr>
          <w:ilvl w:val="0"/>
          <w:numId w:val="27"/>
        </w:numPr>
        <w:spacing w:lineRule="atLeast" w:line="283"/>
        <w:ind w:firstLine="709" w:left="0"/>
        <w:jc w:val="both"/>
        <w:rPr>
          <w:color w:themeColor="text1" w:val="000000"/>
          <w:sz w:val="28"/>
          <w:szCs w:val="28"/>
        </w:rPr>
      </w:pPr>
      <w:r>
        <w:rPr>
          <w:sz w:val="24"/>
          <w:szCs w:val="24"/>
        </w:rPr>
        <w:t xml:space="preserve">Возможность создать ВМ со следующими операционными системами: </w:t>
      </w:r>
      <w:r>
        <w:rPr>
          <w:color w:themeColor="text1" w:val="000000"/>
          <w:sz w:val="24"/>
          <w:szCs w:val="24"/>
        </w:rPr>
        <w:t>семейство Windows  Server от Windows Server 2012, Linux операционные системы, такие как CentOS, Debian,Ubuntu и т.д., отечественные операционные системы такие как RedOS, AltLinux и т.д.) ;</w:t>
      </w:r>
    </w:p>
    <w:p>
      <w:pPr>
        <w:pStyle w:val="ListParagraph"/>
        <w:widowControl/>
        <w:numPr>
          <w:ilvl w:val="0"/>
          <w:numId w:val="27"/>
        </w:numPr>
        <w:spacing w:lineRule="atLeast" w:line="283"/>
        <w:ind w:firstLine="709" w:left="0"/>
        <w:jc w:val="both"/>
        <w:rPr>
          <w:sz w:val="28"/>
          <w:szCs w:val="28"/>
        </w:rPr>
      </w:pPr>
      <w:r>
        <w:rPr>
          <w:sz w:val="24"/>
          <w:szCs w:val="24"/>
        </w:rPr>
        <w:t xml:space="preserve">Минимальной поддерживаемое кол-во </w:t>
      </w:r>
      <w:r>
        <w:rPr>
          <w:sz w:val="24"/>
          <w:szCs w:val="24"/>
          <w:lang w:val="en-US"/>
        </w:rPr>
        <w:t>vCPU</w:t>
      </w:r>
      <w:r>
        <w:rPr>
          <w:sz w:val="24"/>
          <w:szCs w:val="24"/>
        </w:rPr>
        <w:t xml:space="preserve"> в ВМ: не менее 1;</w:t>
      </w:r>
    </w:p>
    <w:p>
      <w:pPr>
        <w:pStyle w:val="ListParagraph"/>
        <w:widowControl/>
        <w:numPr>
          <w:ilvl w:val="0"/>
          <w:numId w:val="27"/>
        </w:numPr>
        <w:spacing w:lineRule="atLeast" w:line="283"/>
        <w:ind w:firstLine="709" w:left="0"/>
        <w:jc w:val="both"/>
        <w:rPr/>
      </w:pPr>
      <w:r>
        <w:rPr>
          <w:sz w:val="24"/>
          <w:szCs w:val="24"/>
        </w:rPr>
        <w:t xml:space="preserve">Максимальное поддерживаемое кол-во </w:t>
      </w:r>
      <w:r>
        <w:rPr>
          <w:sz w:val="24"/>
          <w:szCs w:val="24"/>
          <w:lang w:val="en-US"/>
        </w:rPr>
        <w:t>vCPU</w:t>
      </w:r>
      <w:r>
        <w:rPr>
          <w:sz w:val="24"/>
          <w:szCs w:val="24"/>
        </w:rPr>
        <w:t xml:space="preserve"> в ВМ: не менее 128;</w:t>
      </w:r>
    </w:p>
    <w:p>
      <w:pPr>
        <w:pStyle w:val="ListParagraph"/>
        <w:widowControl/>
        <w:numPr>
          <w:ilvl w:val="0"/>
          <w:numId w:val="27"/>
        </w:numPr>
        <w:spacing w:lineRule="atLeast" w:line="283"/>
        <w:ind w:firstLine="709" w:left="0"/>
        <w:jc w:val="both"/>
        <w:rPr>
          <w:sz w:val="28"/>
          <w:szCs w:val="28"/>
        </w:rPr>
      </w:pPr>
      <w:r>
        <w:rPr>
          <w:sz w:val="24"/>
          <w:szCs w:val="24"/>
        </w:rPr>
        <w:t>Минимальный поддерживаемый объем оперативной памяти в ВМ: не менее 512 МБайт;</w:t>
      </w:r>
    </w:p>
    <w:p>
      <w:pPr>
        <w:pStyle w:val="ListParagraph"/>
        <w:widowControl/>
        <w:numPr>
          <w:ilvl w:val="0"/>
          <w:numId w:val="27"/>
        </w:numPr>
        <w:spacing w:lineRule="atLeast" w:line="283"/>
        <w:ind w:firstLine="709" w:left="0"/>
        <w:jc w:val="both"/>
        <w:rPr>
          <w:sz w:val="28"/>
          <w:szCs w:val="28"/>
        </w:rPr>
      </w:pPr>
      <w:r>
        <w:rPr>
          <w:sz w:val="24"/>
          <w:szCs w:val="24"/>
        </w:rPr>
        <w:t>Максимальный поддерживаемый объем оперативной памяти не менее 950 ГБайт;</w:t>
      </w:r>
    </w:p>
    <w:p>
      <w:pPr>
        <w:pStyle w:val="ListParagraph"/>
        <w:widowControl/>
        <w:numPr>
          <w:ilvl w:val="0"/>
          <w:numId w:val="27"/>
        </w:numPr>
        <w:spacing w:lineRule="atLeast" w:line="283"/>
        <w:ind w:firstLine="709" w:left="0"/>
        <w:jc w:val="both"/>
        <w:rPr>
          <w:sz w:val="28"/>
          <w:szCs w:val="28"/>
        </w:rPr>
      </w:pPr>
      <w:r>
        <w:rPr>
          <w:sz w:val="24"/>
          <w:szCs w:val="24"/>
        </w:rPr>
        <w:t>Максимальный размер дисков для ВМ: не менее 64 ТБайт;</w:t>
      </w:r>
    </w:p>
    <w:p>
      <w:pPr>
        <w:pStyle w:val="ListParagraph"/>
        <w:widowControl/>
        <w:numPr>
          <w:ilvl w:val="0"/>
          <w:numId w:val="27"/>
        </w:numPr>
        <w:spacing w:lineRule="atLeast" w:line="283"/>
        <w:ind w:firstLine="709" w:left="0"/>
        <w:jc w:val="both"/>
        <w:rPr>
          <w:sz w:val="28"/>
          <w:szCs w:val="28"/>
        </w:rPr>
      </w:pPr>
      <w:r>
        <w:rPr>
          <w:sz w:val="24"/>
          <w:szCs w:val="24"/>
        </w:rPr>
        <w:t>Максимальное количество дисков, подключаемых к ВМ: не менее 60;</w:t>
      </w:r>
    </w:p>
    <w:p>
      <w:pPr>
        <w:pStyle w:val="ListParagraph"/>
        <w:widowControl/>
        <w:numPr>
          <w:ilvl w:val="0"/>
          <w:numId w:val="27"/>
        </w:numPr>
        <w:spacing w:lineRule="atLeast" w:line="283"/>
        <w:ind w:firstLine="709" w:left="0"/>
        <w:jc w:val="both"/>
        <w:rPr>
          <w:highlight w:val="none"/>
          <w:shd w:fill="E3E300" w:val="clear"/>
        </w:rPr>
      </w:pPr>
      <w:commentRangeStart w:id="8"/>
      <w:r>
        <w:rPr>
          <w:sz w:val="24"/>
          <w:szCs w:val="24"/>
          <w:shd w:fill="E3E300" w:val="clear"/>
        </w:rPr>
        <w:t>Максимальное количество сетевых интерфейсов, подключаемых к ВМ не менее 35;</w:t>
      </w:r>
      <w:commentRangeEnd w:id="8"/>
      <w:r>
        <w:commentReference w:id="8"/>
      </w:r>
      <w:r>
        <w:rPr>
          <w:sz w:val="24"/>
          <w:szCs w:val="24"/>
          <w:shd w:fill="E3E300" w:val="clear"/>
        </w:rPr>
      </w:r>
    </w:p>
    <w:p>
      <w:pPr>
        <w:pStyle w:val="ListParagraph"/>
        <w:widowControl/>
        <w:numPr>
          <w:ilvl w:val="0"/>
          <w:numId w:val="27"/>
        </w:numPr>
        <w:spacing w:lineRule="atLeast" w:line="283"/>
        <w:ind w:firstLine="709" w:left="0"/>
        <w:jc w:val="both"/>
        <w:rPr>
          <w:sz w:val="28"/>
          <w:szCs w:val="28"/>
        </w:rPr>
      </w:pPr>
      <w:r>
        <w:rPr>
          <w:sz w:val="24"/>
          <w:szCs w:val="24"/>
        </w:rPr>
        <w:t xml:space="preserve">Изменение параметров ВМ должно производиться без выключения ВМ, в том числе таких параметров: увеличение кол-ва </w:t>
      </w:r>
      <w:r>
        <w:rPr>
          <w:sz w:val="24"/>
          <w:szCs w:val="24"/>
          <w:lang w:val="en-US"/>
        </w:rPr>
        <w:t>vCPU</w:t>
      </w:r>
      <w:r>
        <w:rPr>
          <w:sz w:val="24"/>
          <w:szCs w:val="24"/>
        </w:rPr>
        <w:t xml:space="preserve">, увеличения объема </w:t>
      </w:r>
      <w:r>
        <w:rPr>
          <w:sz w:val="24"/>
          <w:szCs w:val="24"/>
          <w:lang w:val="en-US"/>
        </w:rPr>
        <w:t>vRAM</w:t>
      </w:r>
      <w:r>
        <w:rPr>
          <w:sz w:val="24"/>
          <w:szCs w:val="24"/>
        </w:rPr>
        <w:t>, добавление и расширение существующих дисков, добавление/ удаление сетевых интерфейсов (кроме последнего сетевого интерфейса);</w:t>
      </w:r>
    </w:p>
    <w:p>
      <w:pPr>
        <w:pStyle w:val="ListParagraph"/>
        <w:widowControl/>
        <w:numPr>
          <w:ilvl w:val="0"/>
          <w:numId w:val="27"/>
        </w:numPr>
        <w:spacing w:lineRule="atLeast" w:line="283"/>
        <w:ind w:firstLine="709" w:left="0"/>
        <w:jc w:val="both"/>
        <w:rPr>
          <w:sz w:val="28"/>
          <w:szCs w:val="28"/>
        </w:rPr>
      </w:pPr>
      <w:r>
        <w:rPr>
          <w:sz w:val="24"/>
          <w:szCs w:val="24"/>
        </w:rPr>
        <w:t xml:space="preserve">Возможность обеспечивать хранение данных виртуальных сред, созданных в подсистеме виртуализации, как на дисках узлов виртуализации, так и на внешних дисковых массивах, подключаемых по </w:t>
      </w:r>
      <w:r>
        <w:rPr>
          <w:sz w:val="24"/>
          <w:szCs w:val="24"/>
          <w:lang w:val="en-US"/>
        </w:rPr>
        <w:t>SAN</w:t>
      </w:r>
      <w:r>
        <w:rPr>
          <w:sz w:val="24"/>
          <w:szCs w:val="24"/>
        </w:rPr>
        <w:t xml:space="preserve"> (протоколы FC, iSCSI);</w:t>
      </w:r>
    </w:p>
    <w:p>
      <w:pPr>
        <w:pStyle w:val="ListParagraph"/>
        <w:widowControl/>
        <w:numPr>
          <w:ilvl w:val="0"/>
          <w:numId w:val="27"/>
        </w:numPr>
        <w:spacing w:lineRule="atLeast" w:line="283"/>
        <w:ind w:firstLine="709" w:left="0"/>
        <w:jc w:val="both"/>
        <w:rPr>
          <w:sz w:val="28"/>
          <w:szCs w:val="28"/>
        </w:rPr>
      </w:pPr>
      <w:r>
        <w:rPr>
          <w:sz w:val="24"/>
          <w:szCs w:val="24"/>
        </w:rPr>
        <w:t xml:space="preserve">Подключение дисков ВМ с помощью различных типов подключений СХД: </w:t>
      </w:r>
    </w:p>
    <w:p>
      <w:pPr>
        <w:pStyle w:val="ListParagraph"/>
        <w:widowControl/>
        <w:numPr>
          <w:ilvl w:val="1"/>
          <w:numId w:val="28"/>
        </w:numPr>
        <w:spacing w:lineRule="atLeast" w:line="283"/>
        <w:ind w:firstLine="992" w:left="0"/>
        <w:jc w:val="both"/>
        <w:rPr>
          <w:sz w:val="28"/>
          <w:szCs w:val="28"/>
        </w:rPr>
      </w:pPr>
      <w:r>
        <w:rPr>
          <w:sz w:val="24"/>
          <w:szCs w:val="24"/>
        </w:rPr>
        <w:t>Подключение с помощью драйвера. Общий принцип подключения должен быть следующим:</w:t>
      </w:r>
    </w:p>
    <w:p>
      <w:pPr>
        <w:pStyle w:val="ListParagraph"/>
        <w:widowControl/>
        <w:numPr>
          <w:ilvl w:val="2"/>
          <w:numId w:val="29"/>
        </w:numPr>
        <w:spacing w:lineRule="atLeast" w:line="283"/>
        <w:ind w:firstLine="709" w:left="567"/>
        <w:jc w:val="both"/>
        <w:rPr>
          <w:sz w:val="28"/>
          <w:szCs w:val="28"/>
        </w:rPr>
      </w:pPr>
      <w:r>
        <w:rPr>
          <w:sz w:val="24"/>
          <w:szCs w:val="24"/>
        </w:rPr>
        <w:t xml:space="preserve"> </w:t>
      </w:r>
      <w:r>
        <w:rPr>
          <w:sz w:val="24"/>
          <w:szCs w:val="24"/>
        </w:rPr>
        <w:t>Платформа получает от СХД набор блочных логических пространств для ВМ (пулы);</w:t>
      </w:r>
    </w:p>
    <w:p>
      <w:pPr>
        <w:pStyle w:val="ListParagraph"/>
        <w:widowControl/>
        <w:numPr>
          <w:ilvl w:val="2"/>
          <w:numId w:val="29"/>
        </w:numPr>
        <w:spacing w:lineRule="atLeast" w:line="283"/>
        <w:ind w:firstLine="709" w:left="567"/>
        <w:jc w:val="both"/>
        <w:rPr>
          <w:sz w:val="28"/>
          <w:szCs w:val="28"/>
        </w:rPr>
      </w:pPr>
      <w:r>
        <w:rPr>
          <w:sz w:val="24"/>
          <w:szCs w:val="24"/>
        </w:rPr>
        <w:t xml:space="preserve"> </w:t>
      </w:r>
      <w:r>
        <w:rPr>
          <w:sz w:val="24"/>
          <w:szCs w:val="24"/>
        </w:rPr>
        <w:t xml:space="preserve">Платформа совершает действия (создание, удаление, изменение, дополнительные операции — снэпшоты, клоны) c логическими дисками ВМ (они же – </w:t>
      </w:r>
      <w:r>
        <w:rPr>
          <w:sz w:val="24"/>
          <w:szCs w:val="24"/>
          <w:lang w:val="en-US"/>
        </w:rPr>
        <w:t>LUN</w:t>
      </w:r>
      <w:r>
        <w:rPr>
          <w:sz w:val="24"/>
          <w:szCs w:val="24"/>
        </w:rPr>
        <w:t xml:space="preserve"> на СХД) внутри конкретного логического пространства, используя возможности СХД (при подключении, действия на СХД выполняются через </w:t>
      </w:r>
      <w:r>
        <w:rPr>
          <w:sz w:val="24"/>
          <w:szCs w:val="24"/>
          <w:lang w:val="en-US"/>
        </w:rPr>
        <w:t>API</w:t>
      </w:r>
      <w:r>
        <w:rPr>
          <w:sz w:val="24"/>
          <w:szCs w:val="24"/>
        </w:rPr>
        <w:t xml:space="preserve"> контроллеров);</w:t>
      </w:r>
    </w:p>
    <w:p>
      <w:pPr>
        <w:pStyle w:val="ListParagraph"/>
        <w:widowControl/>
        <w:numPr>
          <w:ilvl w:val="1"/>
          <w:numId w:val="30"/>
        </w:numPr>
        <w:spacing w:lineRule="atLeast" w:line="283"/>
        <w:ind w:firstLine="992" w:left="0"/>
        <w:jc w:val="both"/>
        <w:rPr>
          <w:sz w:val="28"/>
          <w:szCs w:val="28"/>
        </w:rPr>
      </w:pPr>
      <w:r>
        <w:rPr>
          <w:sz w:val="24"/>
          <w:szCs w:val="24"/>
        </w:rPr>
        <w:t>Подключение с помощью разделения полученных блочных устройств. Общий принцип подключения должен быть следующим:</w:t>
      </w:r>
    </w:p>
    <w:p>
      <w:pPr>
        <w:pStyle w:val="ListParagraph"/>
        <w:widowControl/>
        <w:numPr>
          <w:ilvl w:val="2"/>
          <w:numId w:val="3"/>
        </w:numPr>
        <w:spacing w:lineRule="atLeast" w:line="283"/>
        <w:ind w:firstLine="850" w:left="425"/>
        <w:jc w:val="both"/>
        <w:rPr>
          <w:sz w:val="28"/>
          <w:szCs w:val="28"/>
        </w:rPr>
      </w:pPr>
      <w:r>
        <w:rPr>
          <w:sz w:val="24"/>
          <w:szCs w:val="24"/>
        </w:rPr>
        <w:t xml:space="preserve"> </w:t>
      </w:r>
      <w:r>
        <w:rPr>
          <w:sz w:val="24"/>
          <w:szCs w:val="24"/>
        </w:rPr>
        <w:t>Платформа получает от СХД набор блочных логических устройств (</w:t>
      </w:r>
      <w:r>
        <w:rPr>
          <w:sz w:val="24"/>
          <w:szCs w:val="24"/>
          <w:lang w:val="en-US"/>
        </w:rPr>
        <w:t>LUN</w:t>
      </w:r>
      <w:r>
        <w:rPr>
          <w:sz w:val="24"/>
          <w:szCs w:val="24"/>
        </w:rPr>
        <w:t xml:space="preserve"> из </w:t>
      </w:r>
      <w:r>
        <w:rPr>
          <w:sz w:val="24"/>
          <w:szCs w:val="24"/>
          <w:lang w:val="en-US"/>
        </w:rPr>
        <w:t>SAN</w:t>
      </w:r>
      <w:r>
        <w:rPr>
          <w:sz w:val="24"/>
          <w:szCs w:val="24"/>
        </w:rPr>
        <w:t>) для ВМ;</w:t>
      </w:r>
    </w:p>
    <w:p>
      <w:pPr>
        <w:pStyle w:val="ListParagraph"/>
        <w:widowControl/>
        <w:numPr>
          <w:ilvl w:val="2"/>
          <w:numId w:val="3"/>
        </w:numPr>
        <w:spacing w:lineRule="atLeast" w:line="283"/>
        <w:ind w:firstLine="850" w:left="425"/>
        <w:jc w:val="both"/>
        <w:rPr>
          <w:sz w:val="28"/>
          <w:szCs w:val="28"/>
        </w:rPr>
      </w:pPr>
      <w:r>
        <w:rPr>
          <w:sz w:val="24"/>
          <w:szCs w:val="24"/>
        </w:rPr>
        <w:t xml:space="preserve"> </w:t>
      </w:r>
      <w:r>
        <w:rPr>
          <w:sz w:val="24"/>
          <w:szCs w:val="24"/>
        </w:rPr>
        <w:t>Платформа совершает действия (создание, удаление, изменение, дополнительные операции — снэпшоты, клоны) c логическими дисками ВМ внутри выбранного логического пространства для ВМ с использованием соответствующих встроенных механизмов платформы.</w:t>
      </w:r>
    </w:p>
    <w:p>
      <w:pPr>
        <w:pStyle w:val="ListParagraph"/>
        <w:widowControl/>
        <w:numPr>
          <w:ilvl w:val="1"/>
          <w:numId w:val="31"/>
        </w:numPr>
        <w:spacing w:lineRule="atLeast" w:line="283"/>
        <w:ind w:firstLine="992" w:left="0"/>
        <w:jc w:val="both"/>
        <w:rPr>
          <w:color w:themeColor="text1" w:val="000000"/>
          <w:sz w:val="28"/>
          <w:szCs w:val="28"/>
        </w:rPr>
      </w:pPr>
      <w:r>
        <w:rPr>
          <w:color w:themeColor="text1" w:val="000000"/>
          <w:sz w:val="24"/>
          <w:szCs w:val="24"/>
        </w:rPr>
        <w:t>Подключение высоко интегрированной платформы программно-определяемой системы хранения данных.</w:t>
      </w:r>
      <w:r>
        <w:rPr>
          <w:color w:themeColor="text1" w:val="000000"/>
          <w:sz w:val="24"/>
          <w:szCs w:val="24"/>
          <w:shd w:fill="FFFFFF" w:val="clear"/>
        </w:rPr>
        <w:t>.</w:t>
      </w:r>
    </w:p>
    <w:p>
      <w:pPr>
        <w:pStyle w:val="ListParagraph"/>
        <w:widowControl/>
        <w:numPr>
          <w:ilvl w:val="0"/>
          <w:numId w:val="32"/>
        </w:numPr>
        <w:spacing w:lineRule="atLeast" w:line="283"/>
        <w:ind w:firstLine="709" w:left="0"/>
        <w:jc w:val="both"/>
        <w:rPr>
          <w:highlight w:val="none"/>
          <w:shd w:fill="auto" w:val="clear"/>
        </w:rPr>
      </w:pPr>
      <w:r>
        <w:rPr>
          <w:sz w:val="24"/>
          <w:szCs w:val="24"/>
          <w:shd w:fill="auto" w:val="clear"/>
        </w:rPr>
        <w:t>Платформа должна допускать подключения дисков, созданных на разных СХД к одной ВМ;</w:t>
      </w:r>
    </w:p>
    <w:p>
      <w:pPr>
        <w:pStyle w:val="ListParagraph"/>
        <w:widowControl/>
        <w:numPr>
          <w:ilvl w:val="0"/>
          <w:numId w:val="32"/>
        </w:numPr>
        <w:spacing w:lineRule="atLeast" w:line="283"/>
        <w:ind w:firstLine="709" w:left="0"/>
        <w:jc w:val="both"/>
        <w:rPr>
          <w:sz w:val="28"/>
          <w:szCs w:val="28"/>
        </w:rPr>
      </w:pPr>
      <w:r>
        <w:rPr>
          <w:sz w:val="24"/>
          <w:szCs w:val="24"/>
        </w:rPr>
        <w:t>Платформа должна поддерживать создание мгновенных снимков ВМ с возможностью просмотреть список уже сделанных снимков и восстановиться из любого сохраненного;</w:t>
      </w:r>
    </w:p>
    <w:p>
      <w:pPr>
        <w:pStyle w:val="ListParagraph"/>
        <w:widowControl/>
        <w:numPr>
          <w:ilvl w:val="0"/>
          <w:numId w:val="32"/>
        </w:numPr>
        <w:spacing w:lineRule="atLeast" w:line="283"/>
        <w:ind w:firstLine="709" w:left="0"/>
        <w:jc w:val="both"/>
        <w:rPr>
          <w:highlight w:val="none"/>
          <w:shd w:fill="E3E300" w:val="clear"/>
        </w:rPr>
      </w:pPr>
      <w:commentRangeStart w:id="9"/>
      <w:r>
        <w:rPr>
          <w:sz w:val="24"/>
          <w:szCs w:val="24"/>
          <w:shd w:fill="E3E300" w:val="clear"/>
        </w:rPr>
        <w:t>Платформа должна реализовывать возможность квотирования и распределения графических карт для ВМ (</w:t>
      </w:r>
      <w:r>
        <w:rPr>
          <w:sz w:val="24"/>
          <w:szCs w:val="24"/>
          <w:shd w:fill="E3E300" w:val="clear"/>
          <w:lang w:val="en-US"/>
        </w:rPr>
        <w:t>GPU</w:t>
      </w:r>
      <w:r>
        <w:rPr>
          <w:sz w:val="24"/>
          <w:szCs w:val="24"/>
          <w:shd w:fill="E3E300" w:val="clear"/>
        </w:rPr>
        <w:t>), установленных в узлы виртуализации, согласно используемой ролевой модели;</w:t>
      </w:r>
      <w:commentRangeEnd w:id="9"/>
      <w:r>
        <w:commentReference w:id="9"/>
      </w:r>
      <w:r>
        <w:rPr>
          <w:sz w:val="24"/>
          <w:szCs w:val="24"/>
          <w:shd w:fill="E3E300" w:val="clear"/>
        </w:rPr>
      </w:r>
    </w:p>
    <w:p>
      <w:pPr>
        <w:pStyle w:val="ListParagraph"/>
        <w:widowControl/>
        <w:numPr>
          <w:ilvl w:val="0"/>
          <w:numId w:val="32"/>
        </w:numPr>
        <w:spacing w:lineRule="atLeast" w:line="283"/>
        <w:ind w:firstLine="709" w:left="0"/>
        <w:jc w:val="both"/>
        <w:rPr>
          <w:sz w:val="28"/>
          <w:szCs w:val="28"/>
        </w:rPr>
      </w:pPr>
      <w:r>
        <w:rPr>
          <w:sz w:val="24"/>
          <w:szCs w:val="24"/>
        </w:rPr>
        <w:t xml:space="preserve">При использовании </w:t>
      </w:r>
      <w:r>
        <w:rPr>
          <w:sz w:val="24"/>
          <w:szCs w:val="24"/>
          <w:lang w:val="en-US"/>
        </w:rPr>
        <w:t>GPU</w:t>
      </w:r>
      <w:r>
        <w:rPr>
          <w:sz w:val="24"/>
          <w:szCs w:val="24"/>
        </w:rPr>
        <w:t xml:space="preserve"> в ВМ, должен осуществляться запуск этой ВМ на узле с доступной для использования </w:t>
      </w:r>
      <w:r>
        <w:rPr>
          <w:sz w:val="24"/>
          <w:szCs w:val="24"/>
          <w:lang w:val="en-US"/>
        </w:rPr>
        <w:t>GPU</w:t>
      </w:r>
      <w:r>
        <w:rPr>
          <w:sz w:val="24"/>
          <w:szCs w:val="24"/>
        </w:rPr>
        <w:t xml:space="preserve"> и осуществляться проброс физической видеокарты узла в соответствующую логическую сущность ВМ;</w:t>
      </w:r>
    </w:p>
    <w:p>
      <w:pPr>
        <w:pStyle w:val="ListParagraph"/>
        <w:widowControl/>
        <w:numPr>
          <w:ilvl w:val="0"/>
          <w:numId w:val="32"/>
        </w:numPr>
        <w:spacing w:lineRule="atLeast" w:line="283"/>
        <w:ind w:firstLine="709" w:left="0"/>
        <w:jc w:val="both"/>
        <w:rPr>
          <w:sz w:val="28"/>
          <w:szCs w:val="28"/>
        </w:rPr>
      </w:pPr>
      <w:r>
        <w:rPr>
          <w:sz w:val="24"/>
          <w:szCs w:val="24"/>
        </w:rPr>
        <w:t>Возможность создания шаблонов ВМ и быстрого развертывания ВМ из этих шаблонов;</w:t>
      </w:r>
    </w:p>
    <w:p>
      <w:pPr>
        <w:pStyle w:val="ListParagraph"/>
        <w:widowControl/>
        <w:numPr>
          <w:ilvl w:val="0"/>
          <w:numId w:val="32"/>
        </w:numPr>
        <w:spacing w:lineRule="atLeast" w:line="283"/>
        <w:ind w:firstLine="709" w:left="0"/>
        <w:jc w:val="both"/>
        <w:rPr>
          <w:sz w:val="28"/>
          <w:szCs w:val="28"/>
        </w:rPr>
      </w:pPr>
      <w:r>
        <w:rPr>
          <w:sz w:val="24"/>
          <w:szCs w:val="24"/>
        </w:rPr>
        <w:t>Платформа должна поддерживать клонирование ВМ;</w:t>
      </w:r>
    </w:p>
    <w:p>
      <w:pPr>
        <w:pStyle w:val="ListParagraph"/>
        <w:widowControl/>
        <w:numPr>
          <w:ilvl w:val="0"/>
          <w:numId w:val="32"/>
        </w:numPr>
        <w:spacing w:lineRule="atLeast" w:line="283"/>
        <w:ind w:firstLine="709" w:left="0"/>
        <w:jc w:val="both"/>
        <w:rPr>
          <w:sz w:val="28"/>
          <w:szCs w:val="28"/>
        </w:rPr>
      </w:pPr>
      <w:r>
        <w:rPr>
          <w:sz w:val="24"/>
          <w:szCs w:val="24"/>
        </w:rPr>
        <w:t xml:space="preserve">Подключение к консоли ВМ </w:t>
      </w:r>
      <w:r>
        <w:rPr>
          <w:sz w:val="24"/>
          <w:szCs w:val="24"/>
          <w:lang w:val="en-US"/>
        </w:rPr>
        <w:t>VNC</w:t>
      </w:r>
      <w:r>
        <w:rPr>
          <w:sz w:val="24"/>
          <w:szCs w:val="24"/>
        </w:rPr>
        <w:t xml:space="preserve"> или аналогичной системы управления;</w:t>
      </w:r>
    </w:p>
    <w:p>
      <w:pPr>
        <w:pStyle w:val="ListParagraph"/>
        <w:widowControl/>
        <w:numPr>
          <w:ilvl w:val="0"/>
          <w:numId w:val="32"/>
        </w:numPr>
        <w:spacing w:lineRule="atLeast" w:line="283"/>
        <w:ind w:firstLine="709" w:left="0"/>
        <w:jc w:val="both"/>
        <w:rPr>
          <w:sz w:val="28"/>
          <w:szCs w:val="28"/>
        </w:rPr>
      </w:pPr>
      <w:r>
        <w:rPr>
          <w:sz w:val="24"/>
          <w:szCs w:val="24"/>
        </w:rPr>
        <w:t xml:space="preserve">Должна обеспечиваться возможность получения консоли ВМ из графического </w:t>
      </w:r>
      <w:r>
        <w:rPr>
          <w:sz w:val="24"/>
          <w:szCs w:val="24"/>
          <w:lang w:val="en-US"/>
        </w:rPr>
        <w:t>Web</w:t>
      </w:r>
      <w:r>
        <w:rPr>
          <w:sz w:val="24"/>
          <w:szCs w:val="24"/>
        </w:rPr>
        <w:t>-интерфейса;</w:t>
      </w:r>
    </w:p>
    <w:p>
      <w:pPr>
        <w:pStyle w:val="ListParagraph"/>
        <w:widowControl/>
        <w:numPr>
          <w:ilvl w:val="0"/>
          <w:numId w:val="32"/>
        </w:numPr>
        <w:spacing w:lineRule="atLeast" w:line="283"/>
        <w:ind w:firstLine="709" w:left="0"/>
        <w:jc w:val="both"/>
        <w:rPr>
          <w:sz w:val="28"/>
          <w:szCs w:val="28"/>
        </w:rPr>
      </w:pPr>
      <w:r>
        <w:rPr>
          <w:sz w:val="24"/>
          <w:szCs w:val="24"/>
        </w:rPr>
        <w:t xml:space="preserve">Возможность добавить </w:t>
      </w:r>
      <w:r>
        <w:rPr>
          <w:sz w:val="24"/>
          <w:szCs w:val="24"/>
          <w:lang w:val="en-US"/>
        </w:rPr>
        <w:t>SSH</w:t>
      </w:r>
      <w:r>
        <w:rPr>
          <w:sz w:val="24"/>
          <w:szCs w:val="24"/>
        </w:rPr>
        <w:t xml:space="preserve"> ключ пользователю по умолчанию при создании ВМ;</w:t>
      </w:r>
    </w:p>
    <w:p>
      <w:pPr>
        <w:pStyle w:val="ListParagraph"/>
        <w:widowControl/>
        <w:numPr>
          <w:ilvl w:val="0"/>
          <w:numId w:val="32"/>
        </w:numPr>
        <w:spacing w:lineRule="atLeast" w:line="283"/>
        <w:ind w:firstLine="709" w:left="0"/>
        <w:jc w:val="both"/>
        <w:rPr>
          <w:highlight w:val="none"/>
          <w:shd w:fill="E3E300" w:val="clear"/>
        </w:rPr>
      </w:pPr>
      <w:commentRangeStart w:id="10"/>
      <w:r>
        <w:rPr>
          <w:sz w:val="24"/>
          <w:szCs w:val="24"/>
          <w:shd w:fill="E3E300" w:val="clear"/>
        </w:rPr>
        <w:t>Возможность сделать доступным один виртуальный диск для нескольких ВМ на блочном уровне (для создания кластеров из ВМ).</w:t>
      </w:r>
      <w:commentRangeEnd w:id="10"/>
      <w:r>
        <w:commentReference w:id="10"/>
      </w:r>
      <w:r>
        <w:rPr>
          <w:sz w:val="24"/>
          <w:szCs w:val="24"/>
          <w:shd w:fill="E3E300" w:val="clear"/>
        </w:rPr>
      </w:r>
    </w:p>
    <w:p>
      <w:pPr>
        <w:pStyle w:val="Normal"/>
        <w:spacing w:lineRule="atLeast" w:line="283"/>
        <w:ind w:firstLine="709"/>
        <w:jc w:val="both"/>
        <w:rPr>
          <w:sz w:val="28"/>
          <w:szCs w:val="28"/>
        </w:rPr>
      </w:pPr>
      <w:r>
        <w:rPr>
          <w:sz w:val="24"/>
          <w:szCs w:val="24"/>
        </w:rPr>
        <w:t>1.7. Требования к подсистеме виртуализации сети.</w:t>
      </w:r>
    </w:p>
    <w:p>
      <w:pPr>
        <w:pStyle w:val="Normal"/>
        <w:spacing w:lineRule="atLeast" w:line="283"/>
        <w:ind w:firstLine="709"/>
        <w:jc w:val="both"/>
        <w:rPr>
          <w:sz w:val="28"/>
          <w:szCs w:val="28"/>
        </w:rPr>
      </w:pPr>
      <w:r>
        <w:rPr>
          <w:sz w:val="24"/>
          <w:szCs w:val="24"/>
        </w:rPr>
        <w:t xml:space="preserve">Создание изолированных сетевых сегментов на основе виртуальный маршрутизаторов. </w:t>
      </w:r>
    </w:p>
    <w:p>
      <w:pPr>
        <w:pStyle w:val="Normal"/>
        <w:spacing w:lineRule="atLeast" w:line="283"/>
        <w:ind w:firstLine="709"/>
        <w:jc w:val="both"/>
        <w:rPr>
          <w:sz w:val="28"/>
          <w:szCs w:val="28"/>
        </w:rPr>
      </w:pPr>
      <w:r>
        <w:rPr>
          <w:sz w:val="24"/>
          <w:szCs w:val="24"/>
        </w:rPr>
        <w:t>Средствами платформами производить подключение/отключение сетевых сегментов к внешним сетям (V</w:t>
      </w:r>
      <w:r>
        <w:rPr>
          <w:sz w:val="24"/>
          <w:szCs w:val="24"/>
          <w:lang w:val="en-US"/>
        </w:rPr>
        <w:t>lan</w:t>
      </w:r>
      <w:r>
        <w:rPr>
          <w:sz w:val="24"/>
          <w:szCs w:val="24"/>
        </w:rPr>
        <w:t>).</w:t>
      </w:r>
    </w:p>
    <w:p>
      <w:pPr>
        <w:pStyle w:val="Normal"/>
        <w:spacing w:lineRule="atLeast" w:line="283"/>
        <w:ind w:firstLine="709"/>
        <w:jc w:val="both"/>
        <w:rPr>
          <w:sz w:val="28"/>
          <w:szCs w:val="28"/>
        </w:rPr>
      </w:pPr>
      <w:r>
        <w:rPr>
          <w:sz w:val="24"/>
          <w:szCs w:val="24"/>
        </w:rPr>
        <w:t>Средствами платформы производить подключение ВМ к сетевым сегментам.</w:t>
      </w:r>
    </w:p>
    <w:p>
      <w:pPr>
        <w:pStyle w:val="Normal"/>
        <w:spacing w:lineRule="atLeast" w:line="283"/>
        <w:ind w:firstLine="709"/>
        <w:jc w:val="both"/>
        <w:rPr>
          <w:highlight w:val="none"/>
          <w:shd w:fill="E3E300" w:val="clear"/>
        </w:rPr>
      </w:pPr>
      <w:commentRangeStart w:id="11"/>
      <w:r>
        <w:rPr>
          <w:sz w:val="24"/>
          <w:szCs w:val="24"/>
          <w:shd w:fill="E3E300" w:val="clear"/>
        </w:rPr>
        <w:t xml:space="preserve">Управление правилами </w:t>
      </w:r>
      <w:r>
        <w:rPr>
          <w:sz w:val="24"/>
          <w:szCs w:val="24"/>
          <w:shd w:fill="E3E300" w:val="clear"/>
          <w:lang w:val="en-US"/>
        </w:rPr>
        <w:t>NAT</w:t>
      </w:r>
      <w:r>
        <w:rPr>
          <w:sz w:val="24"/>
          <w:szCs w:val="24"/>
          <w:shd w:fill="E3E300" w:val="clear"/>
        </w:rPr>
        <w:t xml:space="preserve"> виртуальных сегментов средствами платформы. Создание/удаление правил </w:t>
      </w:r>
      <w:r>
        <w:rPr>
          <w:sz w:val="24"/>
          <w:szCs w:val="24"/>
          <w:shd w:fill="E3E300" w:val="clear"/>
          <w:lang w:val="en-US"/>
        </w:rPr>
        <w:t>NAT</w:t>
      </w:r>
      <w:r>
        <w:rPr>
          <w:sz w:val="24"/>
          <w:szCs w:val="24"/>
          <w:shd w:fill="E3E300" w:val="clear"/>
        </w:rPr>
        <w:t>, просмотр списка правил.</w:t>
      </w:r>
      <w:commentRangeEnd w:id="11"/>
      <w:r>
        <w:commentReference w:id="11"/>
      </w:r>
      <w:r>
        <w:rPr>
          <w:sz w:val="24"/>
          <w:szCs w:val="24"/>
          <w:shd w:fill="E3E300" w:val="clear"/>
        </w:rPr>
      </w:r>
    </w:p>
    <w:p>
      <w:pPr>
        <w:pStyle w:val="Normal"/>
        <w:spacing w:lineRule="atLeast" w:line="283"/>
        <w:ind w:firstLine="709"/>
        <w:jc w:val="both"/>
        <w:rPr>
          <w:sz w:val="28"/>
          <w:szCs w:val="28"/>
        </w:rPr>
      </w:pPr>
      <w:r>
        <w:rPr>
          <w:sz w:val="24"/>
          <w:szCs w:val="24"/>
        </w:rPr>
        <w:t>Платформа должна быть возможность создать Виртуальные сетевые сегменты со следующими возможностями:</w:t>
      </w:r>
    </w:p>
    <w:p>
      <w:pPr>
        <w:pStyle w:val="ListParagraph"/>
        <w:widowControl/>
        <w:numPr>
          <w:ilvl w:val="0"/>
          <w:numId w:val="4"/>
        </w:numPr>
        <w:spacing w:lineRule="atLeast" w:line="283"/>
        <w:ind w:firstLine="709" w:left="0"/>
        <w:jc w:val="both"/>
        <w:rPr>
          <w:highlight w:val="none"/>
          <w:shd w:fill="E3E300" w:val="clear"/>
        </w:rPr>
      </w:pPr>
      <w:r>
        <w:rPr>
          <w:sz w:val="24"/>
          <w:szCs w:val="24"/>
          <w:shd w:fill="E3E300" w:val="clear"/>
        </w:rPr>
        <w:t xml:space="preserve">Встроенный </w:t>
      </w:r>
      <w:r>
        <w:rPr>
          <w:sz w:val="24"/>
          <w:szCs w:val="24"/>
          <w:shd w:fill="E3E300" w:val="clear"/>
          <w:lang w:val="en-US"/>
        </w:rPr>
        <w:t>DHCP;</w:t>
      </w:r>
    </w:p>
    <w:p>
      <w:pPr>
        <w:pStyle w:val="ListParagraph"/>
        <w:widowControl/>
        <w:numPr>
          <w:ilvl w:val="0"/>
          <w:numId w:val="4"/>
        </w:numPr>
        <w:spacing w:lineRule="atLeast" w:line="283"/>
        <w:ind w:firstLine="709" w:left="0"/>
        <w:jc w:val="both"/>
        <w:rPr>
          <w:highlight w:val="none"/>
          <w:shd w:fill="E3E300" w:val="clear"/>
        </w:rPr>
      </w:pPr>
      <w:r>
        <w:rPr>
          <w:sz w:val="24"/>
          <w:szCs w:val="24"/>
          <w:shd w:fill="E3E300" w:val="clear"/>
        </w:rPr>
        <w:t>Создание</w:t>
      </w:r>
      <w:r>
        <w:rPr>
          <w:sz w:val="24"/>
          <w:szCs w:val="24"/>
          <w:shd w:fill="E3E300" w:val="clear"/>
          <w:lang w:val="en-US"/>
        </w:rPr>
        <w:t>/</w:t>
      </w:r>
      <w:r>
        <w:rPr>
          <w:sz w:val="24"/>
          <w:szCs w:val="24"/>
          <w:shd w:fill="E3E300" w:val="clear"/>
        </w:rPr>
        <w:t xml:space="preserve">Редактирование </w:t>
      </w:r>
      <w:r>
        <w:rPr>
          <w:sz w:val="24"/>
          <w:szCs w:val="24"/>
          <w:shd w:fill="E3E300" w:val="clear"/>
          <w:lang w:val="en-US"/>
        </w:rPr>
        <w:t xml:space="preserve">NAT </w:t>
      </w:r>
      <w:r>
        <w:rPr>
          <w:sz w:val="24"/>
          <w:szCs w:val="24"/>
          <w:shd w:fill="E3E300" w:val="clear"/>
        </w:rPr>
        <w:t>правил;</w:t>
      </w:r>
    </w:p>
    <w:p>
      <w:pPr>
        <w:pStyle w:val="ListParagraph"/>
        <w:widowControl/>
        <w:numPr>
          <w:ilvl w:val="0"/>
          <w:numId w:val="4"/>
        </w:numPr>
        <w:spacing w:lineRule="atLeast" w:line="283"/>
        <w:ind w:firstLine="709" w:left="0"/>
        <w:jc w:val="both"/>
        <w:rPr>
          <w:highlight w:val="none"/>
          <w:shd w:fill="E3E300" w:val="clear"/>
        </w:rPr>
      </w:pPr>
      <w:commentRangeStart w:id="12"/>
      <w:r>
        <w:rPr>
          <w:sz w:val="24"/>
          <w:szCs w:val="24"/>
          <w:shd w:fill="E3E300" w:val="clear"/>
        </w:rPr>
        <w:t>Возможность подключить средствами платформы виртуальный сегмент во внешнюю сеть Vl</w:t>
      </w:r>
      <w:r>
        <w:rPr>
          <w:sz w:val="24"/>
          <w:szCs w:val="24"/>
          <w:shd w:fill="E3E300" w:val="clear"/>
          <w:lang w:val="en-US"/>
        </w:rPr>
        <w:t>an</w:t>
      </w:r>
      <w:r>
        <w:rPr>
          <w:sz w:val="24"/>
          <w:szCs w:val="24"/>
          <w:shd w:fill="E3E300" w:val="clear"/>
        </w:rPr>
        <w:t xml:space="preserve"> или создать частную сеть;</w:t>
      </w:r>
      <w:commentRangeEnd w:id="12"/>
      <w:r>
        <w:commentReference w:id="12"/>
      </w:r>
      <w:r>
        <w:rPr>
          <w:sz w:val="24"/>
          <w:szCs w:val="24"/>
          <w:shd w:fill="E3E300" w:val="clear"/>
        </w:rPr>
      </w:r>
    </w:p>
    <w:p>
      <w:pPr>
        <w:pStyle w:val="ListParagraph"/>
        <w:widowControl/>
        <w:numPr>
          <w:ilvl w:val="0"/>
          <w:numId w:val="4"/>
        </w:numPr>
        <w:spacing w:lineRule="atLeast" w:line="283"/>
        <w:ind w:firstLine="709" w:left="0"/>
        <w:jc w:val="both"/>
        <w:rPr>
          <w:sz w:val="28"/>
          <w:szCs w:val="28"/>
        </w:rPr>
      </w:pPr>
      <w:r>
        <w:rPr>
          <w:sz w:val="24"/>
          <w:szCs w:val="24"/>
        </w:rPr>
        <w:t xml:space="preserve"> </w:t>
      </w:r>
      <w:r>
        <w:rPr>
          <w:sz w:val="24"/>
          <w:szCs w:val="24"/>
        </w:rPr>
        <w:t xml:space="preserve">Резервация </w:t>
      </w:r>
      <w:r>
        <w:rPr>
          <w:sz w:val="24"/>
          <w:szCs w:val="24"/>
          <w:lang w:val="en-US"/>
        </w:rPr>
        <w:t>IP</w:t>
      </w:r>
      <w:r>
        <w:rPr>
          <w:sz w:val="24"/>
          <w:szCs w:val="24"/>
        </w:rPr>
        <w:t xml:space="preserve"> адресов за определенными ВМ.</w:t>
      </w:r>
    </w:p>
    <w:p>
      <w:pPr>
        <w:pStyle w:val="Normal"/>
        <w:spacing w:lineRule="atLeast" w:line="283"/>
        <w:ind w:firstLine="709"/>
        <w:jc w:val="both"/>
        <w:rPr>
          <w:highlight w:val="none"/>
          <w:shd w:fill="E3E300" w:val="clear"/>
        </w:rPr>
      </w:pPr>
      <w:commentRangeStart w:id="13"/>
      <w:r>
        <w:rPr>
          <w:sz w:val="24"/>
          <w:szCs w:val="24"/>
          <w:shd w:fill="E3E300" w:val="clear"/>
        </w:rPr>
        <w:t>Создание с помощью виртуальных сегментов выделенного интерконнекта между отдельными группами ресурсов (</w:t>
      </w:r>
      <w:r>
        <w:rPr>
          <w:sz w:val="24"/>
          <w:szCs w:val="24"/>
          <w:shd w:fill="E3E300" w:val="clear"/>
          <w:lang w:val="en-US"/>
        </w:rPr>
        <w:t>CPU</w:t>
      </w:r>
      <w:r>
        <w:rPr>
          <w:sz w:val="24"/>
          <w:szCs w:val="24"/>
          <w:shd w:fill="E3E300" w:val="clear"/>
        </w:rPr>
        <w:t xml:space="preserve">, </w:t>
      </w:r>
      <w:r>
        <w:rPr>
          <w:sz w:val="24"/>
          <w:szCs w:val="24"/>
          <w:shd w:fill="E3E300" w:val="clear"/>
          <w:lang w:val="en-US"/>
        </w:rPr>
        <w:t>RAM</w:t>
      </w:r>
      <w:r>
        <w:rPr>
          <w:sz w:val="24"/>
          <w:szCs w:val="24"/>
          <w:shd w:fill="E3E300" w:val="clear"/>
        </w:rPr>
        <w:t xml:space="preserve">, </w:t>
      </w:r>
      <w:r>
        <w:rPr>
          <w:sz w:val="24"/>
          <w:szCs w:val="24"/>
          <w:shd w:fill="E3E300" w:val="clear"/>
          <w:lang w:val="en-US"/>
        </w:rPr>
        <w:t>GPU</w:t>
      </w:r>
      <w:r>
        <w:rPr>
          <w:sz w:val="24"/>
          <w:szCs w:val="24"/>
          <w:shd w:fill="E3E300" w:val="clear"/>
        </w:rPr>
        <w:t xml:space="preserve"> и т.п.).</w:t>
      </w:r>
      <w:commentRangeEnd w:id="13"/>
      <w:r>
        <w:commentReference w:id="13"/>
      </w:r>
      <w:r>
        <w:rPr>
          <w:sz w:val="24"/>
          <w:szCs w:val="24"/>
          <w:shd w:fill="E3E300" w:val="clear"/>
        </w:rPr>
      </w:r>
    </w:p>
    <w:p>
      <w:pPr>
        <w:pStyle w:val="Normal"/>
        <w:spacing w:lineRule="atLeast" w:line="283"/>
        <w:ind w:firstLine="709"/>
        <w:jc w:val="both"/>
        <w:rPr>
          <w:sz w:val="28"/>
          <w:szCs w:val="28"/>
        </w:rPr>
      </w:pPr>
      <w:r>
        <w:rPr>
          <w:sz w:val="24"/>
          <w:szCs w:val="24"/>
        </w:rPr>
        <w:t xml:space="preserve">Создание/Удаление </w:t>
      </w:r>
      <w:r>
        <w:rPr>
          <w:sz w:val="24"/>
          <w:szCs w:val="24"/>
          <w:lang w:val="en-US"/>
        </w:rPr>
        <w:t>floating</w:t>
      </w:r>
      <w:r>
        <w:rPr>
          <w:sz w:val="24"/>
          <w:szCs w:val="24"/>
        </w:rPr>
        <w:t xml:space="preserve"> </w:t>
      </w:r>
      <w:r>
        <w:rPr>
          <w:sz w:val="24"/>
          <w:szCs w:val="24"/>
          <w:lang w:val="en-US"/>
        </w:rPr>
        <w:t>ip</w:t>
      </w:r>
      <w:r>
        <w:rPr>
          <w:sz w:val="24"/>
          <w:szCs w:val="24"/>
        </w:rPr>
        <w:t xml:space="preserve"> для заранее для заранее определенных групп ВМ.</w:t>
      </w:r>
    </w:p>
    <w:p>
      <w:pPr>
        <w:pStyle w:val="Normal"/>
        <w:spacing w:lineRule="atLeast" w:line="283"/>
        <w:ind w:firstLine="709"/>
        <w:jc w:val="both"/>
        <w:rPr>
          <w:highlight w:val="none"/>
          <w:shd w:fill="E3E300" w:val="clear"/>
        </w:rPr>
      </w:pPr>
      <w:commentRangeStart w:id="14"/>
      <w:r>
        <w:rPr>
          <w:sz w:val="24"/>
          <w:szCs w:val="24"/>
          <w:shd w:fill="E3E300" w:val="clear"/>
        </w:rPr>
        <w:t xml:space="preserve">Создание/Удаление средствами платформы сетевых балансировщиков нагрузки, позволяющие распределять сетевые запросы между группой ВМ или внутри кластеров </w:t>
      </w:r>
      <w:r>
        <w:rPr>
          <w:sz w:val="24"/>
          <w:szCs w:val="24"/>
          <w:shd w:fill="E3E300" w:val="clear"/>
          <w:lang w:val="en-US"/>
        </w:rPr>
        <w:t>managed</w:t>
      </w:r>
      <w:r>
        <w:rPr>
          <w:sz w:val="24"/>
          <w:szCs w:val="24"/>
          <w:shd w:fill="E3E300" w:val="clear"/>
        </w:rPr>
        <w:t xml:space="preserve"> </w:t>
      </w:r>
      <w:r>
        <w:rPr>
          <w:sz w:val="24"/>
          <w:szCs w:val="24"/>
          <w:shd w:fill="E3E300" w:val="clear"/>
          <w:lang w:val="en-US"/>
        </w:rPr>
        <w:t>Kubernetes</w:t>
      </w:r>
      <w:r>
        <w:rPr>
          <w:sz w:val="24"/>
          <w:szCs w:val="24"/>
          <w:shd w:fill="E3E300" w:val="clear"/>
        </w:rPr>
        <w:t>, работающих на платформе.</w:t>
      </w:r>
      <w:commentRangeEnd w:id="14"/>
      <w:r>
        <w:commentReference w:id="14"/>
      </w:r>
      <w:r>
        <w:rPr>
          <w:sz w:val="24"/>
          <w:szCs w:val="24"/>
          <w:shd w:fill="E3E300" w:val="clear"/>
        </w:rPr>
      </w:r>
    </w:p>
    <w:p>
      <w:pPr>
        <w:pStyle w:val="Normal"/>
        <w:spacing w:lineRule="atLeast" w:line="283"/>
        <w:ind w:firstLine="709"/>
        <w:jc w:val="both"/>
        <w:rPr>
          <w:sz w:val="28"/>
          <w:szCs w:val="28"/>
        </w:rPr>
      </w:pPr>
      <w:r>
        <w:rPr>
          <w:sz w:val="24"/>
          <w:szCs w:val="24"/>
        </w:rPr>
        <w:t>1.8. Требования к функциональности подсистемы мониторинга</w:t>
      </w:r>
    </w:p>
    <w:p>
      <w:pPr>
        <w:pStyle w:val="Normal"/>
        <w:spacing w:lineRule="atLeast" w:line="283"/>
        <w:ind w:firstLine="709"/>
        <w:jc w:val="both"/>
        <w:rPr>
          <w:sz w:val="28"/>
          <w:szCs w:val="28"/>
        </w:rPr>
      </w:pPr>
      <w:r>
        <w:rPr>
          <w:sz w:val="24"/>
          <w:szCs w:val="24"/>
        </w:rPr>
        <w:t>Контроль состояние узлов управления и вычислительных узлов по следующим параметрам:</w:t>
      </w:r>
    </w:p>
    <w:p>
      <w:pPr>
        <w:pStyle w:val="ListParagraph"/>
        <w:widowControl/>
        <w:numPr>
          <w:ilvl w:val="0"/>
          <w:numId w:val="5"/>
        </w:numPr>
        <w:spacing w:lineRule="atLeast" w:line="283"/>
        <w:ind w:firstLine="709" w:left="0"/>
        <w:jc w:val="both"/>
        <w:rPr/>
      </w:pPr>
      <w:r>
        <w:rPr>
          <w:sz w:val="24"/>
          <w:szCs w:val="24"/>
        </w:rPr>
        <w:t xml:space="preserve">Загрузка </w:t>
      </w:r>
      <w:r>
        <w:rPr>
          <w:sz w:val="24"/>
          <w:szCs w:val="24"/>
          <w:lang w:val="en-US"/>
        </w:rPr>
        <w:t>CPU;</w:t>
      </w:r>
    </w:p>
    <w:p>
      <w:pPr>
        <w:pStyle w:val="ListParagraph"/>
        <w:widowControl/>
        <w:numPr>
          <w:ilvl w:val="0"/>
          <w:numId w:val="5"/>
        </w:numPr>
        <w:spacing w:lineRule="atLeast" w:line="283"/>
        <w:ind w:firstLine="709" w:left="0"/>
        <w:jc w:val="both"/>
        <w:rPr>
          <w:sz w:val="28"/>
          <w:szCs w:val="28"/>
        </w:rPr>
      </w:pPr>
      <w:r>
        <w:rPr>
          <w:sz w:val="24"/>
          <w:szCs w:val="24"/>
        </w:rPr>
        <w:t>Кол-во свободной оперативной памяти;</w:t>
      </w:r>
    </w:p>
    <w:p>
      <w:pPr>
        <w:pStyle w:val="ListParagraph"/>
        <w:widowControl/>
        <w:numPr>
          <w:ilvl w:val="0"/>
          <w:numId w:val="5"/>
        </w:numPr>
        <w:spacing w:lineRule="atLeast" w:line="283"/>
        <w:ind w:firstLine="709" w:left="0"/>
        <w:jc w:val="both"/>
        <w:rPr>
          <w:sz w:val="28"/>
          <w:szCs w:val="28"/>
        </w:rPr>
      </w:pPr>
      <w:r>
        <w:rPr>
          <w:sz w:val="24"/>
          <w:szCs w:val="24"/>
        </w:rPr>
        <w:t>Наличие свободного места на жестких дисках;</w:t>
      </w:r>
    </w:p>
    <w:p>
      <w:pPr>
        <w:pStyle w:val="ListParagraph"/>
        <w:widowControl/>
        <w:numPr>
          <w:ilvl w:val="0"/>
          <w:numId w:val="5"/>
        </w:numPr>
        <w:spacing w:lineRule="atLeast" w:line="283"/>
        <w:ind w:firstLine="709" w:left="0"/>
        <w:jc w:val="both"/>
        <w:rPr>
          <w:sz w:val="28"/>
          <w:szCs w:val="28"/>
        </w:rPr>
      </w:pPr>
      <w:r>
        <w:rPr>
          <w:sz w:val="24"/>
          <w:szCs w:val="24"/>
        </w:rPr>
        <w:t>Объем сетевого трафика.</w:t>
      </w:r>
    </w:p>
    <w:p>
      <w:pPr>
        <w:pStyle w:val="Normal"/>
        <w:spacing w:lineRule="atLeast" w:line="283"/>
        <w:ind w:firstLine="709"/>
        <w:jc w:val="both"/>
        <w:rPr>
          <w:sz w:val="28"/>
          <w:szCs w:val="28"/>
        </w:rPr>
      </w:pPr>
      <w:r>
        <w:rPr>
          <w:sz w:val="24"/>
          <w:szCs w:val="24"/>
        </w:rPr>
        <w:t>Для каждой ВМ должны собираться раз в минуту и сохранять следующие параметры мониторинга:</w:t>
      </w:r>
    </w:p>
    <w:p>
      <w:pPr>
        <w:pStyle w:val="ListParagraph"/>
        <w:widowControl/>
        <w:numPr>
          <w:ilvl w:val="0"/>
          <w:numId w:val="6"/>
        </w:numPr>
        <w:spacing w:lineRule="atLeast" w:line="283"/>
        <w:ind w:firstLine="709" w:left="0"/>
        <w:jc w:val="both"/>
        <w:rPr/>
      </w:pPr>
      <w:r>
        <w:rPr>
          <w:sz w:val="24"/>
          <w:szCs w:val="24"/>
        </w:rPr>
        <w:t xml:space="preserve">Загрузка </w:t>
      </w:r>
      <w:r>
        <w:rPr>
          <w:sz w:val="24"/>
          <w:szCs w:val="24"/>
          <w:lang w:val="en-US"/>
        </w:rPr>
        <w:t>CPU;</w:t>
      </w:r>
    </w:p>
    <w:p>
      <w:pPr>
        <w:pStyle w:val="ListParagraph"/>
        <w:widowControl/>
        <w:numPr>
          <w:ilvl w:val="0"/>
          <w:numId w:val="6"/>
        </w:numPr>
        <w:spacing w:lineRule="atLeast" w:line="283"/>
        <w:ind w:firstLine="709" w:left="0"/>
        <w:jc w:val="both"/>
        <w:rPr/>
      </w:pPr>
      <w:r>
        <w:rPr>
          <w:sz w:val="24"/>
          <w:szCs w:val="24"/>
        </w:rPr>
        <w:t>Объем используемой оперативной памяти;</w:t>
      </w:r>
    </w:p>
    <w:p>
      <w:pPr>
        <w:pStyle w:val="ListParagraph"/>
        <w:widowControl/>
        <w:numPr>
          <w:ilvl w:val="0"/>
          <w:numId w:val="6"/>
        </w:numPr>
        <w:spacing w:lineRule="atLeast" w:line="283"/>
        <w:ind w:firstLine="709" w:left="0"/>
        <w:jc w:val="both"/>
        <w:rPr>
          <w:sz w:val="28"/>
          <w:szCs w:val="28"/>
        </w:rPr>
      </w:pPr>
      <w:r>
        <w:rPr>
          <w:sz w:val="24"/>
          <w:szCs w:val="24"/>
        </w:rPr>
        <w:t>Кол-во запросов к жесткому диску ВМ;</w:t>
      </w:r>
    </w:p>
    <w:p>
      <w:pPr>
        <w:pStyle w:val="ListParagraph"/>
        <w:widowControl/>
        <w:numPr>
          <w:ilvl w:val="0"/>
          <w:numId w:val="6"/>
        </w:numPr>
        <w:spacing w:lineRule="atLeast" w:line="283"/>
        <w:ind w:firstLine="709" w:left="0"/>
        <w:jc w:val="both"/>
        <w:rPr>
          <w:sz w:val="28"/>
          <w:szCs w:val="28"/>
        </w:rPr>
      </w:pPr>
      <w:r>
        <w:rPr>
          <w:sz w:val="24"/>
          <w:szCs w:val="24"/>
        </w:rPr>
        <w:t>Сетевая нагрузка, кол-во передаваемых пакетов.</w:t>
      </w:r>
    </w:p>
    <w:p>
      <w:pPr>
        <w:pStyle w:val="Normal"/>
        <w:spacing w:lineRule="atLeast" w:line="283"/>
        <w:ind w:firstLine="709"/>
        <w:jc w:val="both"/>
        <w:rPr>
          <w:sz w:val="28"/>
          <w:szCs w:val="28"/>
        </w:rPr>
      </w:pPr>
      <w:r>
        <w:rPr>
          <w:sz w:val="24"/>
          <w:szCs w:val="24"/>
        </w:rPr>
        <w:t>Платформа должна иметь встроенные механизм определения заранее определенных сервисных ситуаций:</w:t>
      </w:r>
    </w:p>
    <w:p>
      <w:pPr>
        <w:pStyle w:val="ListParagraph"/>
        <w:widowControl/>
        <w:numPr>
          <w:ilvl w:val="0"/>
          <w:numId w:val="7"/>
        </w:numPr>
        <w:spacing w:lineRule="atLeast" w:line="283"/>
        <w:ind w:firstLine="709" w:left="0"/>
        <w:jc w:val="both"/>
        <w:rPr>
          <w:highlight w:val="none"/>
          <w:shd w:fill="FE7F00" w:val="clear"/>
        </w:rPr>
      </w:pPr>
      <w:commentRangeStart w:id="15"/>
      <w:r>
        <w:rPr>
          <w:sz w:val="24"/>
          <w:szCs w:val="24"/>
          <w:shd w:fill="FE7F00" w:val="clear"/>
        </w:rPr>
        <w:t>Контроль целостности конфигураций связанности хост-схд (</w:t>
      </w:r>
      <w:r>
        <w:rPr>
          <w:sz w:val="24"/>
          <w:szCs w:val="24"/>
          <w:shd w:fill="FE7F00" w:val="clear"/>
          <w:lang w:val="en-US"/>
        </w:rPr>
        <w:t>Multi</w:t>
      </w:r>
      <w:r>
        <w:rPr>
          <w:sz w:val="24"/>
          <w:szCs w:val="24"/>
          <w:shd w:fill="FE7F00" w:val="clear"/>
        </w:rPr>
        <w:t xml:space="preserve"> </w:t>
      </w:r>
      <w:r>
        <w:rPr>
          <w:sz w:val="24"/>
          <w:szCs w:val="24"/>
          <w:shd w:fill="FE7F00" w:val="clear"/>
          <w:lang w:val="en-US"/>
        </w:rPr>
        <w:t>Paths</w:t>
      </w:r>
      <w:r>
        <w:rPr>
          <w:sz w:val="24"/>
          <w:szCs w:val="24"/>
          <w:shd w:fill="FE7F00" w:val="clear"/>
        </w:rPr>
        <w:t>);</w:t>
      </w:r>
      <w:commentRangeEnd w:id="15"/>
      <w:r>
        <w:commentReference w:id="15"/>
      </w:r>
      <w:r>
        <w:rPr>
          <w:sz w:val="24"/>
          <w:szCs w:val="24"/>
          <w:shd w:fill="FE7F00" w:val="clear"/>
        </w:rPr>
      </w:r>
    </w:p>
    <w:p>
      <w:pPr>
        <w:pStyle w:val="ListParagraph"/>
        <w:widowControl/>
        <w:numPr>
          <w:ilvl w:val="0"/>
          <w:numId w:val="7"/>
        </w:numPr>
        <w:spacing w:lineRule="atLeast" w:line="283"/>
        <w:ind w:firstLine="709" w:left="0"/>
        <w:jc w:val="both"/>
        <w:rPr>
          <w:sz w:val="28"/>
          <w:szCs w:val="28"/>
        </w:rPr>
      </w:pPr>
      <w:r>
        <w:rPr>
          <w:sz w:val="24"/>
          <w:szCs w:val="24"/>
        </w:rPr>
        <w:t>Наличия свободного места на СХД;</w:t>
      </w:r>
    </w:p>
    <w:p>
      <w:pPr>
        <w:pStyle w:val="ListParagraph"/>
        <w:widowControl/>
        <w:numPr>
          <w:ilvl w:val="0"/>
          <w:numId w:val="7"/>
        </w:numPr>
        <w:spacing w:lineRule="atLeast" w:line="283"/>
        <w:ind w:firstLine="709" w:left="0"/>
        <w:jc w:val="both"/>
        <w:rPr>
          <w:highlight w:val="none"/>
          <w:shd w:fill="E3E300" w:val="clear"/>
        </w:rPr>
      </w:pPr>
      <w:commentRangeStart w:id="16"/>
      <w:r>
        <w:rPr>
          <w:sz w:val="24"/>
          <w:szCs w:val="24"/>
          <w:shd w:fill="E3E300" w:val="clear"/>
        </w:rPr>
        <w:t>Наличия доступа к моделям платформы;</w:t>
      </w:r>
      <w:commentRangeEnd w:id="16"/>
      <w:r>
        <w:commentReference w:id="16"/>
      </w:r>
      <w:r>
        <w:rPr>
          <w:sz w:val="28"/>
          <w:szCs w:val="28"/>
          <w:shd w:fill="E3E300" w:val="clear"/>
        </w:rPr>
      </w:r>
    </w:p>
    <w:p>
      <w:pPr>
        <w:pStyle w:val="ListParagraph"/>
        <w:widowControl/>
        <w:numPr>
          <w:ilvl w:val="0"/>
          <w:numId w:val="7"/>
        </w:numPr>
        <w:spacing w:lineRule="atLeast" w:line="283"/>
        <w:ind w:firstLine="709" w:left="0"/>
        <w:jc w:val="both"/>
        <w:rPr>
          <w:highlight w:val="none"/>
          <w:shd w:fill="E3E300" w:val="clear"/>
        </w:rPr>
      </w:pPr>
      <w:commentRangeStart w:id="17"/>
      <w:r>
        <w:rPr>
          <w:sz w:val="24"/>
          <w:szCs w:val="24"/>
          <w:shd w:fill="E3E300" w:val="clear"/>
        </w:rPr>
        <w:t>Нет не удалённых дисков на платформе;</w:t>
      </w:r>
      <w:commentRangeEnd w:id="17"/>
      <w:r>
        <w:commentReference w:id="17"/>
      </w:r>
      <w:r>
        <w:rPr>
          <w:sz w:val="24"/>
          <w:szCs w:val="24"/>
          <w:shd w:fill="E3E300" w:val="clear"/>
        </w:rPr>
      </w:r>
    </w:p>
    <w:p>
      <w:pPr>
        <w:pStyle w:val="ListParagraph"/>
        <w:widowControl/>
        <w:numPr>
          <w:ilvl w:val="0"/>
          <w:numId w:val="7"/>
        </w:numPr>
        <w:spacing w:lineRule="atLeast" w:line="283"/>
        <w:ind w:firstLine="709" w:left="0"/>
        <w:jc w:val="both"/>
        <w:rPr>
          <w:sz w:val="28"/>
          <w:szCs w:val="28"/>
        </w:rPr>
      </w:pPr>
      <w:r>
        <w:rPr>
          <w:sz w:val="24"/>
          <w:szCs w:val="24"/>
        </w:rPr>
        <w:t>Загрузка сети не превышает определенные лимиты;</w:t>
      </w:r>
    </w:p>
    <w:p>
      <w:pPr>
        <w:pStyle w:val="ListParagraph"/>
        <w:widowControl/>
        <w:numPr>
          <w:ilvl w:val="0"/>
          <w:numId w:val="7"/>
        </w:numPr>
        <w:spacing w:lineRule="atLeast" w:line="283"/>
        <w:ind w:firstLine="709" w:left="0"/>
        <w:jc w:val="both"/>
        <w:rPr>
          <w:sz w:val="28"/>
          <w:szCs w:val="28"/>
        </w:rPr>
      </w:pPr>
      <w:r>
        <w:rPr>
          <w:sz w:val="24"/>
          <w:szCs w:val="24"/>
        </w:rPr>
        <w:t>Есть сетевой доступ ко всем узлами виртуализации и управления;</w:t>
      </w:r>
    </w:p>
    <w:p>
      <w:pPr>
        <w:pStyle w:val="ListParagraph"/>
        <w:widowControl/>
        <w:numPr>
          <w:ilvl w:val="0"/>
          <w:numId w:val="7"/>
        </w:numPr>
        <w:spacing w:lineRule="atLeast" w:line="283"/>
        <w:ind w:firstLine="709" w:left="0"/>
        <w:jc w:val="both"/>
        <w:rPr>
          <w:highlight w:val="none"/>
          <w:shd w:fill="E3E300" w:val="clear"/>
        </w:rPr>
      </w:pPr>
      <w:commentRangeStart w:id="18"/>
      <w:r>
        <w:rPr>
          <w:sz w:val="24"/>
          <w:szCs w:val="24"/>
          <w:shd w:fill="E3E300" w:val="clear"/>
        </w:rPr>
        <w:t>Статусы ВМ совпадают с сохраненными в моделях;</w:t>
      </w:r>
      <w:commentRangeEnd w:id="18"/>
      <w:r>
        <w:commentReference w:id="18"/>
      </w:r>
      <w:r>
        <w:rPr>
          <w:sz w:val="24"/>
          <w:szCs w:val="24"/>
          <w:shd w:fill="E3E300" w:val="clear"/>
        </w:rPr>
      </w:r>
    </w:p>
    <w:p>
      <w:pPr>
        <w:pStyle w:val="ListParagraph"/>
        <w:widowControl/>
        <w:numPr>
          <w:ilvl w:val="0"/>
          <w:numId w:val="7"/>
        </w:numPr>
        <w:spacing w:lineRule="atLeast" w:line="283"/>
        <w:ind w:firstLine="709" w:left="0"/>
        <w:jc w:val="both"/>
        <w:rPr>
          <w:sz w:val="28"/>
          <w:szCs w:val="28"/>
        </w:rPr>
      </w:pPr>
      <w:r>
        <w:rPr>
          <w:sz w:val="24"/>
          <w:szCs w:val="24"/>
        </w:rPr>
        <w:t>Сетевые сегменты работают корректно;</w:t>
      </w:r>
    </w:p>
    <w:p>
      <w:pPr>
        <w:pStyle w:val="ListParagraph"/>
        <w:widowControl/>
        <w:numPr>
          <w:ilvl w:val="0"/>
          <w:numId w:val="7"/>
        </w:numPr>
        <w:spacing w:lineRule="atLeast" w:line="283"/>
        <w:ind w:firstLine="709" w:left="0"/>
        <w:jc w:val="both"/>
        <w:rPr>
          <w:sz w:val="28"/>
          <w:szCs w:val="28"/>
        </w:rPr>
      </w:pPr>
      <w:r>
        <w:rPr>
          <w:sz w:val="24"/>
          <w:szCs w:val="24"/>
        </w:rPr>
        <w:t xml:space="preserve">Наличие свободных </w:t>
      </w:r>
      <w:r>
        <w:rPr>
          <w:sz w:val="24"/>
          <w:szCs w:val="24"/>
          <w:lang w:val="en-US"/>
        </w:rPr>
        <w:t>ip</w:t>
      </w:r>
      <w:r>
        <w:rPr>
          <w:sz w:val="24"/>
          <w:szCs w:val="24"/>
        </w:rPr>
        <w:t xml:space="preserve"> адресов;</w:t>
      </w:r>
    </w:p>
    <w:p>
      <w:pPr>
        <w:pStyle w:val="ListParagraph"/>
        <w:widowControl/>
        <w:numPr>
          <w:ilvl w:val="0"/>
          <w:numId w:val="7"/>
        </w:numPr>
        <w:spacing w:lineRule="atLeast" w:line="283"/>
        <w:ind w:firstLine="709" w:left="0"/>
        <w:jc w:val="both"/>
        <w:rPr>
          <w:sz w:val="28"/>
          <w:szCs w:val="28"/>
        </w:rPr>
      </w:pPr>
      <w:r>
        <w:rPr>
          <w:sz w:val="24"/>
          <w:szCs w:val="24"/>
        </w:rPr>
        <w:t>Нагрузка на сетевой порт виртуального сетевого сегмента не превышает установленные пределы;</w:t>
      </w:r>
    </w:p>
    <w:p>
      <w:pPr>
        <w:pStyle w:val="ListParagraph"/>
        <w:widowControl/>
        <w:numPr>
          <w:ilvl w:val="0"/>
          <w:numId w:val="7"/>
        </w:numPr>
        <w:spacing w:lineRule="atLeast" w:line="283"/>
        <w:ind w:firstLine="709" w:left="0"/>
        <w:jc w:val="both"/>
        <w:rPr>
          <w:highlight w:val="none"/>
          <w:shd w:fill="E3E300" w:val="clear"/>
        </w:rPr>
      </w:pPr>
      <w:commentRangeStart w:id="19"/>
      <w:r>
        <w:rPr>
          <w:sz w:val="24"/>
          <w:szCs w:val="24"/>
          <w:shd w:fill="E3E300" w:val="clear"/>
          <w:lang w:val="en-US"/>
        </w:rPr>
        <w:t>Ping</w:t>
      </w:r>
      <w:r>
        <w:rPr>
          <w:sz w:val="24"/>
          <w:szCs w:val="24"/>
          <w:shd w:fill="E3E300" w:val="clear"/>
        </w:rPr>
        <w:t xml:space="preserve"> до узлов платформы и ВМ не превышает заданные значения;</w:t>
      </w:r>
    </w:p>
    <w:p>
      <w:pPr>
        <w:pStyle w:val="ListParagraph"/>
        <w:widowControl/>
        <w:numPr>
          <w:ilvl w:val="0"/>
          <w:numId w:val="7"/>
        </w:numPr>
        <w:spacing w:lineRule="atLeast" w:line="283"/>
        <w:ind w:firstLine="709" w:left="0"/>
        <w:jc w:val="both"/>
        <w:rPr>
          <w:highlight w:val="none"/>
          <w:shd w:fill="E3E300" w:val="clear"/>
        </w:rPr>
      </w:pPr>
      <w:r>
        <w:rPr>
          <w:sz w:val="24"/>
          <w:szCs w:val="24"/>
          <w:shd w:fill="E3E300" w:val="clear"/>
        </w:rPr>
        <w:t>Параметры ВМ соответствуют сохраненным в моделях;</w:t>
      </w:r>
    </w:p>
    <w:p>
      <w:pPr>
        <w:pStyle w:val="ListParagraph"/>
        <w:widowControl/>
        <w:numPr>
          <w:ilvl w:val="0"/>
          <w:numId w:val="7"/>
        </w:numPr>
        <w:spacing w:lineRule="atLeast" w:line="283"/>
        <w:ind w:firstLine="709" w:left="0"/>
        <w:jc w:val="both"/>
        <w:rPr>
          <w:highlight w:val="none"/>
          <w:shd w:fill="E3E300" w:val="clear"/>
        </w:rPr>
      </w:pPr>
      <w:r>
        <w:rPr>
          <w:sz w:val="24"/>
          <w:szCs w:val="24"/>
          <w:shd w:fill="E3E300" w:val="clear"/>
        </w:rPr>
        <w:t xml:space="preserve">Процессы не открывают избыточное кол-во </w:t>
      </w:r>
      <w:r>
        <w:rPr>
          <w:sz w:val="24"/>
          <w:szCs w:val="24"/>
          <w:shd w:fill="E3E300" w:val="clear"/>
          <w:lang w:val="en-US"/>
        </w:rPr>
        <w:t>file</w:t>
      </w:r>
      <w:r>
        <w:rPr>
          <w:sz w:val="24"/>
          <w:szCs w:val="24"/>
          <w:shd w:fill="E3E300" w:val="clear"/>
        </w:rPr>
        <w:t xml:space="preserve"> </w:t>
      </w:r>
      <w:r>
        <w:rPr>
          <w:sz w:val="24"/>
          <w:szCs w:val="24"/>
          <w:shd w:fill="E3E300" w:val="clear"/>
          <w:lang w:val="en-US"/>
        </w:rPr>
        <w:t>descriptors</w:t>
      </w:r>
      <w:r>
        <w:rPr>
          <w:sz w:val="24"/>
          <w:szCs w:val="24"/>
          <w:shd w:fill="E3E300" w:val="clear"/>
        </w:rPr>
        <w:t>;</w:t>
      </w:r>
      <w:commentRangeEnd w:id="19"/>
      <w:r>
        <w:commentReference w:id="19"/>
      </w:r>
      <w:r>
        <w:rPr>
          <w:sz w:val="24"/>
          <w:szCs w:val="24"/>
          <w:shd w:fill="E3E300" w:val="clear"/>
        </w:rPr>
      </w:r>
    </w:p>
    <w:p>
      <w:pPr>
        <w:pStyle w:val="ListParagraph"/>
        <w:widowControl/>
        <w:numPr>
          <w:ilvl w:val="0"/>
          <w:numId w:val="7"/>
        </w:numPr>
        <w:spacing w:lineRule="atLeast" w:line="283"/>
        <w:ind w:firstLine="709" w:left="0"/>
        <w:jc w:val="both"/>
        <w:rPr>
          <w:sz w:val="28"/>
          <w:szCs w:val="28"/>
        </w:rPr>
      </w:pPr>
      <w:r>
        <w:rPr>
          <w:sz w:val="24"/>
          <w:szCs w:val="24"/>
        </w:rPr>
        <w:t xml:space="preserve">Нет избыточного использования </w:t>
      </w:r>
      <w:r>
        <w:rPr>
          <w:sz w:val="24"/>
          <w:szCs w:val="24"/>
          <w:lang w:val="en-US"/>
        </w:rPr>
        <w:t>swap</w:t>
      </w:r>
      <w:r>
        <w:rPr>
          <w:sz w:val="24"/>
          <w:szCs w:val="24"/>
        </w:rPr>
        <w:t xml:space="preserve"> раздела;</w:t>
      </w:r>
    </w:p>
    <w:p>
      <w:pPr>
        <w:pStyle w:val="ListParagraph"/>
        <w:widowControl/>
        <w:numPr>
          <w:ilvl w:val="0"/>
          <w:numId w:val="7"/>
        </w:numPr>
        <w:spacing w:lineRule="atLeast" w:line="283"/>
        <w:ind w:firstLine="709" w:left="0"/>
        <w:jc w:val="both"/>
        <w:rPr>
          <w:sz w:val="28"/>
          <w:szCs w:val="28"/>
        </w:rPr>
      </w:pPr>
      <w:r>
        <w:rPr>
          <w:sz w:val="24"/>
          <w:szCs w:val="24"/>
        </w:rPr>
        <w:t>Число открытых тредов на вычислительном узле не больше 18000;</w:t>
      </w:r>
    </w:p>
    <w:p>
      <w:pPr>
        <w:pStyle w:val="ListParagraph"/>
        <w:widowControl/>
        <w:numPr>
          <w:ilvl w:val="0"/>
          <w:numId w:val="7"/>
        </w:numPr>
        <w:spacing w:lineRule="atLeast" w:line="283"/>
        <w:ind w:firstLine="709" w:left="0"/>
        <w:jc w:val="both"/>
        <w:rPr>
          <w:sz w:val="28"/>
          <w:szCs w:val="28"/>
        </w:rPr>
      </w:pPr>
      <w:r>
        <w:rPr>
          <w:sz w:val="24"/>
          <w:szCs w:val="24"/>
        </w:rPr>
        <w:t>Очереди не переполнены;</w:t>
      </w:r>
    </w:p>
    <w:p>
      <w:pPr>
        <w:pStyle w:val="ListParagraph"/>
        <w:widowControl/>
        <w:numPr>
          <w:ilvl w:val="0"/>
          <w:numId w:val="7"/>
        </w:numPr>
        <w:spacing w:lineRule="atLeast" w:line="283"/>
        <w:ind w:firstLine="709" w:left="0"/>
        <w:jc w:val="both"/>
        <w:rPr>
          <w:sz w:val="28"/>
          <w:szCs w:val="28"/>
        </w:rPr>
      </w:pPr>
      <w:r>
        <w:rPr>
          <w:sz w:val="24"/>
          <w:szCs w:val="24"/>
        </w:rPr>
        <w:t>Все агрегированные сетевые интерфейсы (</w:t>
      </w:r>
      <w:r>
        <w:rPr>
          <w:sz w:val="24"/>
          <w:szCs w:val="24"/>
          <w:lang w:val="en-US"/>
        </w:rPr>
        <w:t>bonds</w:t>
      </w:r>
      <w:r>
        <w:rPr>
          <w:sz w:val="24"/>
          <w:szCs w:val="24"/>
        </w:rPr>
        <w:t>) исправны и работают;</w:t>
      </w:r>
    </w:p>
    <w:p>
      <w:pPr>
        <w:pStyle w:val="ListParagraph"/>
        <w:widowControl/>
        <w:numPr>
          <w:ilvl w:val="0"/>
          <w:numId w:val="7"/>
        </w:numPr>
        <w:spacing w:lineRule="atLeast" w:line="283"/>
        <w:ind w:firstLine="709" w:left="0"/>
        <w:jc w:val="both"/>
        <w:rPr>
          <w:highlight w:val="none"/>
          <w:shd w:fill="E3E300" w:val="clear"/>
        </w:rPr>
      </w:pPr>
      <w:commentRangeStart w:id="20"/>
      <w:r>
        <w:rPr>
          <w:sz w:val="24"/>
          <w:szCs w:val="24"/>
          <w:shd w:fill="E3E300" w:val="clear"/>
          <w:lang w:val="en-US"/>
        </w:rPr>
        <w:t xml:space="preserve">Raid </w:t>
      </w:r>
      <w:r>
        <w:rPr>
          <w:sz w:val="24"/>
          <w:szCs w:val="24"/>
          <w:shd w:fill="E3E300" w:val="clear"/>
        </w:rPr>
        <w:t>массивы работают исправно;</w:t>
      </w:r>
      <w:commentRangeEnd w:id="20"/>
      <w:r>
        <w:commentReference w:id="20"/>
      </w:r>
      <w:r>
        <w:rPr>
          <w:sz w:val="24"/>
          <w:szCs w:val="24"/>
          <w:shd w:fill="E3E300" w:val="clear"/>
        </w:rPr>
      </w:r>
    </w:p>
    <w:p>
      <w:pPr>
        <w:pStyle w:val="ListParagraph"/>
        <w:widowControl/>
        <w:numPr>
          <w:ilvl w:val="0"/>
          <w:numId w:val="7"/>
        </w:numPr>
        <w:spacing w:lineRule="atLeast" w:line="283"/>
        <w:ind w:firstLine="709" w:left="0"/>
        <w:jc w:val="both"/>
        <w:rPr>
          <w:sz w:val="28"/>
          <w:szCs w:val="28"/>
        </w:rPr>
      </w:pPr>
      <w:r>
        <w:rPr>
          <w:sz w:val="24"/>
          <w:szCs w:val="24"/>
        </w:rPr>
        <w:t>Температуры компонентов аппаратного обеспечения на узлах платформы не превышают установленные значения;</w:t>
      </w:r>
    </w:p>
    <w:p>
      <w:pPr>
        <w:pStyle w:val="ListParagraph"/>
        <w:widowControl/>
        <w:numPr>
          <w:ilvl w:val="0"/>
          <w:numId w:val="7"/>
        </w:numPr>
        <w:spacing w:lineRule="atLeast" w:line="283"/>
        <w:ind w:firstLine="709" w:left="0"/>
        <w:jc w:val="both"/>
        <w:rPr>
          <w:sz w:val="28"/>
          <w:szCs w:val="28"/>
        </w:rPr>
      </w:pPr>
      <w:r>
        <w:rPr>
          <w:sz w:val="24"/>
          <w:szCs w:val="24"/>
        </w:rPr>
        <w:t>Все вентиляторы на узлах платформы работают штатно.</w:t>
      </w:r>
    </w:p>
    <w:p>
      <w:pPr>
        <w:pStyle w:val="Normal"/>
        <w:spacing w:lineRule="atLeast" w:line="283"/>
        <w:ind w:firstLine="709"/>
        <w:jc w:val="both"/>
        <w:rPr>
          <w:sz w:val="28"/>
          <w:szCs w:val="28"/>
        </w:rPr>
      </w:pPr>
      <w:r>
        <w:rPr>
          <w:sz w:val="24"/>
          <w:szCs w:val="24"/>
        </w:rPr>
        <w:t>1.9. Требования к функциональности подсистемы интерфейса пользователя/администратора.</w:t>
      </w:r>
    </w:p>
    <w:p>
      <w:pPr>
        <w:pStyle w:val="Normal"/>
        <w:spacing w:lineRule="atLeast" w:line="283"/>
        <w:ind w:firstLine="709"/>
        <w:jc w:val="both"/>
        <w:rPr>
          <w:sz w:val="28"/>
          <w:szCs w:val="28"/>
        </w:rPr>
      </w:pPr>
      <w:r>
        <w:rPr>
          <w:sz w:val="24"/>
          <w:szCs w:val="24"/>
        </w:rPr>
        <w:t xml:space="preserve">Платформы должна иметь отдельные </w:t>
      </w:r>
      <w:r>
        <w:rPr>
          <w:sz w:val="24"/>
          <w:szCs w:val="24"/>
          <w:lang w:val="en-US"/>
        </w:rPr>
        <w:t>Web</w:t>
      </w:r>
      <w:r>
        <w:rPr>
          <w:sz w:val="24"/>
          <w:szCs w:val="24"/>
        </w:rPr>
        <w:t>-интерфейс для административного доступа и для пользовательского доступа.</w:t>
      </w:r>
    </w:p>
    <w:p>
      <w:pPr>
        <w:pStyle w:val="Normal"/>
        <w:spacing w:lineRule="atLeast" w:line="283"/>
        <w:ind w:firstLine="709"/>
        <w:jc w:val="both"/>
        <w:rPr>
          <w:highlight w:val="none"/>
          <w:shd w:fill="E3E300" w:val="clear"/>
        </w:rPr>
      </w:pPr>
      <w:commentRangeStart w:id="21"/>
      <w:r>
        <w:rPr>
          <w:sz w:val="24"/>
          <w:szCs w:val="24"/>
          <w:shd w:fill="E3E300" w:val="clear"/>
        </w:rPr>
        <w:t xml:space="preserve">В </w:t>
      </w:r>
      <w:r>
        <w:rPr>
          <w:sz w:val="24"/>
          <w:szCs w:val="24"/>
          <w:shd w:fill="E3E300" w:val="clear"/>
          <w:lang w:val="en-US"/>
        </w:rPr>
        <w:t>Web</w:t>
      </w:r>
      <w:r>
        <w:rPr>
          <w:sz w:val="24"/>
          <w:szCs w:val="24"/>
          <w:shd w:fill="E3E300" w:val="clear"/>
        </w:rPr>
        <w:t xml:space="preserve">-интерфейс должен быть встроен </w:t>
      </w:r>
      <w:r>
        <w:rPr>
          <w:sz w:val="24"/>
          <w:szCs w:val="24"/>
          <w:shd w:fill="E3E300" w:val="clear"/>
          <w:lang w:val="en-US"/>
        </w:rPr>
        <w:t>swagger</w:t>
      </w:r>
      <w:r>
        <w:rPr>
          <w:sz w:val="24"/>
          <w:szCs w:val="24"/>
          <w:shd w:fill="E3E300" w:val="clear"/>
        </w:rPr>
        <w:t>, описывающий все методы работы платформы, с возможностью протестировать работу каждого метода платформы.</w:t>
      </w:r>
      <w:commentRangeEnd w:id="21"/>
      <w:r>
        <w:commentReference w:id="21"/>
      </w:r>
      <w:r>
        <w:rPr>
          <w:sz w:val="24"/>
          <w:szCs w:val="24"/>
          <w:shd w:fill="E3E300" w:val="clear"/>
        </w:rPr>
      </w:r>
    </w:p>
    <w:p>
      <w:pPr>
        <w:pStyle w:val="Normal"/>
        <w:spacing w:lineRule="atLeast" w:line="283"/>
        <w:ind w:firstLine="709"/>
        <w:jc w:val="both"/>
        <w:rPr>
          <w:sz w:val="28"/>
          <w:szCs w:val="28"/>
        </w:rPr>
      </w:pPr>
      <w:r>
        <w:rPr>
          <w:sz w:val="24"/>
          <w:szCs w:val="24"/>
        </w:rPr>
        <w:t xml:space="preserve">В поставку платформы должен входить </w:t>
      </w:r>
      <w:r>
        <w:rPr>
          <w:sz w:val="24"/>
          <w:szCs w:val="24"/>
          <w:lang w:val="en-US"/>
        </w:rPr>
        <w:t>terraform</w:t>
      </w:r>
      <w:r>
        <w:rPr>
          <w:sz w:val="24"/>
          <w:szCs w:val="24"/>
        </w:rPr>
        <w:t xml:space="preserve"> и </w:t>
      </w:r>
      <w:r>
        <w:rPr>
          <w:sz w:val="24"/>
          <w:szCs w:val="24"/>
          <w:lang w:val="en-US"/>
        </w:rPr>
        <w:t>ansible</w:t>
      </w:r>
      <w:r>
        <w:rPr>
          <w:sz w:val="24"/>
          <w:szCs w:val="24"/>
        </w:rPr>
        <w:t xml:space="preserve"> клиент.</w:t>
      </w:r>
    </w:p>
    <w:p>
      <w:pPr>
        <w:pStyle w:val="Normal"/>
        <w:spacing w:lineRule="atLeast" w:line="283"/>
        <w:ind w:firstLine="709"/>
        <w:jc w:val="both"/>
        <w:rPr>
          <w:highlight w:val="none"/>
          <w:shd w:fill="E3E300" w:val="clear"/>
        </w:rPr>
      </w:pPr>
      <w:commentRangeStart w:id="22"/>
      <w:r>
        <w:rPr>
          <w:sz w:val="24"/>
          <w:szCs w:val="24"/>
          <w:shd w:fill="E3E300" w:val="clear"/>
        </w:rPr>
        <w:t xml:space="preserve">Для платформы должны быть разработаны и имплементированы среды разработки для языков </w:t>
      </w:r>
      <w:r>
        <w:rPr>
          <w:sz w:val="24"/>
          <w:szCs w:val="24"/>
          <w:shd w:fill="E3E300" w:val="clear"/>
          <w:lang w:val="en-US"/>
        </w:rPr>
        <w:t>Python</w:t>
      </w:r>
      <w:r>
        <w:rPr>
          <w:sz w:val="24"/>
          <w:szCs w:val="24"/>
          <w:shd w:fill="E3E300" w:val="clear"/>
        </w:rPr>
        <w:t xml:space="preserve">, </w:t>
      </w:r>
      <w:r>
        <w:rPr>
          <w:sz w:val="24"/>
          <w:szCs w:val="24"/>
          <w:shd w:fill="E3E300" w:val="clear"/>
          <w:lang w:val="en-US"/>
        </w:rPr>
        <w:t>GoLang</w:t>
      </w:r>
      <w:r>
        <w:rPr>
          <w:sz w:val="24"/>
          <w:szCs w:val="24"/>
          <w:shd w:fill="E3E300" w:val="clear"/>
        </w:rPr>
        <w:t>.</w:t>
      </w:r>
      <w:commentRangeEnd w:id="22"/>
      <w:r>
        <w:commentReference w:id="22"/>
      </w:r>
      <w:r>
        <w:rPr>
          <w:sz w:val="24"/>
          <w:szCs w:val="24"/>
          <w:shd w:fill="E3E300" w:val="clear"/>
        </w:rPr>
      </w:r>
    </w:p>
    <w:p>
      <w:pPr>
        <w:pStyle w:val="Normal"/>
        <w:spacing w:lineRule="atLeast" w:line="283"/>
        <w:ind w:firstLine="709"/>
        <w:jc w:val="both"/>
        <w:rPr>
          <w:sz w:val="28"/>
          <w:szCs w:val="28"/>
        </w:rPr>
      </w:pPr>
      <w:r>
        <w:rPr>
          <w:b/>
          <w:bCs/>
          <w:sz w:val="24"/>
          <w:szCs w:val="24"/>
        </w:rPr>
        <w:t>2.</w:t>
        <w:tab/>
        <w:t>Функционально-технические требования к комплексной системе защиты платформы виртуализации</w:t>
      </w:r>
    </w:p>
    <w:p>
      <w:pPr>
        <w:pStyle w:val="ListParagraph"/>
        <w:widowControl/>
        <w:numPr>
          <w:ilvl w:val="1"/>
          <w:numId w:val="23"/>
        </w:numPr>
        <w:spacing w:lineRule="atLeast" w:line="283"/>
        <w:ind w:firstLine="709" w:left="0"/>
        <w:jc w:val="both"/>
        <w:rPr>
          <w:b/>
          <w:bCs/>
          <w:szCs w:val="24"/>
        </w:rPr>
      </w:pPr>
      <w:r>
        <w:rPr>
          <w:b/>
          <w:bCs/>
          <w:sz w:val="24"/>
          <w:szCs w:val="24"/>
        </w:rPr>
        <w:t>Общие требования.</w:t>
      </w:r>
    </w:p>
    <w:p>
      <w:pPr>
        <w:pStyle w:val="Normal"/>
        <w:spacing w:lineRule="atLeast" w:line="283"/>
        <w:ind w:firstLine="709"/>
        <w:jc w:val="both"/>
        <w:rPr/>
      </w:pPr>
      <w:r>
        <w:rPr>
          <w:sz w:val="24"/>
          <w:szCs w:val="24"/>
        </w:rPr>
        <w:t>Программное обеспечение должно обеспечивать безопасное создание и функционирование изолированных программных сред, состоящих из виртуального оборудования, гостевых операционных систем и прикладного программного обеспечения, в информационной (автоматизированной) системе (далее – средства виртуализации).</w:t>
      </w:r>
    </w:p>
    <w:p>
      <w:pPr>
        <w:pStyle w:val="NoSpacing"/>
        <w:spacing w:lineRule="atLeast" w:line="283"/>
        <w:ind w:firstLine="709"/>
        <w:jc w:val="both"/>
        <w:rPr>
          <w:rFonts w:ascii="Times New Roman" w:hAnsi="Times New Roman" w:cs="Times New Roman"/>
          <w:szCs w:val="24"/>
        </w:rPr>
      </w:pPr>
      <w:r>
        <w:rPr>
          <w:rFonts w:eastAsia="Times New Roman" w:cs="Times New Roman" w:ascii="Times New Roman" w:hAnsi="Times New Roman"/>
          <w:sz w:val="24"/>
          <w:szCs w:val="24"/>
        </w:rPr>
        <w:t>Программное обеспечение обеспечивает выполнение следующих функций безопасности:</w:t>
      </w:r>
    </w:p>
    <w:p>
      <w:pPr>
        <w:pStyle w:val="NoSpacing"/>
        <w:numPr>
          <w:ilvl w:val="0"/>
          <w:numId w:val="33"/>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доверенная загрузка ВМ средством виртуализации;</w:t>
      </w:r>
    </w:p>
    <w:p>
      <w:pPr>
        <w:pStyle w:val="ListParagraph"/>
        <w:widowControl/>
        <w:numPr>
          <w:ilvl w:val="0"/>
          <w:numId w:val="33"/>
        </w:numPr>
        <w:spacing w:lineRule="atLeast" w:line="283"/>
        <w:ind w:firstLine="709" w:left="0"/>
        <w:jc w:val="both"/>
        <w:rPr>
          <w:szCs w:val="24"/>
        </w:rPr>
      </w:pPr>
      <w:r>
        <w:rPr>
          <w:sz w:val="24"/>
          <w:szCs w:val="24"/>
        </w:rPr>
        <w:t>контроль целостности в средстве виртуализации;</w:t>
      </w:r>
    </w:p>
    <w:p>
      <w:pPr>
        <w:pStyle w:val="ListParagraph"/>
        <w:widowControl/>
        <w:numPr>
          <w:ilvl w:val="0"/>
          <w:numId w:val="33"/>
        </w:numPr>
        <w:spacing w:lineRule="atLeast" w:line="283"/>
        <w:ind w:firstLine="709" w:left="0"/>
        <w:jc w:val="both"/>
        <w:rPr>
          <w:szCs w:val="24"/>
        </w:rPr>
      </w:pPr>
      <w:r>
        <w:rPr>
          <w:sz w:val="24"/>
          <w:szCs w:val="24"/>
        </w:rPr>
        <w:t>регистрация событий безопасности в средстве виртуализации;</w:t>
      </w:r>
    </w:p>
    <w:p>
      <w:pPr>
        <w:pStyle w:val="ListParagraph"/>
        <w:widowControl/>
        <w:numPr>
          <w:ilvl w:val="0"/>
          <w:numId w:val="33"/>
        </w:numPr>
        <w:spacing w:lineRule="atLeast" w:line="283"/>
        <w:ind w:firstLine="709" w:left="0"/>
        <w:jc w:val="both"/>
        <w:rPr>
          <w:szCs w:val="24"/>
        </w:rPr>
      </w:pPr>
      <w:r>
        <w:rPr>
          <w:sz w:val="24"/>
          <w:szCs w:val="24"/>
        </w:rPr>
        <w:t>управление доступом в средстве виртуализации;</w:t>
      </w:r>
    </w:p>
    <w:p>
      <w:pPr>
        <w:pStyle w:val="ListParagraph"/>
        <w:widowControl/>
        <w:numPr>
          <w:ilvl w:val="0"/>
          <w:numId w:val="33"/>
        </w:numPr>
        <w:spacing w:lineRule="atLeast" w:line="283"/>
        <w:ind w:firstLine="709" w:left="0"/>
        <w:jc w:val="both"/>
        <w:rPr>
          <w:szCs w:val="24"/>
        </w:rPr>
      </w:pPr>
      <w:r>
        <w:rPr>
          <w:sz w:val="24"/>
          <w:szCs w:val="24"/>
        </w:rPr>
        <w:t>резервное копирование в средстве виртуализации;</w:t>
      </w:r>
    </w:p>
    <w:p>
      <w:pPr>
        <w:pStyle w:val="ListParagraph"/>
        <w:widowControl/>
        <w:numPr>
          <w:ilvl w:val="0"/>
          <w:numId w:val="33"/>
        </w:numPr>
        <w:spacing w:lineRule="atLeast" w:line="283"/>
        <w:ind w:firstLine="709" w:left="0"/>
        <w:jc w:val="both"/>
        <w:rPr>
          <w:szCs w:val="24"/>
        </w:rPr>
      </w:pPr>
      <w:r>
        <w:rPr>
          <w:sz w:val="24"/>
          <w:szCs w:val="24"/>
        </w:rPr>
        <w:t>управление потоками информации в средстве виртуализации;</w:t>
      </w:r>
    </w:p>
    <w:p>
      <w:pPr>
        <w:pStyle w:val="ListParagraph"/>
        <w:widowControl/>
        <w:numPr>
          <w:ilvl w:val="0"/>
          <w:numId w:val="33"/>
        </w:numPr>
        <w:spacing w:lineRule="atLeast" w:line="283"/>
        <w:ind w:firstLine="709" w:left="0"/>
        <w:jc w:val="both"/>
        <w:rPr>
          <w:szCs w:val="24"/>
        </w:rPr>
      </w:pPr>
      <w:r>
        <w:rPr>
          <w:sz w:val="24"/>
          <w:szCs w:val="24"/>
        </w:rPr>
        <w:t>защита памяти;</w:t>
      </w:r>
    </w:p>
    <w:p>
      <w:pPr>
        <w:pStyle w:val="ListParagraph"/>
        <w:widowControl/>
        <w:numPr>
          <w:ilvl w:val="0"/>
          <w:numId w:val="33"/>
        </w:numPr>
        <w:spacing w:lineRule="atLeast" w:line="283"/>
        <w:ind w:firstLine="709" w:left="0"/>
        <w:jc w:val="both"/>
        <w:rPr>
          <w:szCs w:val="24"/>
        </w:rPr>
      </w:pPr>
      <w:r>
        <w:rPr>
          <w:sz w:val="24"/>
          <w:szCs w:val="24"/>
        </w:rPr>
        <w:t>ограничение программной среды;</w:t>
      </w:r>
    </w:p>
    <w:p>
      <w:pPr>
        <w:pStyle w:val="ListParagraph"/>
        <w:widowControl/>
        <w:numPr>
          <w:ilvl w:val="0"/>
          <w:numId w:val="33"/>
        </w:numPr>
        <w:spacing w:lineRule="atLeast" w:line="283"/>
        <w:ind w:firstLine="709" w:left="0"/>
        <w:jc w:val="both"/>
        <w:rPr>
          <w:szCs w:val="24"/>
        </w:rPr>
      </w:pPr>
      <w:r>
        <w:rPr>
          <w:sz w:val="24"/>
          <w:szCs w:val="24"/>
        </w:rPr>
        <w:t>идентификация и аутентификация пользователей в средстве виртуализации;</w:t>
      </w:r>
    </w:p>
    <w:p>
      <w:pPr>
        <w:pStyle w:val="ListParagraph"/>
        <w:widowControl/>
        <w:numPr>
          <w:ilvl w:val="0"/>
          <w:numId w:val="33"/>
        </w:numPr>
        <w:spacing w:lineRule="atLeast" w:line="283"/>
        <w:ind w:firstLine="709" w:left="0"/>
        <w:jc w:val="both"/>
        <w:rPr>
          <w:szCs w:val="24"/>
        </w:rPr>
      </w:pPr>
      <w:r>
        <w:rPr>
          <w:sz w:val="24"/>
          <w:szCs w:val="24"/>
        </w:rPr>
        <w:t>централизованное управление образами ВМ и самими ВМ.</w:t>
      </w:r>
    </w:p>
    <w:p>
      <w:pPr>
        <w:pStyle w:val="Normal"/>
        <w:spacing w:lineRule="atLeast" w:line="283"/>
        <w:ind w:left="720"/>
        <w:jc w:val="both"/>
        <w:rPr>
          <w:szCs w:val="24"/>
        </w:rPr>
      </w:pPr>
      <w:r>
        <w:rPr>
          <w:sz w:val="24"/>
          <w:szCs w:val="24"/>
        </w:rPr>
        <w:t>Программное обеспечение также обеспечивает:</w:t>
      </w:r>
    </w:p>
    <w:p>
      <w:pPr>
        <w:pStyle w:val="ListParagraph"/>
        <w:widowControl/>
        <w:numPr>
          <w:ilvl w:val="0"/>
          <w:numId w:val="33"/>
        </w:numPr>
        <w:spacing w:lineRule="atLeast" w:line="283"/>
        <w:ind w:firstLine="709" w:left="0"/>
        <w:jc w:val="both"/>
        <w:rPr>
          <w:highlight w:val="none"/>
          <w:shd w:fill="E3E300" w:val="clear"/>
        </w:rPr>
      </w:pPr>
      <w:commentRangeStart w:id="23"/>
      <w:r>
        <w:rPr>
          <w:sz w:val="24"/>
          <w:szCs w:val="24"/>
          <w:shd w:fill="E3E300" w:val="clear"/>
        </w:rPr>
        <w:t xml:space="preserve">реализацию технологии единой точки доступа </w:t>
      </w:r>
      <w:r>
        <w:rPr>
          <w:sz w:val="24"/>
          <w:szCs w:val="24"/>
          <w:shd w:fill="FE7F00" w:val="clear"/>
        </w:rPr>
        <w:t>(Single Sign On, SSO)</w:t>
      </w:r>
      <w:r>
        <w:rPr>
          <w:sz w:val="24"/>
          <w:szCs w:val="24"/>
          <w:shd w:fill="E3E300" w:val="clear"/>
        </w:rPr>
        <w:t xml:space="preserve"> к информационным системам, поддерживающим протоколы </w:t>
      </w:r>
      <w:r>
        <w:rPr>
          <w:sz w:val="24"/>
          <w:szCs w:val="24"/>
          <w:shd w:fill="FE7F00" w:val="clear"/>
        </w:rPr>
        <w:t>OpenID Connect</w:t>
      </w:r>
      <w:r>
        <w:rPr>
          <w:sz w:val="24"/>
          <w:szCs w:val="24"/>
          <w:shd w:fill="E3E300" w:val="clear"/>
        </w:rPr>
        <w:t xml:space="preserve"> и LDAP;</w:t>
      </w:r>
      <w:commentRangeEnd w:id="23"/>
      <w:r>
        <w:commentReference w:id="23"/>
      </w:r>
      <w:r>
        <w:rPr>
          <w:sz w:val="24"/>
          <w:szCs w:val="24"/>
          <w:shd w:fill="E3E300" w:val="clear"/>
        </w:rPr>
      </w:r>
    </w:p>
    <w:p>
      <w:pPr>
        <w:pStyle w:val="ListParagraph"/>
        <w:widowControl/>
        <w:numPr>
          <w:ilvl w:val="0"/>
          <w:numId w:val="33"/>
        </w:numPr>
        <w:spacing w:lineRule="atLeast" w:line="283"/>
        <w:ind w:firstLine="709" w:left="0"/>
        <w:jc w:val="both"/>
        <w:rPr>
          <w:szCs w:val="24"/>
        </w:rPr>
      </w:pPr>
      <w:r>
        <w:rPr>
          <w:sz w:val="24"/>
          <w:szCs w:val="24"/>
        </w:rPr>
        <w:t xml:space="preserve">управление взаимодействием с внешними информационными системами, поддерживающими протоколы </w:t>
      </w:r>
      <w:r>
        <w:rPr>
          <w:sz w:val="24"/>
          <w:szCs w:val="24"/>
          <w:shd w:fill="FE7F00" w:val="clear"/>
        </w:rPr>
        <w:t>OpenID Connect</w:t>
      </w:r>
      <w:r>
        <w:rPr>
          <w:sz w:val="24"/>
          <w:szCs w:val="24"/>
        </w:rPr>
        <w:t xml:space="preserve"> и LDAP;</w:t>
      </w:r>
    </w:p>
    <w:p>
      <w:pPr>
        <w:pStyle w:val="ListParagraph"/>
        <w:widowControl/>
        <w:numPr>
          <w:ilvl w:val="0"/>
          <w:numId w:val="33"/>
        </w:numPr>
        <w:spacing w:lineRule="atLeast" w:line="283"/>
        <w:ind w:firstLine="709" w:left="0"/>
        <w:jc w:val="both"/>
        <w:rPr>
          <w:highlight w:val="none"/>
          <w:shd w:fill="FE7F00" w:val="clear"/>
        </w:rPr>
      </w:pPr>
      <w:r>
        <w:rPr>
          <w:sz w:val="24"/>
          <w:szCs w:val="24"/>
          <w:shd w:fill="FE7F00" w:val="clear"/>
        </w:rPr>
        <w:t xml:space="preserve">аутентификацию по токену сессии, выданному в соответствии со стандартом </w:t>
      </w:r>
      <w:r>
        <w:rPr>
          <w:sz w:val="24"/>
          <w:szCs w:val="24"/>
          <w:shd w:fill="FE7F00" w:val="clear"/>
        </w:rPr>
        <w:t>OpenID Connect</w:t>
      </w:r>
      <w:r>
        <w:rPr>
          <w:sz w:val="24"/>
          <w:szCs w:val="24"/>
          <w:shd w:fill="FE7F00" w:val="clear"/>
        </w:rPr>
        <w:t>, при удалённом или локальном доступе систем, обращающихся к СУБД от имени ранее аутентифицированных пользователей;</w:t>
      </w:r>
    </w:p>
    <w:p>
      <w:pPr>
        <w:pStyle w:val="ListParagraph"/>
        <w:widowControl/>
        <w:numPr>
          <w:ilvl w:val="0"/>
          <w:numId w:val="33"/>
        </w:numPr>
        <w:spacing w:lineRule="atLeast" w:line="283"/>
        <w:ind w:firstLine="709" w:left="0"/>
        <w:jc w:val="both"/>
        <w:rPr>
          <w:szCs w:val="24"/>
        </w:rPr>
      </w:pPr>
      <w:r>
        <w:rPr>
          <w:sz w:val="24"/>
          <w:szCs w:val="24"/>
        </w:rPr>
        <w:t>управление доступом к API-интерфейсам защищаемых информационных и автоматизированных систем.</w:t>
      </w:r>
    </w:p>
    <w:p>
      <w:pPr>
        <w:pStyle w:val="Normal"/>
        <w:spacing w:lineRule="atLeast" w:line="283"/>
        <w:ind w:firstLine="709"/>
        <w:jc w:val="both"/>
        <w:rPr>
          <w:szCs w:val="24"/>
        </w:rPr>
      </w:pPr>
      <w:r>
        <w:rPr>
          <w:sz w:val="24"/>
          <w:szCs w:val="24"/>
        </w:rPr>
        <w:t>Должна быть обеспечена техническая поддержка комплекса сроком не менее чем на 1 год.</w:t>
      </w:r>
    </w:p>
    <w:p>
      <w:pPr>
        <w:pStyle w:val="Normal"/>
        <w:spacing w:lineRule="atLeast" w:line="283"/>
        <w:ind w:firstLine="709"/>
        <w:jc w:val="both"/>
        <w:rPr>
          <w:szCs w:val="24"/>
        </w:rPr>
      </w:pPr>
      <w:r>
        <w:rPr>
          <w:sz w:val="24"/>
          <w:szCs w:val="24"/>
        </w:rPr>
        <w:t>Обработка и регистрация обращений в техническую поддержку должна оказываться на условиях не ниже, чем условия стандартного режима 8х5 (в рабочее время, с временем реакции, не превышающим один рабочий день).</w:t>
      </w:r>
    </w:p>
    <w:p>
      <w:pPr>
        <w:pStyle w:val="ListParagraph"/>
        <w:widowControl/>
        <w:numPr>
          <w:ilvl w:val="1"/>
          <w:numId w:val="23"/>
        </w:numPr>
        <w:spacing w:lineRule="atLeast" w:line="283"/>
        <w:ind w:firstLine="709" w:left="0"/>
        <w:jc w:val="both"/>
        <w:rPr>
          <w:b/>
          <w:bCs/>
          <w:szCs w:val="24"/>
        </w:rPr>
      </w:pPr>
      <w:r>
        <w:rPr>
          <w:b/>
          <w:bCs/>
          <w:sz w:val="24"/>
          <w:szCs w:val="24"/>
        </w:rPr>
        <w:t>Функциональные возможности</w:t>
      </w:r>
    </w:p>
    <w:p>
      <w:pPr>
        <w:pStyle w:val="Normal"/>
        <w:spacing w:lineRule="atLeast" w:line="283"/>
        <w:ind w:firstLine="709"/>
        <w:jc w:val="both"/>
        <w:rPr>
          <w:szCs w:val="24"/>
        </w:rPr>
      </w:pPr>
      <w:r>
        <w:rPr>
          <w:sz w:val="24"/>
          <w:szCs w:val="24"/>
        </w:rPr>
        <w:t>2.2.1. Программное обеспечение должно обеспечивать следующие функциональные возможности, которые должны быть документально подтверждены формуляром сертификации ФСТЭК:</w:t>
      </w:r>
    </w:p>
    <w:p>
      <w:pPr>
        <w:pStyle w:val="ListParagraph"/>
        <w:widowControl/>
        <w:numPr>
          <w:ilvl w:val="0"/>
          <w:numId w:val="34"/>
        </w:numPr>
        <w:spacing w:lineRule="atLeast" w:line="283"/>
        <w:ind w:firstLine="709" w:left="0"/>
        <w:jc w:val="both"/>
        <w:rPr>
          <w:szCs w:val="24"/>
        </w:rPr>
      </w:pPr>
      <w:r>
        <w:rPr>
          <w:sz w:val="24"/>
          <w:szCs w:val="24"/>
        </w:rPr>
        <w:t>Доверенная загрузка ВМ средством виртуализации - осуществление блокировка запуска ВМ в случае несоответствия:</w:t>
      </w:r>
    </w:p>
    <w:p>
      <w:pPr>
        <w:pStyle w:val="ListParagraph"/>
        <w:widowControl/>
        <w:numPr>
          <w:ilvl w:val="1"/>
          <w:numId w:val="34"/>
        </w:numPr>
        <w:spacing w:lineRule="atLeast" w:line="283"/>
        <w:ind w:firstLine="992" w:left="0"/>
        <w:jc w:val="both"/>
        <w:rPr>
          <w:szCs w:val="24"/>
        </w:rPr>
      </w:pPr>
      <w:r>
        <w:rPr>
          <w:sz w:val="24"/>
          <w:szCs w:val="24"/>
        </w:rPr>
        <w:t>фиксированных эталонных значений контрольный сумм файлов конфигурации виртуального оборудования ВМ;</w:t>
      </w:r>
    </w:p>
    <w:p>
      <w:pPr>
        <w:pStyle w:val="ListParagraph"/>
        <w:widowControl/>
        <w:numPr>
          <w:ilvl w:val="1"/>
          <w:numId w:val="34"/>
        </w:numPr>
        <w:spacing w:lineRule="atLeast" w:line="283"/>
        <w:ind w:firstLine="992" w:left="0"/>
        <w:jc w:val="both"/>
        <w:rPr>
          <w:szCs w:val="24"/>
        </w:rPr>
      </w:pPr>
      <w:r>
        <w:rPr>
          <w:sz w:val="24"/>
          <w:szCs w:val="24"/>
        </w:rPr>
        <w:t>контрольных сумм файлов виртуальной базовой системы ввода-вывода (первичного загрузчика ВМ);</w:t>
      </w:r>
    </w:p>
    <w:p>
      <w:pPr>
        <w:pStyle w:val="ListParagraph"/>
        <w:widowControl/>
        <w:numPr>
          <w:ilvl w:val="1"/>
          <w:numId w:val="34"/>
        </w:numPr>
        <w:spacing w:lineRule="atLeast" w:line="283"/>
        <w:ind w:firstLine="992" w:left="0"/>
        <w:jc w:val="both"/>
        <w:rPr>
          <w:szCs w:val="24"/>
        </w:rPr>
      </w:pPr>
      <w:r>
        <w:rPr>
          <w:sz w:val="24"/>
          <w:szCs w:val="24"/>
        </w:rPr>
        <w:t>контрольных сумм исполняемых файлов гостевой операционной системы;</w:t>
      </w:r>
    </w:p>
    <w:p>
      <w:pPr>
        <w:pStyle w:val="ListParagraph"/>
        <w:widowControl/>
        <w:numPr>
          <w:ilvl w:val="1"/>
          <w:numId w:val="34"/>
        </w:numPr>
        <w:spacing w:lineRule="atLeast" w:line="283"/>
        <w:ind w:firstLine="992" w:left="0"/>
        <w:jc w:val="both"/>
        <w:rPr>
          <w:szCs w:val="24"/>
        </w:rPr>
      </w:pPr>
      <w:r>
        <w:rPr>
          <w:sz w:val="24"/>
          <w:szCs w:val="24"/>
        </w:rPr>
        <w:t>Изменение</w:t>
      </w:r>
      <w:r>
        <w:rPr>
          <w:color w:val="000000"/>
          <w:sz w:val="24"/>
          <w:szCs w:val="24"/>
        </w:rPr>
        <w:t xml:space="preserve"> эталонных значений контрольных сумм осуществляется только администратором безопасности средства виртуализации.</w:t>
      </w:r>
    </w:p>
    <w:p>
      <w:pPr>
        <w:pStyle w:val="Normal"/>
        <w:spacing w:lineRule="atLeast" w:line="283"/>
        <w:ind w:firstLine="709"/>
        <w:jc w:val="both"/>
        <w:rPr>
          <w:szCs w:val="24"/>
        </w:rPr>
      </w:pPr>
      <w:r>
        <w:rPr>
          <w:sz w:val="24"/>
          <w:szCs w:val="24"/>
        </w:rPr>
        <w:t>Должен быть обеспечен контроль целостности в средстве виртуализации:</w:t>
      </w:r>
    </w:p>
    <w:p>
      <w:pPr>
        <w:pStyle w:val="ListParagraph"/>
        <w:widowControl/>
        <w:numPr>
          <w:ilvl w:val="0"/>
          <w:numId w:val="34"/>
        </w:numPr>
        <w:spacing w:lineRule="atLeast" w:line="283"/>
        <w:ind w:firstLine="709" w:left="0"/>
        <w:jc w:val="both"/>
        <w:rPr>
          <w:szCs w:val="24"/>
        </w:rPr>
      </w:pPr>
      <w:r>
        <w:rPr>
          <w:sz w:val="24"/>
          <w:szCs w:val="24"/>
        </w:rPr>
        <w:t>конфигурации виртуального оборудования ВМ;</w:t>
      </w:r>
    </w:p>
    <w:p>
      <w:pPr>
        <w:pStyle w:val="ListParagraph"/>
        <w:widowControl/>
        <w:numPr>
          <w:ilvl w:val="0"/>
          <w:numId w:val="34"/>
        </w:numPr>
        <w:spacing w:lineRule="atLeast" w:line="283"/>
        <w:ind w:firstLine="709" w:left="0"/>
        <w:jc w:val="both"/>
        <w:rPr>
          <w:szCs w:val="24"/>
        </w:rPr>
      </w:pPr>
      <w:r>
        <w:rPr>
          <w:sz w:val="24"/>
          <w:szCs w:val="24"/>
        </w:rPr>
        <w:t>исполняемых файлов и параметров настройки средства виртуализации;</w:t>
      </w:r>
    </w:p>
    <w:p>
      <w:pPr>
        <w:pStyle w:val="ListParagraph"/>
        <w:widowControl/>
        <w:numPr>
          <w:ilvl w:val="0"/>
          <w:numId w:val="34"/>
        </w:numPr>
        <w:spacing w:lineRule="atLeast" w:line="283"/>
        <w:ind w:firstLine="709" w:left="0"/>
        <w:jc w:val="both"/>
        <w:rPr>
          <w:szCs w:val="24"/>
        </w:rPr>
      </w:pPr>
      <w:r>
        <w:rPr>
          <w:sz w:val="24"/>
          <w:szCs w:val="24"/>
        </w:rPr>
        <w:t>файлов виртуальной базовой системы ввода-вывода (первичного загрузчика ВМ) и исполняемых файлов гостевой операционной системы;</w:t>
      </w:r>
    </w:p>
    <w:p>
      <w:pPr>
        <w:pStyle w:val="ListParagraph"/>
        <w:widowControl/>
        <w:numPr>
          <w:ilvl w:val="0"/>
          <w:numId w:val="34"/>
        </w:numPr>
        <w:spacing w:lineRule="atLeast" w:line="283"/>
        <w:ind w:firstLine="709" w:left="0"/>
        <w:jc w:val="both"/>
        <w:rPr>
          <w:szCs w:val="24"/>
        </w:rPr>
      </w:pPr>
      <w:r>
        <w:rPr>
          <w:sz w:val="24"/>
          <w:szCs w:val="24"/>
        </w:rPr>
        <w:t>обеспечивает целостность сведений о событиях безопасности;</w:t>
      </w:r>
    </w:p>
    <w:p>
      <w:pPr>
        <w:pStyle w:val="ListParagraph"/>
        <w:widowControl/>
        <w:numPr>
          <w:ilvl w:val="0"/>
          <w:numId w:val="34"/>
        </w:numPr>
        <w:spacing w:lineRule="atLeast" w:line="283"/>
        <w:ind w:firstLine="709" w:left="0"/>
        <w:jc w:val="both"/>
        <w:rPr>
          <w:szCs w:val="24"/>
        </w:rPr>
      </w:pPr>
      <w:r>
        <w:rPr>
          <w:sz w:val="24"/>
          <w:szCs w:val="24"/>
        </w:rPr>
        <w:t>информирует администратора безопасности средства виртуализации о нарушении целостности объектов контроля;</w:t>
      </w:r>
    </w:p>
    <w:p>
      <w:pPr>
        <w:pStyle w:val="ListParagraph"/>
        <w:widowControl/>
        <w:numPr>
          <w:ilvl w:val="0"/>
          <w:numId w:val="34"/>
        </w:numPr>
        <w:spacing w:lineRule="atLeast" w:line="283"/>
        <w:ind w:firstLine="709" w:left="0"/>
        <w:jc w:val="both"/>
        <w:rPr>
          <w:szCs w:val="24"/>
        </w:rPr>
      </w:pPr>
      <w:r>
        <w:rPr>
          <w:sz w:val="24"/>
          <w:szCs w:val="24"/>
        </w:rPr>
        <w:t>Изменение</w:t>
      </w:r>
      <w:r>
        <w:rPr>
          <w:color w:val="000000"/>
          <w:sz w:val="24"/>
          <w:szCs w:val="24"/>
        </w:rPr>
        <w:t xml:space="preserve"> эталонных значений контрольных сумм осуществляется только администратором безопасности средства виртуализации.</w:t>
      </w:r>
    </w:p>
    <w:p>
      <w:pPr>
        <w:pStyle w:val="Normal"/>
        <w:spacing w:lineRule="atLeast" w:line="283"/>
        <w:ind w:firstLine="709"/>
        <w:jc w:val="both"/>
        <w:rPr>
          <w:szCs w:val="24"/>
        </w:rPr>
      </w:pPr>
      <w:r>
        <w:rPr>
          <w:sz w:val="24"/>
          <w:szCs w:val="24"/>
        </w:rPr>
        <w:t>Программное обеспечение должно обеспечивать регистрацию событий безопасности в среде виртуализации:</w:t>
      </w:r>
    </w:p>
    <w:p>
      <w:pPr>
        <w:pStyle w:val="ListParagraph"/>
        <w:widowControl/>
        <w:numPr>
          <w:ilvl w:val="0"/>
          <w:numId w:val="38"/>
        </w:numPr>
        <w:spacing w:lineRule="atLeast" w:line="283"/>
        <w:ind w:firstLine="709" w:left="0"/>
        <w:jc w:val="both"/>
        <w:rPr>
          <w:szCs w:val="24"/>
        </w:rPr>
      </w:pPr>
      <w:r>
        <w:rPr>
          <w:sz w:val="24"/>
          <w:szCs w:val="24"/>
        </w:rPr>
        <w:t>Сбор, запись и хранение информации о событиях безопасности осуществляются с помощью встроенной подсистемы регистрации событий безопасности, согласно заданным администратором правилам;</w:t>
      </w:r>
    </w:p>
    <w:p>
      <w:pPr>
        <w:pStyle w:val="ListParagraph"/>
        <w:widowControl/>
        <w:numPr>
          <w:ilvl w:val="0"/>
          <w:numId w:val="38"/>
        </w:numPr>
        <w:spacing w:lineRule="atLeast" w:line="283"/>
        <w:ind w:firstLine="709" w:left="0"/>
        <w:jc w:val="both"/>
        <w:rPr>
          <w:szCs w:val="24"/>
        </w:rPr>
      </w:pPr>
      <w:r>
        <w:rPr>
          <w:sz w:val="24"/>
          <w:szCs w:val="24"/>
        </w:rPr>
        <w:t>Состав регистрируемых событий соответствует ГОСТ Р 59548-2022 «Защита информации. Регистрация событий безопасности. Требования к регистрируемой информации»;</w:t>
      </w:r>
    </w:p>
    <w:p>
      <w:pPr>
        <w:pStyle w:val="ListParagraph"/>
        <w:widowControl/>
        <w:numPr>
          <w:ilvl w:val="0"/>
          <w:numId w:val="38"/>
        </w:numPr>
        <w:spacing w:lineRule="atLeast" w:line="283"/>
        <w:ind w:firstLine="709" w:left="0"/>
        <w:jc w:val="both"/>
        <w:rPr/>
      </w:pPr>
      <w:r>
        <w:rPr>
          <w:sz w:val="24"/>
          <w:szCs w:val="24"/>
        </w:rPr>
        <w:t>Регистрация событий безопасности, связанных с функционированием средства виртуализации, фиксируется и сохраняется в журнале регистрации событий безопасности;</w:t>
      </w:r>
    </w:p>
    <w:p>
      <w:pPr>
        <w:pStyle w:val="ListParagraph"/>
        <w:widowControl/>
        <w:numPr>
          <w:ilvl w:val="0"/>
          <w:numId w:val="38"/>
        </w:numPr>
        <w:spacing w:lineRule="atLeast" w:line="283"/>
        <w:ind w:firstLine="709" w:left="0"/>
        <w:jc w:val="both"/>
        <w:rPr>
          <w:szCs w:val="24"/>
        </w:rPr>
      </w:pPr>
      <w:r>
        <w:rPr>
          <w:sz w:val="24"/>
          <w:szCs w:val="24"/>
        </w:rPr>
        <w:t>Регистрация событий гостевых операционных систем, а также служебной информации о функционировании ВМ, сохраняется в журнале регистрации событий безопасности;</w:t>
      </w:r>
    </w:p>
    <w:p>
      <w:pPr>
        <w:pStyle w:val="ListParagraph"/>
        <w:widowControl/>
        <w:numPr>
          <w:ilvl w:val="0"/>
          <w:numId w:val="38"/>
        </w:numPr>
        <w:spacing w:lineRule="atLeast" w:line="283"/>
        <w:ind w:firstLine="709" w:left="0"/>
        <w:jc w:val="both"/>
        <w:rPr>
          <w:szCs w:val="24"/>
        </w:rPr>
      </w:pPr>
      <w:r>
        <w:rPr>
          <w:sz w:val="24"/>
          <w:szCs w:val="24"/>
        </w:rPr>
        <w:t>Журнал регистрации событий безопасности фиксирует:</w:t>
      </w:r>
    </w:p>
    <w:p>
      <w:pPr>
        <w:pStyle w:val="ListParagraph"/>
        <w:widowControl/>
        <w:numPr>
          <w:ilvl w:val="1"/>
          <w:numId w:val="8"/>
        </w:numPr>
        <w:spacing w:lineRule="atLeast" w:line="283"/>
        <w:ind w:firstLine="992" w:left="0"/>
        <w:jc w:val="both"/>
        <w:rPr>
          <w:szCs w:val="24"/>
        </w:rPr>
      </w:pPr>
      <w:r>
        <w:rPr>
          <w:sz w:val="24"/>
          <w:szCs w:val="24"/>
        </w:rPr>
        <w:t>события безопасности, связанные с функционированием средства виртуализации;</w:t>
      </w:r>
    </w:p>
    <w:p>
      <w:pPr>
        <w:pStyle w:val="ListParagraph"/>
        <w:widowControl/>
        <w:numPr>
          <w:ilvl w:val="1"/>
          <w:numId w:val="8"/>
        </w:numPr>
        <w:spacing w:lineRule="atLeast" w:line="283"/>
        <w:ind w:firstLine="992" w:left="0"/>
        <w:jc w:val="both"/>
        <w:rPr>
          <w:szCs w:val="24"/>
        </w:rPr>
      </w:pPr>
      <w:r>
        <w:rPr>
          <w:sz w:val="24"/>
          <w:szCs w:val="24"/>
        </w:rPr>
        <w:t>события гостевых операционных систем;</w:t>
      </w:r>
    </w:p>
    <w:p>
      <w:pPr>
        <w:pStyle w:val="ListParagraph"/>
        <w:widowControl/>
        <w:numPr>
          <w:ilvl w:val="1"/>
          <w:numId w:val="8"/>
        </w:numPr>
        <w:spacing w:lineRule="atLeast" w:line="283"/>
        <w:ind w:firstLine="992" w:left="0"/>
        <w:jc w:val="both"/>
        <w:rPr>
          <w:szCs w:val="24"/>
        </w:rPr>
      </w:pPr>
      <w:r>
        <w:rPr>
          <w:sz w:val="24"/>
          <w:szCs w:val="24"/>
        </w:rPr>
        <w:t>служебную информацию о функционировании ВМ.</w:t>
      </w:r>
    </w:p>
    <w:p>
      <w:pPr>
        <w:pStyle w:val="ListParagraph"/>
        <w:widowControl/>
        <w:numPr>
          <w:ilvl w:val="0"/>
          <w:numId w:val="39"/>
        </w:numPr>
        <w:spacing w:lineRule="atLeast" w:line="283"/>
        <w:ind w:firstLine="709" w:left="0"/>
        <w:jc w:val="both"/>
        <w:rPr>
          <w:szCs w:val="24"/>
        </w:rPr>
      </w:pPr>
      <w:r>
        <w:rPr>
          <w:sz w:val="24"/>
          <w:szCs w:val="24"/>
        </w:rPr>
        <w:t xml:space="preserve">Для каждой записи журнала событий безопасности регистрируются: </w:t>
      </w:r>
    </w:p>
    <w:p>
      <w:pPr>
        <w:pStyle w:val="ListParagraph"/>
        <w:widowControl/>
        <w:numPr>
          <w:ilvl w:val="1"/>
          <w:numId w:val="9"/>
        </w:numPr>
        <w:spacing w:lineRule="atLeast" w:line="283"/>
        <w:ind w:firstLine="992" w:left="0"/>
        <w:jc w:val="both"/>
        <w:rPr>
          <w:szCs w:val="24"/>
        </w:rPr>
      </w:pPr>
      <w:r>
        <w:rPr>
          <w:sz w:val="24"/>
          <w:szCs w:val="24"/>
        </w:rPr>
        <w:t xml:space="preserve">номер (уникальный идентификатор); </w:t>
      </w:r>
    </w:p>
    <w:p>
      <w:pPr>
        <w:pStyle w:val="ListParagraph"/>
        <w:widowControl/>
        <w:numPr>
          <w:ilvl w:val="1"/>
          <w:numId w:val="9"/>
        </w:numPr>
        <w:spacing w:lineRule="atLeast" w:line="283"/>
        <w:ind w:firstLine="992" w:left="0"/>
        <w:jc w:val="both"/>
        <w:rPr>
          <w:szCs w:val="24"/>
        </w:rPr>
      </w:pPr>
      <w:r>
        <w:rPr>
          <w:sz w:val="24"/>
          <w:szCs w:val="24"/>
        </w:rPr>
        <w:t xml:space="preserve">дата; </w:t>
      </w:r>
    </w:p>
    <w:p>
      <w:pPr>
        <w:pStyle w:val="ListParagraph"/>
        <w:widowControl/>
        <w:numPr>
          <w:ilvl w:val="1"/>
          <w:numId w:val="9"/>
        </w:numPr>
        <w:spacing w:lineRule="atLeast" w:line="283"/>
        <w:ind w:firstLine="992" w:left="0"/>
        <w:jc w:val="both"/>
        <w:rPr>
          <w:szCs w:val="24"/>
        </w:rPr>
      </w:pPr>
      <w:r>
        <w:rPr>
          <w:sz w:val="24"/>
          <w:szCs w:val="24"/>
        </w:rPr>
        <w:t xml:space="preserve">время; </w:t>
      </w:r>
    </w:p>
    <w:p>
      <w:pPr>
        <w:pStyle w:val="ListParagraph"/>
        <w:widowControl/>
        <w:numPr>
          <w:ilvl w:val="1"/>
          <w:numId w:val="9"/>
        </w:numPr>
        <w:spacing w:lineRule="atLeast" w:line="283"/>
        <w:ind w:firstLine="992" w:left="0"/>
        <w:jc w:val="both"/>
        <w:rPr>
          <w:szCs w:val="24"/>
        </w:rPr>
      </w:pPr>
      <w:r>
        <w:rPr>
          <w:sz w:val="24"/>
          <w:szCs w:val="24"/>
        </w:rPr>
        <w:t xml:space="preserve">тип события безопасности. </w:t>
      </w:r>
    </w:p>
    <w:p>
      <w:pPr>
        <w:pStyle w:val="ListParagraph"/>
        <w:widowControl/>
        <w:numPr>
          <w:ilvl w:val="0"/>
          <w:numId w:val="40"/>
        </w:numPr>
        <w:spacing w:lineRule="atLeast" w:line="283"/>
        <w:ind w:firstLine="709" w:left="0"/>
        <w:jc w:val="both"/>
        <w:rPr>
          <w:szCs w:val="24"/>
        </w:rPr>
      </w:pPr>
      <w:r>
        <w:rPr>
          <w:sz w:val="24"/>
          <w:szCs w:val="24"/>
        </w:rPr>
        <w:t xml:space="preserve">Записи журнала событий безопасности содержат: </w:t>
      </w:r>
    </w:p>
    <w:p>
      <w:pPr>
        <w:pStyle w:val="ListParagraph"/>
        <w:widowControl/>
        <w:numPr>
          <w:ilvl w:val="1"/>
          <w:numId w:val="10"/>
        </w:numPr>
        <w:spacing w:lineRule="atLeast" w:line="283"/>
        <w:ind w:firstLine="992" w:left="0"/>
        <w:jc w:val="both"/>
        <w:rPr>
          <w:szCs w:val="24"/>
        </w:rPr>
      </w:pPr>
      <w:r>
        <w:rPr>
          <w:sz w:val="24"/>
          <w:szCs w:val="24"/>
        </w:rPr>
        <w:t xml:space="preserve">время события безопасности; </w:t>
      </w:r>
    </w:p>
    <w:p>
      <w:pPr>
        <w:pStyle w:val="ListParagraph"/>
        <w:widowControl/>
        <w:numPr>
          <w:ilvl w:val="1"/>
          <w:numId w:val="10"/>
        </w:numPr>
        <w:spacing w:lineRule="atLeast" w:line="283"/>
        <w:ind w:firstLine="992" w:left="0"/>
        <w:jc w:val="both"/>
        <w:rPr>
          <w:szCs w:val="24"/>
        </w:rPr>
      </w:pPr>
      <w:r>
        <w:rPr>
          <w:sz w:val="24"/>
          <w:szCs w:val="24"/>
        </w:rPr>
        <w:t>описание события безопасности, включающее сведения о его критичности.</w:t>
      </w:r>
    </w:p>
    <w:p>
      <w:pPr>
        <w:pStyle w:val="ListParagraph"/>
        <w:widowControl/>
        <w:numPr>
          <w:ilvl w:val="0"/>
          <w:numId w:val="41"/>
        </w:numPr>
        <w:spacing w:lineRule="atLeast" w:line="283"/>
        <w:ind w:firstLine="709" w:left="0"/>
        <w:jc w:val="both"/>
        <w:rPr>
          <w:szCs w:val="24"/>
        </w:rPr>
      </w:pPr>
      <w:r>
        <w:rPr>
          <w:sz w:val="24"/>
          <w:szCs w:val="24"/>
        </w:rPr>
        <w:t>Записи журнала событий безопасности предоставляются в структурированном виде и содержат время события безопасности, взятое из аппаратной платформы или сертифицированной хостовой операционной системы, или гипервизора 1 типа;</w:t>
      </w:r>
    </w:p>
    <w:p>
      <w:pPr>
        <w:pStyle w:val="ListParagraph"/>
        <w:widowControl/>
        <w:numPr>
          <w:ilvl w:val="0"/>
          <w:numId w:val="41"/>
        </w:numPr>
        <w:spacing w:lineRule="atLeast" w:line="283"/>
        <w:ind w:firstLine="709" w:left="0"/>
        <w:jc w:val="both"/>
        <w:rPr>
          <w:szCs w:val="24"/>
        </w:rPr>
      </w:pPr>
      <w:r>
        <w:rPr>
          <w:sz w:val="24"/>
          <w:szCs w:val="24"/>
        </w:rPr>
        <w:t>Журнал событий безопасности средства виртуализации должен быть доступен только для чтения. При исчерпании области памяти, отведенной под журнал событий безопасности средства виртуализации, осуществляется архивирование журнала с последующей очисткой высвобождаемой области памяти:</w:t>
      </w:r>
    </w:p>
    <w:p>
      <w:pPr>
        <w:pStyle w:val="ListParagraph"/>
        <w:widowControl/>
        <w:numPr>
          <w:ilvl w:val="0"/>
          <w:numId w:val="42"/>
        </w:numPr>
        <w:spacing w:lineRule="atLeast" w:line="283"/>
        <w:ind w:firstLine="709" w:left="0"/>
        <w:jc w:val="both"/>
        <w:rPr>
          <w:szCs w:val="24"/>
        </w:rPr>
      </w:pPr>
      <w:r>
        <w:rPr>
          <w:sz w:val="24"/>
          <w:szCs w:val="24"/>
        </w:rPr>
        <w:t xml:space="preserve">В подсистеме аудита должна быть реализована возможность: </w:t>
      </w:r>
    </w:p>
    <w:p>
      <w:pPr>
        <w:pStyle w:val="ListParagraph"/>
        <w:widowControl/>
        <w:numPr>
          <w:ilvl w:val="1"/>
          <w:numId w:val="11"/>
        </w:numPr>
        <w:spacing w:lineRule="atLeast" w:line="283"/>
        <w:ind w:firstLine="992" w:left="0"/>
        <w:jc w:val="both"/>
        <w:rPr>
          <w:szCs w:val="24"/>
        </w:rPr>
      </w:pPr>
      <w:r>
        <w:rPr>
          <w:sz w:val="24"/>
          <w:szCs w:val="24"/>
        </w:rPr>
        <w:t xml:space="preserve">формирования отчетов с учетом заданных критериев отбора; </w:t>
      </w:r>
    </w:p>
    <w:p>
      <w:pPr>
        <w:pStyle w:val="ListParagraph"/>
        <w:widowControl/>
        <w:numPr>
          <w:ilvl w:val="1"/>
          <w:numId w:val="11"/>
        </w:numPr>
        <w:spacing w:lineRule="atLeast" w:line="283"/>
        <w:ind w:firstLine="992" w:left="0"/>
        <w:jc w:val="both"/>
        <w:rPr>
          <w:szCs w:val="24"/>
        </w:rPr>
      </w:pPr>
      <w:r>
        <w:rPr>
          <w:sz w:val="24"/>
          <w:szCs w:val="24"/>
        </w:rPr>
        <w:t>выгрузки данных из журнала событий безопасности средства виртуализации.</w:t>
      </w:r>
    </w:p>
    <w:p>
      <w:pPr>
        <w:pStyle w:val="Normal"/>
        <w:spacing w:lineRule="atLeast" w:line="283"/>
        <w:ind w:firstLine="709"/>
        <w:jc w:val="both"/>
        <w:rPr>
          <w:szCs w:val="24"/>
        </w:rPr>
      </w:pPr>
      <w:r>
        <w:rPr>
          <w:sz w:val="24"/>
          <w:szCs w:val="24"/>
        </w:rPr>
        <w:t>Управление доступом в средстве виртуализации должны быть реализованы следующие возможности:</w:t>
      </w:r>
    </w:p>
    <w:p>
      <w:pPr>
        <w:pStyle w:val="ListParagraph"/>
        <w:widowControl/>
        <w:numPr>
          <w:ilvl w:val="0"/>
          <w:numId w:val="43"/>
        </w:numPr>
        <w:spacing w:lineRule="atLeast" w:line="283"/>
        <w:ind w:firstLine="709" w:left="0"/>
        <w:jc w:val="both"/>
        <w:rPr>
          <w:szCs w:val="24"/>
        </w:rPr>
      </w:pPr>
      <w:r>
        <w:rPr>
          <w:sz w:val="24"/>
          <w:szCs w:val="24"/>
        </w:rPr>
        <w:t>Реализован ролевой метод управления доступом, обеспечивающий разграничение функциональных возможностей и полномочий пользователей (ролей), администраторов и лиц, отвечающих за функционирование информационной системы обеспечивающий:</w:t>
      </w:r>
    </w:p>
    <w:p>
      <w:pPr>
        <w:pStyle w:val="ListParagraph"/>
        <w:widowControl/>
        <w:numPr>
          <w:ilvl w:val="1"/>
          <w:numId w:val="12"/>
        </w:numPr>
        <w:spacing w:lineRule="atLeast" w:line="283"/>
        <w:ind w:firstLine="992" w:left="0"/>
        <w:jc w:val="both"/>
        <w:rPr>
          <w:szCs w:val="24"/>
        </w:rPr>
      </w:pPr>
      <w:r>
        <w:rPr>
          <w:sz w:val="24"/>
          <w:szCs w:val="24"/>
        </w:rPr>
        <w:t xml:space="preserve">возможность формирования идентификатора, который однозначно идентифицирует пользователя; </w:t>
      </w:r>
    </w:p>
    <w:p>
      <w:pPr>
        <w:pStyle w:val="ListParagraph"/>
        <w:widowControl/>
        <w:numPr>
          <w:ilvl w:val="1"/>
          <w:numId w:val="12"/>
        </w:numPr>
        <w:spacing w:lineRule="atLeast" w:line="283"/>
        <w:ind w:firstLine="992" w:left="0"/>
        <w:jc w:val="both"/>
        <w:rPr>
          <w:szCs w:val="24"/>
        </w:rPr>
      </w:pPr>
      <w:r>
        <w:rPr>
          <w:sz w:val="24"/>
          <w:szCs w:val="24"/>
        </w:rPr>
        <w:t xml:space="preserve">возможность удаления идентификатора пользователя; </w:t>
      </w:r>
    </w:p>
    <w:p>
      <w:pPr>
        <w:pStyle w:val="ListParagraph"/>
        <w:widowControl/>
        <w:numPr>
          <w:ilvl w:val="1"/>
          <w:numId w:val="12"/>
        </w:numPr>
        <w:spacing w:lineRule="atLeast" w:line="283"/>
        <w:ind w:firstLine="992" w:left="0"/>
        <w:jc w:val="both"/>
        <w:rPr>
          <w:szCs w:val="24"/>
        </w:rPr>
      </w:pPr>
      <w:r>
        <w:rPr>
          <w:sz w:val="24"/>
          <w:szCs w:val="24"/>
        </w:rPr>
        <w:t xml:space="preserve">возможность блокировки идентификатора пользователя; </w:t>
      </w:r>
    </w:p>
    <w:p>
      <w:pPr>
        <w:pStyle w:val="ListParagraph"/>
        <w:widowControl/>
        <w:numPr>
          <w:ilvl w:val="1"/>
          <w:numId w:val="12"/>
        </w:numPr>
        <w:spacing w:lineRule="atLeast" w:line="283"/>
        <w:ind w:firstLine="992" w:left="0"/>
        <w:jc w:val="both"/>
        <w:rPr>
          <w:szCs w:val="24"/>
        </w:rPr>
      </w:pPr>
      <w:r>
        <w:rPr>
          <w:sz w:val="24"/>
          <w:szCs w:val="24"/>
        </w:rPr>
        <w:t xml:space="preserve">создание пользователей; </w:t>
      </w:r>
    </w:p>
    <w:p>
      <w:pPr>
        <w:pStyle w:val="ListParagraph"/>
        <w:widowControl/>
        <w:numPr>
          <w:ilvl w:val="1"/>
          <w:numId w:val="12"/>
        </w:numPr>
        <w:spacing w:lineRule="atLeast" w:line="283"/>
        <w:ind w:firstLine="992" w:left="0"/>
        <w:jc w:val="both"/>
        <w:rPr>
          <w:szCs w:val="24"/>
        </w:rPr>
      </w:pPr>
      <w:r>
        <w:rPr>
          <w:sz w:val="24"/>
          <w:szCs w:val="24"/>
        </w:rPr>
        <w:t>создание ролей.</w:t>
      </w:r>
    </w:p>
    <w:p>
      <w:pPr>
        <w:pStyle w:val="ListParagraph"/>
        <w:widowControl/>
        <w:numPr>
          <w:ilvl w:val="0"/>
          <w:numId w:val="44"/>
        </w:numPr>
        <w:spacing w:lineRule="atLeast" w:line="283"/>
        <w:ind w:firstLine="709" w:left="0"/>
        <w:jc w:val="both"/>
        <w:rPr>
          <w:szCs w:val="24"/>
        </w:rPr>
      </w:pPr>
      <w:r>
        <w:rPr>
          <w:sz w:val="24"/>
          <w:szCs w:val="24"/>
        </w:rPr>
        <w:t xml:space="preserve">Обеспечивается возможность определения полномочий для пользователей средства виртуализации в пределах назначенных им ролей: </w:t>
      </w:r>
    </w:p>
    <w:p>
      <w:pPr>
        <w:pStyle w:val="ListParagraph"/>
        <w:widowControl/>
        <w:numPr>
          <w:ilvl w:val="1"/>
          <w:numId w:val="13"/>
        </w:numPr>
        <w:spacing w:lineRule="atLeast" w:line="283"/>
        <w:ind w:firstLine="992" w:left="0"/>
        <w:jc w:val="both"/>
        <w:rPr>
          <w:szCs w:val="24"/>
        </w:rPr>
      </w:pPr>
      <w:r>
        <w:rPr>
          <w:sz w:val="24"/>
          <w:szCs w:val="24"/>
        </w:rPr>
        <w:t xml:space="preserve">роль разработчика ВМ, которая позволяет: </w:t>
      </w:r>
    </w:p>
    <w:p>
      <w:pPr>
        <w:pStyle w:val="ListParagraph"/>
        <w:widowControl/>
        <w:numPr>
          <w:ilvl w:val="2"/>
          <w:numId w:val="35"/>
        </w:numPr>
        <w:spacing w:lineRule="atLeast" w:line="283"/>
        <w:ind w:firstLine="1134" w:left="0"/>
        <w:jc w:val="both"/>
        <w:rPr>
          <w:szCs w:val="24"/>
        </w:rPr>
      </w:pPr>
      <w:r>
        <w:rPr>
          <w:sz w:val="24"/>
          <w:szCs w:val="24"/>
        </w:rPr>
        <w:t xml:space="preserve">создавать ВМ; </w:t>
      </w:r>
    </w:p>
    <w:p>
      <w:pPr>
        <w:pStyle w:val="ListParagraph"/>
        <w:widowControl/>
        <w:numPr>
          <w:ilvl w:val="2"/>
          <w:numId w:val="35"/>
        </w:numPr>
        <w:spacing w:lineRule="atLeast" w:line="283"/>
        <w:ind w:firstLine="1134" w:left="0"/>
        <w:jc w:val="both"/>
        <w:rPr>
          <w:szCs w:val="24"/>
        </w:rPr>
      </w:pPr>
      <w:r>
        <w:rPr>
          <w:sz w:val="24"/>
          <w:szCs w:val="24"/>
        </w:rPr>
        <w:t xml:space="preserve">изменять конфигурации ВМ. </w:t>
      </w:r>
    </w:p>
    <w:p>
      <w:pPr>
        <w:pStyle w:val="ListParagraph"/>
        <w:widowControl/>
        <w:numPr>
          <w:ilvl w:val="1"/>
          <w:numId w:val="13"/>
        </w:numPr>
        <w:spacing w:lineRule="atLeast" w:line="283"/>
        <w:ind w:firstLine="709" w:left="0"/>
        <w:jc w:val="both"/>
        <w:rPr>
          <w:szCs w:val="24"/>
        </w:rPr>
      </w:pPr>
      <w:r>
        <w:rPr>
          <w:sz w:val="24"/>
          <w:szCs w:val="24"/>
        </w:rPr>
        <w:t xml:space="preserve">роль администратора безопасности средства виртуализации, которая позволяет: </w:t>
      </w:r>
    </w:p>
    <w:p>
      <w:pPr>
        <w:pStyle w:val="ListParagraph"/>
        <w:widowControl/>
        <w:numPr>
          <w:ilvl w:val="2"/>
          <w:numId w:val="36"/>
        </w:numPr>
        <w:spacing w:lineRule="atLeast" w:line="283"/>
        <w:ind w:firstLine="1134" w:left="0"/>
        <w:jc w:val="both"/>
        <w:rPr>
          <w:szCs w:val="24"/>
        </w:rPr>
      </w:pPr>
      <w:r>
        <w:rPr>
          <w:sz w:val="24"/>
          <w:szCs w:val="24"/>
        </w:rPr>
        <w:t xml:space="preserve">иметь доступ на чтение к журналу событий безопасности средства виртуализации; </w:t>
      </w:r>
    </w:p>
    <w:p>
      <w:pPr>
        <w:pStyle w:val="ListParagraph"/>
        <w:widowControl/>
        <w:numPr>
          <w:ilvl w:val="2"/>
          <w:numId w:val="36"/>
        </w:numPr>
        <w:spacing w:lineRule="atLeast" w:line="283"/>
        <w:ind w:firstLine="1134" w:left="0"/>
        <w:jc w:val="both"/>
        <w:rPr>
          <w:szCs w:val="24"/>
        </w:rPr>
      </w:pPr>
      <w:r>
        <w:rPr>
          <w:sz w:val="24"/>
          <w:szCs w:val="24"/>
        </w:rPr>
        <w:t>формировать отчеты с учетом заданных критериев отбора, осуществлять выгрузку (экспорт) данных из журнала событий безопасности средства виртуализации.</w:t>
      </w:r>
    </w:p>
    <w:p>
      <w:pPr>
        <w:pStyle w:val="ListParagraph"/>
        <w:widowControl/>
        <w:numPr>
          <w:ilvl w:val="1"/>
          <w:numId w:val="13"/>
        </w:numPr>
        <w:spacing w:lineRule="atLeast" w:line="283"/>
        <w:ind w:firstLine="709" w:left="0"/>
        <w:jc w:val="both"/>
        <w:rPr>
          <w:szCs w:val="24"/>
        </w:rPr>
      </w:pPr>
      <w:r>
        <w:rPr>
          <w:sz w:val="24"/>
          <w:szCs w:val="24"/>
        </w:rPr>
        <w:t xml:space="preserve">роль администратора средства виртуализации, которая позволяет: </w:t>
      </w:r>
    </w:p>
    <w:p>
      <w:pPr>
        <w:pStyle w:val="ListParagraph"/>
        <w:widowControl/>
        <w:numPr>
          <w:ilvl w:val="2"/>
          <w:numId w:val="37"/>
        </w:numPr>
        <w:spacing w:lineRule="atLeast" w:line="283"/>
        <w:ind w:firstLine="1134" w:left="0"/>
        <w:jc w:val="both"/>
        <w:rPr>
          <w:szCs w:val="24"/>
        </w:rPr>
      </w:pPr>
      <w:r>
        <w:rPr>
          <w:sz w:val="24"/>
          <w:szCs w:val="24"/>
        </w:rPr>
        <w:t xml:space="preserve">создавать учетные записи пользователей средства виртуализации; </w:t>
      </w:r>
    </w:p>
    <w:p>
      <w:pPr>
        <w:pStyle w:val="ListParagraph"/>
        <w:widowControl/>
        <w:numPr>
          <w:ilvl w:val="2"/>
          <w:numId w:val="37"/>
        </w:numPr>
        <w:spacing w:lineRule="atLeast" w:line="283"/>
        <w:ind w:firstLine="1134" w:left="0"/>
        <w:jc w:val="both"/>
        <w:rPr>
          <w:szCs w:val="24"/>
        </w:rPr>
      </w:pPr>
      <w:r>
        <w:rPr>
          <w:sz w:val="24"/>
          <w:szCs w:val="24"/>
        </w:rPr>
        <w:t xml:space="preserve">управлять учетными записями пользователей средства виртуализации; </w:t>
      </w:r>
    </w:p>
    <w:p>
      <w:pPr>
        <w:pStyle w:val="ListParagraph"/>
        <w:widowControl/>
        <w:numPr>
          <w:ilvl w:val="2"/>
          <w:numId w:val="37"/>
        </w:numPr>
        <w:spacing w:lineRule="atLeast" w:line="283"/>
        <w:ind w:firstLine="1134" w:left="0"/>
        <w:jc w:val="both"/>
        <w:rPr>
          <w:szCs w:val="24"/>
        </w:rPr>
      </w:pPr>
      <w:r>
        <w:rPr>
          <w:sz w:val="24"/>
          <w:szCs w:val="24"/>
        </w:rPr>
        <w:t xml:space="preserve">назначать права доступа пользователям средства виртуализации к виртуальным машинам; </w:t>
      </w:r>
    </w:p>
    <w:p>
      <w:pPr>
        <w:pStyle w:val="ListParagraph"/>
        <w:widowControl/>
        <w:numPr>
          <w:ilvl w:val="2"/>
          <w:numId w:val="37"/>
        </w:numPr>
        <w:spacing w:lineRule="atLeast" w:line="283"/>
        <w:ind w:firstLine="1134" w:left="0"/>
        <w:jc w:val="both"/>
        <w:rPr>
          <w:szCs w:val="24"/>
        </w:rPr>
      </w:pPr>
      <w:r>
        <w:rPr>
          <w:sz w:val="24"/>
          <w:szCs w:val="24"/>
        </w:rPr>
        <w:t xml:space="preserve">создавать и удалять виртуальное оборудование средства виртуализации; </w:t>
      </w:r>
    </w:p>
    <w:p>
      <w:pPr>
        <w:pStyle w:val="ListParagraph"/>
        <w:widowControl/>
        <w:numPr>
          <w:ilvl w:val="2"/>
          <w:numId w:val="37"/>
        </w:numPr>
        <w:spacing w:lineRule="atLeast" w:line="283"/>
        <w:ind w:firstLine="1134" w:left="0"/>
        <w:jc w:val="both"/>
        <w:rPr>
          <w:szCs w:val="24"/>
        </w:rPr>
      </w:pPr>
      <w:r>
        <w:rPr>
          <w:sz w:val="24"/>
          <w:szCs w:val="24"/>
        </w:rPr>
        <w:t xml:space="preserve">изменять конфигурации виртуального оборудования средства виртуализации; </w:t>
      </w:r>
    </w:p>
    <w:p>
      <w:pPr>
        <w:pStyle w:val="ListParagraph"/>
        <w:widowControl/>
        <w:numPr>
          <w:ilvl w:val="2"/>
          <w:numId w:val="37"/>
        </w:numPr>
        <w:spacing w:lineRule="atLeast" w:line="283"/>
        <w:ind w:firstLine="1134" w:left="0"/>
        <w:jc w:val="both"/>
        <w:rPr>
          <w:szCs w:val="24"/>
        </w:rPr>
      </w:pPr>
      <w:r>
        <w:rPr>
          <w:sz w:val="24"/>
          <w:szCs w:val="24"/>
        </w:rPr>
        <w:t xml:space="preserve">управлять доступом ВМ к физическому и виртуальному оборудованию; </w:t>
      </w:r>
    </w:p>
    <w:p>
      <w:pPr>
        <w:pStyle w:val="ListParagraph"/>
        <w:widowControl/>
        <w:numPr>
          <w:ilvl w:val="2"/>
          <w:numId w:val="37"/>
        </w:numPr>
        <w:spacing w:lineRule="atLeast" w:line="283"/>
        <w:ind w:firstLine="1134" w:left="0"/>
        <w:jc w:val="both"/>
        <w:rPr>
          <w:szCs w:val="24"/>
        </w:rPr>
      </w:pPr>
      <w:r>
        <w:rPr>
          <w:sz w:val="24"/>
          <w:szCs w:val="24"/>
        </w:rPr>
        <w:t xml:space="preserve">управлять квотами доступа ВМ к физическому и виртуальному оборудованию; </w:t>
      </w:r>
    </w:p>
    <w:p>
      <w:pPr>
        <w:pStyle w:val="ListParagraph"/>
        <w:widowControl/>
        <w:numPr>
          <w:ilvl w:val="2"/>
          <w:numId w:val="37"/>
        </w:numPr>
        <w:spacing w:lineRule="atLeast" w:line="283"/>
        <w:ind w:firstLine="1134" w:left="0"/>
        <w:jc w:val="both"/>
        <w:rPr>
          <w:szCs w:val="24"/>
        </w:rPr>
      </w:pPr>
      <w:r>
        <w:rPr>
          <w:sz w:val="24"/>
          <w:szCs w:val="24"/>
        </w:rPr>
        <w:t xml:space="preserve">управлять перемещением ВМ; </w:t>
      </w:r>
    </w:p>
    <w:p>
      <w:pPr>
        <w:pStyle w:val="ListParagraph"/>
        <w:widowControl/>
        <w:numPr>
          <w:ilvl w:val="2"/>
          <w:numId w:val="37"/>
        </w:numPr>
        <w:spacing w:lineRule="atLeast" w:line="283"/>
        <w:ind w:firstLine="1134" w:left="0"/>
        <w:jc w:val="both"/>
        <w:rPr>
          <w:szCs w:val="24"/>
        </w:rPr>
      </w:pPr>
      <w:r>
        <w:rPr>
          <w:sz w:val="24"/>
          <w:szCs w:val="24"/>
        </w:rPr>
        <w:t xml:space="preserve">удалять ВМ; </w:t>
      </w:r>
    </w:p>
    <w:p>
      <w:pPr>
        <w:pStyle w:val="ListParagraph"/>
        <w:widowControl/>
        <w:numPr>
          <w:ilvl w:val="2"/>
          <w:numId w:val="37"/>
        </w:numPr>
        <w:spacing w:lineRule="atLeast" w:line="283"/>
        <w:ind w:firstLine="1134" w:left="0"/>
        <w:jc w:val="both"/>
        <w:rPr>
          <w:szCs w:val="24"/>
        </w:rPr>
      </w:pPr>
      <w:r>
        <w:rPr>
          <w:sz w:val="24"/>
          <w:szCs w:val="24"/>
        </w:rPr>
        <w:t xml:space="preserve">запускать и останавливать ВМ; </w:t>
      </w:r>
    </w:p>
    <w:p>
      <w:pPr>
        <w:pStyle w:val="ListParagraph"/>
        <w:widowControl/>
        <w:numPr>
          <w:ilvl w:val="2"/>
          <w:numId w:val="37"/>
        </w:numPr>
        <w:spacing w:lineRule="atLeast" w:line="283"/>
        <w:ind w:firstLine="1134" w:left="0"/>
        <w:jc w:val="both"/>
        <w:rPr>
          <w:szCs w:val="24"/>
        </w:rPr>
      </w:pPr>
      <w:r>
        <w:rPr>
          <w:sz w:val="24"/>
          <w:szCs w:val="24"/>
        </w:rPr>
        <w:t>создавать снимки состояния ВМ, включающих файл конфигурации ВМ, образа ВМ и образа памяти ВМ.</w:t>
      </w:r>
    </w:p>
    <w:p>
      <w:pPr>
        <w:pStyle w:val="ListParagraph"/>
        <w:widowControl/>
        <w:numPr>
          <w:ilvl w:val="1"/>
          <w:numId w:val="13"/>
        </w:numPr>
        <w:spacing w:lineRule="atLeast" w:line="283"/>
        <w:ind w:firstLine="709" w:left="0"/>
        <w:jc w:val="both"/>
        <w:rPr>
          <w:szCs w:val="24"/>
        </w:rPr>
      </w:pPr>
      <w:r>
        <w:rPr>
          <w:sz w:val="24"/>
          <w:szCs w:val="24"/>
        </w:rPr>
        <w:t>роль администратора ВМ позволяет осуществлять доступ пользователя средства виртуализации к ВМ посредством интерфейса средства виртуализации.</w:t>
      </w:r>
    </w:p>
    <w:p>
      <w:pPr>
        <w:pStyle w:val="Normal"/>
        <w:spacing w:lineRule="atLeast" w:line="283"/>
        <w:ind w:firstLine="709"/>
        <w:jc w:val="both"/>
        <w:rPr>
          <w:szCs w:val="24"/>
        </w:rPr>
      </w:pPr>
      <w:r>
        <w:rPr>
          <w:sz w:val="24"/>
          <w:szCs w:val="24"/>
        </w:rPr>
        <w:t>Система резервное копирование должно позволять осуществлять резервное копирование:</w:t>
      </w:r>
    </w:p>
    <w:p>
      <w:pPr>
        <w:pStyle w:val="ListParagraph"/>
        <w:widowControl/>
        <w:numPr>
          <w:ilvl w:val="0"/>
          <w:numId w:val="14"/>
        </w:numPr>
        <w:spacing w:lineRule="atLeast" w:line="283"/>
        <w:ind w:firstLine="709" w:left="0"/>
        <w:jc w:val="both"/>
        <w:rPr>
          <w:szCs w:val="24"/>
        </w:rPr>
      </w:pPr>
      <w:r>
        <w:rPr>
          <w:sz w:val="24"/>
          <w:szCs w:val="24"/>
        </w:rPr>
        <w:t>образов ВМ, конфигурации виртуального оборудования ВМ и параметров настройки средств виртуализации;</w:t>
      </w:r>
    </w:p>
    <w:p>
      <w:pPr>
        <w:pStyle w:val="ListParagraph"/>
        <w:widowControl/>
        <w:numPr>
          <w:ilvl w:val="0"/>
          <w:numId w:val="45"/>
        </w:numPr>
        <w:spacing w:lineRule="atLeast" w:line="283"/>
        <w:ind w:firstLine="709" w:left="0"/>
        <w:jc w:val="both"/>
        <w:rPr>
          <w:szCs w:val="24"/>
        </w:rPr>
      </w:pPr>
      <w:r>
        <w:rPr>
          <w:sz w:val="24"/>
          <w:szCs w:val="24"/>
        </w:rPr>
        <w:t>сведений о событиях безопасности.</w:t>
      </w:r>
    </w:p>
    <w:p>
      <w:pPr>
        <w:pStyle w:val="Normal"/>
        <w:spacing w:lineRule="atLeast" w:line="283"/>
        <w:ind w:firstLine="709"/>
        <w:jc w:val="both"/>
        <w:rPr>
          <w:szCs w:val="24"/>
        </w:rPr>
      </w:pPr>
      <w:r>
        <w:rPr>
          <w:sz w:val="24"/>
          <w:szCs w:val="24"/>
        </w:rPr>
        <w:t xml:space="preserve">При сборке с базовой сертифицированной операционной системой, средствами сертифицированной ОС обеспечиваются следующие функции: </w:t>
      </w:r>
    </w:p>
    <w:p>
      <w:pPr>
        <w:pStyle w:val="ListParagraph"/>
        <w:widowControl/>
        <w:numPr>
          <w:ilvl w:val="0"/>
          <w:numId w:val="15"/>
        </w:numPr>
        <w:spacing w:lineRule="atLeast" w:line="283"/>
        <w:ind w:firstLine="709" w:left="0"/>
        <w:jc w:val="both"/>
        <w:rPr>
          <w:szCs w:val="24"/>
        </w:rPr>
      </w:pPr>
      <w:r>
        <w:rPr>
          <w:sz w:val="24"/>
          <w:szCs w:val="24"/>
        </w:rPr>
        <w:t xml:space="preserve">контроль за запуском компонентов программного обеспечения, обеспечивающий выявление и блокировку запуска компонентов программного обеспечения, не включенных в перечень (список) компонентов, разрешенных для запуска; </w:t>
      </w:r>
    </w:p>
    <w:p>
      <w:pPr>
        <w:pStyle w:val="ListParagraph"/>
        <w:widowControl/>
        <w:numPr>
          <w:ilvl w:val="0"/>
          <w:numId w:val="15"/>
        </w:numPr>
        <w:spacing w:lineRule="atLeast" w:line="283"/>
        <w:ind w:firstLine="709" w:left="0"/>
        <w:jc w:val="both"/>
        <w:rPr>
          <w:szCs w:val="24"/>
        </w:rPr>
      </w:pPr>
      <w:r>
        <w:rPr>
          <w:sz w:val="24"/>
          <w:szCs w:val="24"/>
        </w:rPr>
        <w:t xml:space="preserve">выявление и блокировку запуска компонентов программного обеспечения, целостность которого нарушена; </w:t>
      </w:r>
    </w:p>
    <w:p>
      <w:pPr>
        <w:pStyle w:val="ListParagraph"/>
        <w:widowControl/>
        <w:numPr>
          <w:ilvl w:val="0"/>
          <w:numId w:val="15"/>
        </w:numPr>
        <w:spacing w:lineRule="atLeast" w:line="283"/>
        <w:ind w:firstLine="709" w:left="0"/>
        <w:jc w:val="both"/>
        <w:rPr>
          <w:szCs w:val="24"/>
        </w:rPr>
      </w:pPr>
      <w:r>
        <w:rPr>
          <w:sz w:val="24"/>
          <w:szCs w:val="24"/>
        </w:rPr>
        <w:t>блокировку запуска компонентов программного обеспечения, не прошедших аутентификацию с использованием свидетельств подлинности модулей (в том числе цифровых сигнатур производителя или иных свидетельств подлинности модулей).</w:t>
      </w:r>
    </w:p>
    <w:p>
      <w:pPr>
        <w:pStyle w:val="Normal"/>
        <w:spacing w:lineRule="atLeast" w:line="283"/>
        <w:ind w:firstLine="709"/>
        <w:jc w:val="both"/>
        <w:rPr>
          <w:szCs w:val="24"/>
        </w:rPr>
      </w:pPr>
      <w:r>
        <w:rPr>
          <w:sz w:val="24"/>
          <w:szCs w:val="24"/>
        </w:rPr>
        <w:t xml:space="preserve">При сборке с гипервизором 1 типа обеспечиваются следующие функции: </w:t>
      </w:r>
    </w:p>
    <w:p>
      <w:pPr>
        <w:pStyle w:val="ListParagraph"/>
        <w:widowControl/>
        <w:numPr>
          <w:ilvl w:val="0"/>
          <w:numId w:val="16"/>
        </w:numPr>
        <w:spacing w:lineRule="atLeast" w:line="283"/>
        <w:ind w:firstLine="709" w:left="0"/>
        <w:jc w:val="both"/>
        <w:rPr>
          <w:szCs w:val="24"/>
        </w:rPr>
      </w:pPr>
      <w:r>
        <w:rPr>
          <w:sz w:val="24"/>
          <w:szCs w:val="24"/>
        </w:rPr>
        <w:t xml:space="preserve">контроль за запуском компонентов программного обеспечения, обеспечивающий выявление и блокировку запуска компонентов программного обеспечения, не включенных в перечень (список) компонентов, разрешенных для запуска; </w:t>
      </w:r>
    </w:p>
    <w:p>
      <w:pPr>
        <w:pStyle w:val="ListParagraph"/>
        <w:widowControl/>
        <w:numPr>
          <w:ilvl w:val="0"/>
          <w:numId w:val="16"/>
        </w:numPr>
        <w:spacing w:lineRule="atLeast" w:line="283"/>
        <w:ind w:firstLine="709" w:left="0"/>
        <w:jc w:val="both"/>
        <w:rPr>
          <w:szCs w:val="24"/>
        </w:rPr>
      </w:pPr>
      <w:r>
        <w:rPr>
          <w:sz w:val="24"/>
          <w:szCs w:val="24"/>
        </w:rPr>
        <w:t xml:space="preserve">выявление и блокировку запуска компонентов программного обеспечения, целостность которого нарушена; </w:t>
      </w:r>
    </w:p>
    <w:p>
      <w:pPr>
        <w:pStyle w:val="ListParagraph"/>
        <w:widowControl/>
        <w:numPr>
          <w:ilvl w:val="0"/>
          <w:numId w:val="16"/>
        </w:numPr>
        <w:spacing w:lineRule="atLeast" w:line="283"/>
        <w:ind w:firstLine="709" w:left="0"/>
        <w:jc w:val="both"/>
        <w:rPr>
          <w:szCs w:val="24"/>
        </w:rPr>
      </w:pPr>
      <w:r>
        <w:rPr>
          <w:sz w:val="24"/>
          <w:szCs w:val="24"/>
        </w:rPr>
        <w:t>блокировка запуска компонентов программного обеспечения, не прошедших аутентификацию с использованием свидетельств подлинности модулей (в том числе цифровых сигнатур производителя или иных свидетельств подлинности модулей).</w:t>
      </w:r>
    </w:p>
    <w:p>
      <w:pPr>
        <w:pStyle w:val="Normal"/>
        <w:spacing w:lineRule="atLeast" w:line="283"/>
        <w:ind w:firstLine="709"/>
        <w:jc w:val="both"/>
        <w:rPr>
          <w:szCs w:val="24"/>
        </w:rPr>
      </w:pPr>
      <w:r>
        <w:rPr>
          <w:sz w:val="24"/>
          <w:szCs w:val="24"/>
        </w:rPr>
        <w:t xml:space="preserve">Контроль ограничения программной среды в средстве виртуализации осуществляется следующими штатными средствами гипервизора 1 типа: </w:t>
      </w:r>
    </w:p>
    <w:p>
      <w:pPr>
        <w:pStyle w:val="ListParagraph"/>
        <w:widowControl/>
        <w:numPr>
          <w:ilvl w:val="0"/>
          <w:numId w:val="17"/>
        </w:numPr>
        <w:spacing w:lineRule="atLeast" w:line="283"/>
        <w:ind w:firstLine="709" w:left="0"/>
        <w:jc w:val="both"/>
        <w:rPr>
          <w:szCs w:val="24"/>
        </w:rPr>
      </w:pPr>
      <w:r>
        <w:rPr>
          <w:sz w:val="24"/>
          <w:szCs w:val="24"/>
        </w:rPr>
        <w:t xml:space="preserve">механизм динамического контроля целостности исполняемых файлов и разделяемых библиотек формата ELF при запуске программы на выполнение путем вычисления и верификации контрольной суммы; </w:t>
      </w:r>
    </w:p>
    <w:p>
      <w:pPr>
        <w:pStyle w:val="ListParagraph"/>
        <w:widowControl/>
        <w:numPr>
          <w:ilvl w:val="0"/>
          <w:numId w:val="17"/>
        </w:numPr>
        <w:spacing w:lineRule="atLeast" w:line="283"/>
        <w:ind w:firstLine="709" w:left="0"/>
        <w:jc w:val="both"/>
        <w:rPr>
          <w:szCs w:val="24"/>
        </w:rPr>
      </w:pPr>
      <w:r>
        <w:rPr>
          <w:sz w:val="24"/>
          <w:szCs w:val="24"/>
        </w:rPr>
        <w:t xml:space="preserve">ограничение возможности прямого запуска исполняемых файлов из окружения гипервизора 1 типа и предоставление ограниченного окружения с предопределенными функциональными возможностями управления конфигурацией и жизненным циклом гипервизора 1 типа; </w:t>
      </w:r>
    </w:p>
    <w:p>
      <w:pPr>
        <w:pStyle w:val="ListParagraph"/>
        <w:widowControl/>
        <w:numPr>
          <w:ilvl w:val="0"/>
          <w:numId w:val="17"/>
        </w:numPr>
        <w:spacing w:lineRule="atLeast" w:line="283"/>
        <w:ind w:firstLine="709" w:left="0"/>
        <w:jc w:val="both"/>
        <w:rPr>
          <w:szCs w:val="24"/>
        </w:rPr>
      </w:pPr>
      <w:r>
        <w:rPr>
          <w:sz w:val="24"/>
          <w:szCs w:val="24"/>
        </w:rPr>
        <w:t xml:space="preserve">контроль за запуском компонентов программного обеспечения, осуществляемый механизмом динамического контроля целостности исполняемых файлов и разделяемых библиотек формата ELF при запуске программы на выполнение гипервизором 1 типа; </w:t>
      </w:r>
    </w:p>
    <w:p>
      <w:pPr>
        <w:pStyle w:val="ListParagraph"/>
        <w:widowControl/>
        <w:numPr>
          <w:ilvl w:val="0"/>
          <w:numId w:val="17"/>
        </w:numPr>
        <w:spacing w:lineRule="atLeast" w:line="283"/>
        <w:ind w:firstLine="709" w:left="0"/>
        <w:jc w:val="both"/>
        <w:rPr>
          <w:szCs w:val="24"/>
        </w:rPr>
      </w:pPr>
      <w:r>
        <w:rPr>
          <w:sz w:val="24"/>
          <w:szCs w:val="24"/>
        </w:rPr>
        <w:t xml:space="preserve">ограничение прямого запуска исполняемых файлов реализуемый с помощью белого списка разрешенных приложений для непривилегированного пользователя в окружении гипервизора 1 типа; </w:t>
      </w:r>
    </w:p>
    <w:p>
      <w:pPr>
        <w:pStyle w:val="ListParagraph"/>
        <w:widowControl/>
        <w:numPr>
          <w:ilvl w:val="0"/>
          <w:numId w:val="17"/>
        </w:numPr>
        <w:spacing w:lineRule="atLeast" w:line="283"/>
        <w:ind w:firstLine="709" w:left="0"/>
        <w:jc w:val="both"/>
        <w:rPr>
          <w:szCs w:val="24"/>
        </w:rPr>
      </w:pPr>
      <w:r>
        <w:rPr>
          <w:sz w:val="24"/>
          <w:szCs w:val="24"/>
        </w:rPr>
        <w:t>ограниченное окружение для управления конфигурацией и жизненным циклом гипервизора 1 типа, реализуемое модулем, входящим в состав гипервизора 1 типа.</w:t>
      </w:r>
    </w:p>
    <w:p>
      <w:pPr>
        <w:pStyle w:val="Normal"/>
        <w:spacing w:lineRule="atLeast" w:line="283"/>
        <w:ind w:firstLine="709"/>
        <w:jc w:val="both"/>
        <w:rPr>
          <w:szCs w:val="24"/>
        </w:rPr>
      </w:pPr>
      <w:r>
        <w:rPr>
          <w:sz w:val="24"/>
          <w:szCs w:val="24"/>
        </w:rPr>
        <w:t>Требования управлению потоками информации в среде виртуализации:</w:t>
      </w:r>
    </w:p>
    <w:p>
      <w:pPr>
        <w:pStyle w:val="Normal"/>
        <w:spacing w:lineRule="atLeast" w:line="283"/>
        <w:ind w:firstLine="709"/>
        <w:jc w:val="both"/>
        <w:rPr>
          <w:szCs w:val="24"/>
        </w:rPr>
      </w:pPr>
      <w:r>
        <w:rPr>
          <w:sz w:val="24"/>
          <w:szCs w:val="24"/>
        </w:rPr>
        <w:t xml:space="preserve">При сборке с базовой сертифицированной операционной системой, средствами сертифицированной ОС обеспечиваются следующие функции: </w:t>
      </w:r>
    </w:p>
    <w:p>
      <w:pPr>
        <w:pStyle w:val="ListParagraph"/>
        <w:widowControl/>
        <w:numPr>
          <w:ilvl w:val="0"/>
          <w:numId w:val="18"/>
        </w:numPr>
        <w:spacing w:lineRule="atLeast" w:line="283"/>
        <w:ind w:firstLine="709" w:left="0"/>
        <w:jc w:val="both"/>
        <w:rPr>
          <w:szCs w:val="24"/>
        </w:rPr>
      </w:pPr>
      <w:r>
        <w:rPr>
          <w:sz w:val="24"/>
          <w:szCs w:val="24"/>
        </w:rPr>
        <w:t>управление потоками информации между ВМ и информационными (автоматизированными) системами на канальном и сетевом уровнях самостоятельно или с применением сертифицированных средств управления потоками информации (коммутаторов, маршрутизаторов) и (или) межсетевых экранов, а также контроль взаимодействия ВМ между собой.</w:t>
      </w:r>
    </w:p>
    <w:p>
      <w:pPr>
        <w:pStyle w:val="Normal"/>
        <w:spacing w:lineRule="atLeast" w:line="283"/>
        <w:ind w:firstLine="709"/>
        <w:jc w:val="both"/>
        <w:rPr>
          <w:szCs w:val="24"/>
        </w:rPr>
      </w:pPr>
      <w:r>
        <w:rPr>
          <w:sz w:val="24"/>
          <w:szCs w:val="24"/>
        </w:rPr>
        <w:t xml:space="preserve">При сборке с гипервизором 1 типа обеспечиваются следующие функции: </w:t>
      </w:r>
    </w:p>
    <w:p>
      <w:pPr>
        <w:pStyle w:val="ListParagraph"/>
        <w:widowControl/>
        <w:numPr>
          <w:ilvl w:val="0"/>
          <w:numId w:val="19"/>
        </w:numPr>
        <w:spacing w:lineRule="atLeast" w:line="283"/>
        <w:ind w:firstLine="709" w:left="0"/>
        <w:jc w:val="both"/>
        <w:rPr>
          <w:szCs w:val="24"/>
        </w:rPr>
      </w:pPr>
      <w:r>
        <w:rPr>
          <w:sz w:val="24"/>
          <w:szCs w:val="24"/>
        </w:rPr>
        <w:t xml:space="preserve">управление потоками информации между ВМ и информационными (автоматизированными) системами на канальном и сетевом уровнях реализуемые подсистемами, использующими технологию виртуальных локальных сетей стандарта IEEE 802.1q. Поддержка этой технологии обеспечивается встроенными функциями гипервизора, а также подсистемой управления сетевыми устройствами NetworkManager; </w:t>
      </w:r>
    </w:p>
    <w:p>
      <w:pPr>
        <w:pStyle w:val="ListParagraph"/>
        <w:widowControl/>
        <w:numPr>
          <w:ilvl w:val="0"/>
          <w:numId w:val="19"/>
        </w:numPr>
        <w:spacing w:lineRule="atLeast" w:line="283"/>
        <w:ind w:firstLine="709" w:left="0"/>
        <w:jc w:val="both"/>
        <w:rPr>
          <w:szCs w:val="24"/>
        </w:rPr>
      </w:pPr>
      <w:r>
        <w:rPr>
          <w:sz w:val="24"/>
          <w:szCs w:val="24"/>
        </w:rPr>
        <w:t xml:space="preserve">контроль взаимодействия ВМ между собой обеспечивается использованием средств гипервизора 1 типа, реализующих функции контроля и фильтрации проходящих информационных потоков в соответствии с заданными правилами (nwfilter); </w:t>
      </w:r>
    </w:p>
    <w:p>
      <w:pPr>
        <w:pStyle w:val="ListParagraph"/>
        <w:widowControl/>
        <w:numPr>
          <w:ilvl w:val="0"/>
          <w:numId w:val="19"/>
        </w:numPr>
        <w:spacing w:lineRule="atLeast" w:line="283"/>
        <w:ind w:firstLine="709" w:left="0"/>
        <w:jc w:val="both"/>
        <w:rPr>
          <w:szCs w:val="24"/>
        </w:rPr>
      </w:pPr>
      <w:r>
        <w:rPr>
          <w:sz w:val="24"/>
          <w:szCs w:val="24"/>
        </w:rPr>
        <w:t>управление правилами осуществляется администратором с использованием интерфейсов управления средствам виртуализации libvirt. Правила фильтрации сетевого трафика применяются на узле при запуске ВМ, а также могут быть применены глобально для всех ВМ.</w:t>
      </w:r>
    </w:p>
    <w:p>
      <w:pPr>
        <w:pStyle w:val="Normal"/>
        <w:spacing w:lineRule="atLeast" w:line="283"/>
        <w:ind w:left="709"/>
        <w:jc w:val="both"/>
        <w:rPr>
          <w:szCs w:val="24"/>
        </w:rPr>
      </w:pPr>
      <w:r>
        <w:rPr>
          <w:sz w:val="24"/>
          <w:szCs w:val="24"/>
        </w:rPr>
        <w:t>Требования к защите памяти в среде виртуализации:</w:t>
      </w:r>
    </w:p>
    <w:p>
      <w:pPr>
        <w:pStyle w:val="Normal"/>
        <w:spacing w:lineRule="atLeast" w:line="283"/>
        <w:ind w:firstLine="709"/>
        <w:jc w:val="both"/>
        <w:rPr>
          <w:szCs w:val="24"/>
        </w:rPr>
      </w:pPr>
      <w:r>
        <w:rPr>
          <w:sz w:val="24"/>
          <w:szCs w:val="24"/>
        </w:rPr>
        <w:t xml:space="preserve">При сборке с базовой сертифицированной операционной системой, средствами сертифицированной ОС обеспечиваются следующие функции: </w:t>
      </w:r>
    </w:p>
    <w:p>
      <w:pPr>
        <w:pStyle w:val="ListParagraph"/>
        <w:widowControl/>
        <w:numPr>
          <w:ilvl w:val="0"/>
          <w:numId w:val="20"/>
        </w:numPr>
        <w:spacing w:lineRule="atLeast" w:line="283"/>
        <w:ind w:firstLine="709" w:left="0"/>
        <w:jc w:val="both"/>
        <w:rPr>
          <w:szCs w:val="24"/>
        </w:rPr>
      </w:pPr>
      <w:r>
        <w:rPr>
          <w:sz w:val="24"/>
          <w:szCs w:val="24"/>
        </w:rPr>
        <w:t xml:space="preserve">очищение остаточной информации в памяти средства вычислительной техники при ее освобождении (распределении) или блокирование доступа субъектов к остаточной информации; </w:t>
      </w:r>
    </w:p>
    <w:p>
      <w:pPr>
        <w:pStyle w:val="ListParagraph"/>
        <w:widowControl/>
        <w:numPr>
          <w:ilvl w:val="0"/>
          <w:numId w:val="20"/>
        </w:numPr>
        <w:spacing w:lineRule="atLeast" w:line="283"/>
        <w:ind w:firstLine="709" w:left="0"/>
        <w:jc w:val="both"/>
        <w:rPr>
          <w:szCs w:val="24"/>
        </w:rPr>
      </w:pPr>
      <w:r>
        <w:rPr>
          <w:sz w:val="24"/>
          <w:szCs w:val="24"/>
        </w:rPr>
        <w:t xml:space="preserve">удаление объектов файловой системы, используемых средством виртуализации, путем перезаписи уничтожаемых (стираемых) объектов файловой системы случайной битовой последовательностью; </w:t>
      </w:r>
    </w:p>
    <w:p>
      <w:pPr>
        <w:pStyle w:val="ListParagraph"/>
        <w:widowControl/>
        <w:numPr>
          <w:ilvl w:val="0"/>
          <w:numId w:val="20"/>
        </w:numPr>
        <w:spacing w:lineRule="atLeast" w:line="283"/>
        <w:ind w:firstLine="709" w:left="0"/>
        <w:jc w:val="both"/>
        <w:rPr>
          <w:szCs w:val="24"/>
        </w:rPr>
      </w:pPr>
      <w:r>
        <w:rPr>
          <w:sz w:val="24"/>
          <w:szCs w:val="24"/>
        </w:rPr>
        <w:t xml:space="preserve">размещение кода средства виртуализации в области памяти, не доступной одновременно для записи и исполнения; </w:t>
      </w:r>
    </w:p>
    <w:p>
      <w:pPr>
        <w:pStyle w:val="ListParagraph"/>
        <w:widowControl/>
        <w:numPr>
          <w:ilvl w:val="0"/>
          <w:numId w:val="20"/>
        </w:numPr>
        <w:spacing w:lineRule="atLeast" w:line="283"/>
        <w:ind w:firstLine="709" w:left="0"/>
        <w:jc w:val="both"/>
        <w:rPr>
          <w:szCs w:val="24"/>
        </w:rPr>
      </w:pPr>
      <w:r>
        <w:rPr>
          <w:sz w:val="24"/>
          <w:szCs w:val="24"/>
        </w:rPr>
        <w:t>изоляция области памяти ВМ.</w:t>
      </w:r>
    </w:p>
    <w:p>
      <w:pPr>
        <w:pStyle w:val="Normal"/>
        <w:spacing w:lineRule="atLeast" w:line="283"/>
        <w:ind w:firstLine="709"/>
        <w:jc w:val="both"/>
        <w:rPr>
          <w:szCs w:val="24"/>
        </w:rPr>
      </w:pPr>
      <w:r>
        <w:rPr>
          <w:sz w:val="24"/>
          <w:szCs w:val="24"/>
        </w:rPr>
        <w:t xml:space="preserve">При сборке с гипервизором 1 типа обеспечиваются следующие функции: </w:t>
      </w:r>
    </w:p>
    <w:p>
      <w:pPr>
        <w:pStyle w:val="ListParagraph"/>
        <w:widowControl/>
        <w:numPr>
          <w:ilvl w:val="0"/>
          <w:numId w:val="21"/>
        </w:numPr>
        <w:spacing w:lineRule="atLeast" w:line="283"/>
        <w:ind w:firstLine="709" w:left="0"/>
        <w:jc w:val="both"/>
        <w:rPr>
          <w:szCs w:val="24"/>
        </w:rPr>
      </w:pPr>
      <w:r>
        <w:rPr>
          <w:sz w:val="24"/>
          <w:szCs w:val="24"/>
        </w:rPr>
        <w:t xml:space="preserve">очищение остаточной информации в памяти средства вычислительной техники при ее освобождении (распределении) или блокирование доступа субъектов к остаточной информации. Очистка остаточной информации в памяти обеспечивается применяемым средством виртуализации. Каждому процессу ядро выделяет виртуальное адресное пространство, которое транслируется в физические адреса памяти с поддержкой рандомизации. Для реализации этого механизма используется технология ASLR. Кроме того, в гипервизоре 1 типа реализован механизм очистки активных разделов страничного обмена при ее распределении; </w:t>
      </w:r>
    </w:p>
    <w:p>
      <w:pPr>
        <w:pStyle w:val="ListParagraph"/>
        <w:widowControl/>
        <w:numPr>
          <w:ilvl w:val="0"/>
          <w:numId w:val="21"/>
        </w:numPr>
        <w:spacing w:lineRule="atLeast" w:line="283"/>
        <w:ind w:firstLine="709" w:left="0"/>
        <w:jc w:val="both"/>
        <w:rPr>
          <w:szCs w:val="24"/>
        </w:rPr>
      </w:pPr>
      <w:r>
        <w:rPr>
          <w:sz w:val="24"/>
          <w:szCs w:val="24"/>
        </w:rPr>
        <w:t xml:space="preserve">удаление объектов файловой системы, используемых средством виртуализации, путем перезаписи уничтожаемых (стираемых) объектов файловой системы случайной битовой последовательностью. Удаление объектов файловой системы основано на реализации механизма, который очищает неиспользуемые блоки файловой системы непосредственно при их освобождении; </w:t>
      </w:r>
    </w:p>
    <w:p>
      <w:pPr>
        <w:pStyle w:val="ListParagraph"/>
        <w:widowControl/>
        <w:numPr>
          <w:ilvl w:val="0"/>
          <w:numId w:val="21"/>
        </w:numPr>
        <w:spacing w:lineRule="atLeast" w:line="283"/>
        <w:ind w:firstLine="709" w:left="0"/>
        <w:jc w:val="both"/>
        <w:rPr>
          <w:szCs w:val="24"/>
        </w:rPr>
      </w:pPr>
      <w:r>
        <w:rPr>
          <w:sz w:val="24"/>
          <w:szCs w:val="24"/>
        </w:rPr>
        <w:t xml:space="preserve">размещение кода средства виртуализации в области памяти, не доступной одновременно для записи и исполнения; </w:t>
      </w:r>
    </w:p>
    <w:p>
      <w:pPr>
        <w:pStyle w:val="ListParagraph"/>
        <w:widowControl/>
        <w:numPr>
          <w:ilvl w:val="0"/>
          <w:numId w:val="21"/>
        </w:numPr>
        <w:spacing w:lineRule="atLeast" w:line="283"/>
        <w:ind w:firstLine="709" w:left="0"/>
        <w:jc w:val="both"/>
        <w:rPr>
          <w:szCs w:val="24"/>
        </w:rPr>
      </w:pPr>
      <w:r>
        <w:rPr>
          <w:sz w:val="24"/>
          <w:szCs w:val="24"/>
        </w:rPr>
        <w:t>изоляция области памяти ВМ. Каждая гостевая операционная система в рамках своей ВМ на уровне базовой операционной системы является обычным процессом, выполняющимся с копией процесса qemu. Для изоляции и управления виртуальными гостевыми машинами используется технология KVM (Kernel-based Virtual Machine), которая включает специальный модуль ядра KVM и средство создания виртуального аппаратного окружения QEMU для изоляции и управления виртуальными гостевыми машинами.</w:t>
      </w:r>
    </w:p>
    <w:p>
      <w:pPr>
        <w:pStyle w:val="Normal"/>
        <w:spacing w:lineRule="atLeast" w:line="283"/>
        <w:ind w:firstLine="709"/>
        <w:jc w:val="both"/>
        <w:rPr>
          <w:szCs w:val="24"/>
        </w:rPr>
      </w:pPr>
      <w:bookmarkStart w:id="1" w:name="undefined"/>
      <w:r>
        <w:rPr>
          <w:sz w:val="24"/>
          <w:szCs w:val="24"/>
        </w:rPr>
        <w:t>Функциональные требования идентификации и аутентификации пользователей в средстве виртуализации</w:t>
      </w:r>
      <w:bookmarkEnd w:id="1"/>
      <w:r>
        <w:rPr>
          <w:sz w:val="24"/>
          <w:szCs w:val="24"/>
        </w:rPr>
        <w:t>:</w:t>
      </w:r>
    </w:p>
    <w:p>
      <w:pPr>
        <w:pStyle w:val="ListParagraph"/>
        <w:widowControl/>
        <w:numPr>
          <w:ilvl w:val="0"/>
          <w:numId w:val="48"/>
        </w:numPr>
        <w:spacing w:lineRule="atLeast" w:line="283"/>
        <w:ind w:firstLine="709" w:left="0"/>
        <w:jc w:val="both"/>
        <w:rPr>
          <w:szCs w:val="24"/>
        </w:rPr>
      </w:pPr>
      <w:r>
        <w:rPr>
          <w:sz w:val="24"/>
          <w:szCs w:val="24"/>
        </w:rPr>
        <w:t xml:space="preserve">первичная идентификация пользователей средства виртуализации осуществляется администратором средства виртуализации; </w:t>
      </w:r>
    </w:p>
    <w:p>
      <w:pPr>
        <w:pStyle w:val="ListParagraph"/>
        <w:widowControl/>
        <w:numPr>
          <w:ilvl w:val="0"/>
          <w:numId w:val="48"/>
        </w:numPr>
        <w:spacing w:lineRule="atLeast" w:line="283"/>
        <w:ind w:firstLine="709" w:left="0"/>
        <w:jc w:val="both"/>
        <w:rPr>
          <w:highlight w:val="none"/>
          <w:shd w:fill="FE7F00" w:val="clear"/>
        </w:rPr>
      </w:pPr>
      <w:r>
        <w:rPr>
          <w:sz w:val="24"/>
          <w:szCs w:val="24"/>
          <w:shd w:fill="FE7F00" w:val="clear"/>
        </w:rPr>
        <w:t xml:space="preserve">реализована двухфакторная аутентификация пользователей с использованием протокола TOTP и генерацией паролей заданной периодичности; </w:t>
      </w:r>
    </w:p>
    <w:p>
      <w:pPr>
        <w:pStyle w:val="ListParagraph"/>
        <w:widowControl/>
        <w:numPr>
          <w:ilvl w:val="0"/>
          <w:numId w:val="49"/>
        </w:numPr>
        <w:spacing w:lineRule="atLeast" w:line="283"/>
        <w:ind w:firstLine="709" w:left="0"/>
        <w:jc w:val="both"/>
        <w:rPr>
          <w:highlight w:val="none"/>
          <w:shd w:fill="FE7F00" w:val="clear"/>
        </w:rPr>
      </w:pPr>
      <w:r>
        <w:rPr>
          <w:sz w:val="24"/>
          <w:szCs w:val="24"/>
          <w:shd w:fill="FE7F00" w:val="clear"/>
        </w:rPr>
        <w:t xml:space="preserve">в качестве второго средства аутентификации (программного токена) используется мобильное приложение c возможностью генерации паролей заданной периодичности, из состава Изделия; </w:t>
      </w:r>
    </w:p>
    <w:p>
      <w:pPr>
        <w:pStyle w:val="ListParagraph"/>
        <w:widowControl/>
        <w:numPr>
          <w:ilvl w:val="0"/>
          <w:numId w:val="49"/>
        </w:numPr>
        <w:spacing w:lineRule="atLeast" w:line="283"/>
        <w:ind w:firstLine="709" w:left="0"/>
        <w:jc w:val="both"/>
        <w:rPr>
          <w:szCs w:val="24"/>
        </w:rPr>
      </w:pPr>
      <w:r>
        <w:rPr>
          <w:sz w:val="24"/>
          <w:szCs w:val="24"/>
          <w:shd w:fill="FE7F00" w:val="clear"/>
        </w:rPr>
        <w:t>серверная и клиентская часть программного обеспечения при двухфакторной аутентификации с использованием протокола TOTP генерируют уникальные ключи инициализации и временные пароли для каждого конкретного пользователя;</w:t>
      </w:r>
      <w:r>
        <w:rPr>
          <w:sz w:val="24"/>
          <w:szCs w:val="24"/>
        </w:rPr>
        <w:t xml:space="preserve"> </w:t>
      </w:r>
    </w:p>
    <w:p>
      <w:pPr>
        <w:pStyle w:val="ListParagraph"/>
        <w:widowControl/>
        <w:numPr>
          <w:ilvl w:val="0"/>
          <w:numId w:val="49"/>
        </w:numPr>
        <w:spacing w:lineRule="atLeast" w:line="283"/>
        <w:ind w:firstLine="709" w:left="0"/>
        <w:jc w:val="both"/>
        <w:rPr>
          <w:szCs w:val="24"/>
        </w:rPr>
      </w:pPr>
      <w:r>
        <w:rPr>
          <w:sz w:val="24"/>
          <w:szCs w:val="24"/>
        </w:rPr>
        <w:t xml:space="preserve">идентификация и аутентификация пользователей в средстве виртуализации осуществляется с учетом требований разделов 4–7 ГОСТ Р 58833–2020 «Защита информации. Идентификация и аутентификация. Общие положения»; − в случае неуспешной идентификации и аутентификации пользователей в средстве виртуализации их доступ будет заблокирован; </w:t>
      </w:r>
    </w:p>
    <w:p>
      <w:pPr>
        <w:pStyle w:val="ListParagraph"/>
        <w:widowControl/>
        <w:numPr>
          <w:ilvl w:val="0"/>
          <w:numId w:val="49"/>
        </w:numPr>
        <w:spacing w:lineRule="atLeast" w:line="283"/>
        <w:ind w:firstLine="709" w:left="0"/>
        <w:jc w:val="both"/>
        <w:rPr>
          <w:szCs w:val="24"/>
        </w:rPr>
      </w:pPr>
      <w:r>
        <w:rPr>
          <w:sz w:val="24"/>
          <w:szCs w:val="24"/>
        </w:rPr>
        <w:t xml:space="preserve">осуществляется аутентификация пользователей при предъявлении идентификатора и пароля пользователя; </w:t>
      </w:r>
    </w:p>
    <w:p>
      <w:pPr>
        <w:pStyle w:val="ListParagraph"/>
        <w:widowControl/>
        <w:numPr>
          <w:ilvl w:val="0"/>
          <w:numId w:val="49"/>
        </w:numPr>
        <w:spacing w:lineRule="atLeast" w:line="283"/>
        <w:ind w:firstLine="709" w:left="0"/>
        <w:jc w:val="both"/>
        <w:rPr>
          <w:szCs w:val="24"/>
        </w:rPr>
      </w:pPr>
      <w:r>
        <w:rPr>
          <w:sz w:val="24"/>
          <w:szCs w:val="24"/>
        </w:rPr>
        <w:t xml:space="preserve">пароль пользователя для первичной аутентификации устанавливается администратором средства виртуализации или администратором безопасности; </w:t>
      </w:r>
    </w:p>
    <w:p>
      <w:pPr>
        <w:pStyle w:val="ListParagraph"/>
        <w:widowControl/>
        <w:numPr>
          <w:ilvl w:val="0"/>
          <w:numId w:val="49"/>
        </w:numPr>
        <w:spacing w:lineRule="atLeast" w:line="283"/>
        <w:ind w:firstLine="709" w:left="0"/>
        <w:jc w:val="both"/>
        <w:rPr>
          <w:szCs w:val="24"/>
        </w:rPr>
      </w:pPr>
      <w:r>
        <w:rPr>
          <w:sz w:val="24"/>
          <w:szCs w:val="24"/>
        </w:rPr>
        <w:t xml:space="preserve">обеспечивается возможность смены установленного администратором средства виртуализации пароля пользователя средства виртуализации после его первичной аутентификации; </w:t>
      </w:r>
    </w:p>
    <w:p>
      <w:pPr>
        <w:pStyle w:val="ListParagraph"/>
        <w:widowControl/>
        <w:numPr>
          <w:ilvl w:val="0"/>
          <w:numId w:val="49"/>
        </w:numPr>
        <w:spacing w:lineRule="atLeast" w:line="283"/>
        <w:ind w:firstLine="709" w:left="0"/>
        <w:jc w:val="both"/>
        <w:rPr>
          <w:szCs w:val="24"/>
        </w:rPr>
      </w:pPr>
      <w:r>
        <w:rPr>
          <w:sz w:val="24"/>
          <w:szCs w:val="24"/>
        </w:rPr>
        <w:t>обеспечивается невозможность установления одинаковых идентификаторов и паролей для разных пользователей;</w:t>
      </w:r>
    </w:p>
    <w:p>
      <w:pPr>
        <w:pStyle w:val="ListParagraph"/>
        <w:widowControl/>
        <w:numPr>
          <w:ilvl w:val="0"/>
          <w:numId w:val="49"/>
        </w:numPr>
        <w:spacing w:lineRule="atLeast" w:line="283"/>
        <w:ind w:firstLine="709" w:left="0"/>
        <w:jc w:val="both"/>
        <w:rPr>
          <w:szCs w:val="24"/>
        </w:rPr>
      </w:pPr>
      <w:r>
        <w:rPr>
          <w:sz w:val="24"/>
          <w:szCs w:val="24"/>
        </w:rPr>
        <w:t xml:space="preserve">при попытке ввода неправильного значения идентификатора или пароля пользователя выводиться сообщение с приглашением ввести правильный идентификатор и пароль еще раз; </w:t>
      </w:r>
    </w:p>
    <w:p>
      <w:pPr>
        <w:pStyle w:val="ListParagraph"/>
        <w:widowControl/>
        <w:numPr>
          <w:ilvl w:val="0"/>
          <w:numId w:val="49"/>
        </w:numPr>
        <w:spacing w:lineRule="atLeast" w:line="283"/>
        <w:ind w:firstLine="709" w:left="0"/>
        <w:jc w:val="both"/>
        <w:rPr>
          <w:szCs w:val="24"/>
        </w:rPr>
      </w:pPr>
      <w:r>
        <w:rPr>
          <w:sz w:val="24"/>
          <w:szCs w:val="24"/>
        </w:rPr>
        <w:t xml:space="preserve">при исчерпании установленного максимального количества неуспешных попыток ввода неправильного пароля учетная запись пользователя средства виртуализации блокируется с возможностью разблокировки администратором средства виртуализации или с возможностью автоматической разблокировки по истечении временного интервала, устанавливаемого администратором средства виртуализации; </w:t>
      </w:r>
    </w:p>
    <w:p>
      <w:pPr>
        <w:pStyle w:val="ListParagraph"/>
        <w:widowControl/>
        <w:numPr>
          <w:ilvl w:val="0"/>
          <w:numId w:val="49"/>
        </w:numPr>
        <w:spacing w:lineRule="atLeast" w:line="283"/>
        <w:ind w:firstLine="709" w:left="0"/>
        <w:jc w:val="both"/>
        <w:rPr>
          <w:szCs w:val="24"/>
        </w:rPr>
      </w:pPr>
      <w:r>
        <w:rPr>
          <w:sz w:val="24"/>
          <w:szCs w:val="24"/>
        </w:rPr>
        <w:t xml:space="preserve">защита пароля пользователя средства виртуализации обеспечивается при его вводе за счет отображения вводимых символов условными знаками; </w:t>
      </w:r>
    </w:p>
    <w:p>
      <w:pPr>
        <w:pStyle w:val="ListParagraph"/>
        <w:widowControl/>
        <w:numPr>
          <w:ilvl w:val="0"/>
          <w:numId w:val="49"/>
        </w:numPr>
        <w:spacing w:lineRule="atLeast" w:line="283"/>
        <w:ind w:firstLine="709" w:left="0"/>
        <w:jc w:val="both"/>
        <w:rPr>
          <w:szCs w:val="24"/>
        </w:rPr>
      </w:pPr>
      <w:r>
        <w:rPr>
          <w:sz w:val="24"/>
          <w:szCs w:val="24"/>
        </w:rPr>
        <w:t xml:space="preserve">обеспечивается хранение аутентификационной информации пользователя средства виртуализации в защищенном формате или в защищенном хранилище; </w:t>
      </w:r>
    </w:p>
    <w:p>
      <w:pPr>
        <w:pStyle w:val="ListParagraph"/>
        <w:widowControl/>
        <w:numPr>
          <w:ilvl w:val="0"/>
          <w:numId w:val="49"/>
        </w:numPr>
        <w:spacing w:lineRule="atLeast" w:line="283"/>
        <w:ind w:firstLine="709" w:left="0"/>
        <w:jc w:val="both"/>
        <w:rPr>
          <w:szCs w:val="24"/>
        </w:rPr>
      </w:pPr>
      <w:r>
        <w:rPr>
          <w:sz w:val="24"/>
          <w:szCs w:val="24"/>
        </w:rPr>
        <w:t xml:space="preserve">обеспечивается взаимная идентификация и аутентификация пользователей и средства виртуализации при удаленном доступе с использованием сетей связи общего пользования; </w:t>
      </w:r>
    </w:p>
    <w:p>
      <w:pPr>
        <w:pStyle w:val="ListParagraph"/>
        <w:widowControl/>
        <w:numPr>
          <w:ilvl w:val="0"/>
          <w:numId w:val="49"/>
        </w:numPr>
        <w:spacing w:lineRule="atLeast" w:line="283"/>
        <w:ind w:firstLine="709" w:left="0"/>
        <w:jc w:val="both"/>
        <w:rPr>
          <w:szCs w:val="24"/>
        </w:rPr>
      </w:pPr>
      <w:r>
        <w:rPr>
          <w:sz w:val="24"/>
          <w:szCs w:val="24"/>
        </w:rPr>
        <w:t>пароль пользователя средства виртуализации содержит не менее 8 символов при алфавите пароля не менее 70 символов. Максимальное количество неуспешных попыток аутентификации (ввода неправильного пароля) до блокировки – 4.</w:t>
      </w:r>
    </w:p>
    <w:p>
      <w:pPr>
        <w:pStyle w:val="ListParagraph"/>
        <w:widowControl/>
        <w:numPr>
          <w:ilvl w:val="0"/>
          <w:numId w:val="49"/>
        </w:numPr>
        <w:spacing w:lineRule="atLeast" w:line="283"/>
        <w:ind w:firstLine="709" w:left="0"/>
        <w:jc w:val="both"/>
        <w:rPr>
          <w:highlight w:val="none"/>
          <w:shd w:fill="FE7F00" w:val="clear"/>
        </w:rPr>
      </w:pPr>
      <w:r>
        <w:rPr>
          <w:sz w:val="24"/>
          <w:szCs w:val="24"/>
          <w:shd w:fill="FE7F00" w:val="clear"/>
        </w:rPr>
        <w:t>использование аутентификация по токену сессии, выданному в соответствии со стандартом OpenID Connect для новых и ранее аутентифицированных пользователей;</w:t>
      </w:r>
    </w:p>
    <w:p>
      <w:pPr>
        <w:pStyle w:val="ListParagraph"/>
        <w:widowControl/>
        <w:numPr>
          <w:ilvl w:val="0"/>
          <w:numId w:val="49"/>
        </w:numPr>
        <w:spacing w:lineRule="atLeast" w:line="283"/>
        <w:ind w:firstLine="709" w:left="0"/>
        <w:jc w:val="both"/>
        <w:rPr>
          <w:highlight w:val="none"/>
          <w:shd w:fill="FE7F00" w:val="clear"/>
        </w:rPr>
      </w:pPr>
      <w:r>
        <w:rPr>
          <w:sz w:val="24"/>
          <w:szCs w:val="24"/>
          <w:shd w:fill="FE7F00" w:val="clear"/>
        </w:rPr>
        <w:t>обеспечивается возможность идентификации и аутентификации пользователей Изделия через API, предоставляемое порталом «Госуслуги».</w:t>
      </w:r>
    </w:p>
    <w:p>
      <w:pPr>
        <w:pStyle w:val="NoSpacing"/>
        <w:spacing w:lineRule="atLeast" w:line="283"/>
        <w:ind w:firstLine="709"/>
        <w:jc w:val="both"/>
        <w:rPr>
          <w:rFonts w:ascii="Times New Roman" w:hAnsi="Times New Roman" w:cs="Times New Roman"/>
          <w:szCs w:val="24"/>
        </w:rPr>
      </w:pPr>
      <w:r>
        <w:rPr>
          <w:rFonts w:eastAsia="Times New Roman" w:cs="Times New Roman" w:ascii="Times New Roman" w:hAnsi="Times New Roman"/>
          <w:sz w:val="24"/>
          <w:szCs w:val="24"/>
        </w:rPr>
        <w:t>Централизованное управление ВМ обеспечивает возможность:</w:t>
      </w:r>
    </w:p>
    <w:p>
      <w:pPr>
        <w:pStyle w:val="NoSpacing"/>
        <w:numPr>
          <w:ilvl w:val="0"/>
          <w:numId w:val="22"/>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создания ВМ;</w:t>
      </w:r>
    </w:p>
    <w:p>
      <w:pPr>
        <w:pStyle w:val="NoSpacing"/>
        <w:numPr>
          <w:ilvl w:val="0"/>
          <w:numId w:val="22"/>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модификации ВМ;</w:t>
      </w:r>
    </w:p>
    <w:p>
      <w:pPr>
        <w:pStyle w:val="NoSpacing"/>
        <w:numPr>
          <w:ilvl w:val="0"/>
          <w:numId w:val="22"/>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хранения ВМ;</w:t>
      </w:r>
    </w:p>
    <w:p>
      <w:pPr>
        <w:pStyle w:val="NoSpacing"/>
        <w:numPr>
          <w:ilvl w:val="0"/>
          <w:numId w:val="22"/>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получения и удаления образов ВМ;</w:t>
      </w:r>
    </w:p>
    <w:p>
      <w:pPr>
        <w:pStyle w:val="NoSpacing"/>
        <w:numPr>
          <w:ilvl w:val="0"/>
          <w:numId w:val="22"/>
        </w:numPr>
        <w:spacing w:lineRule="atLeast" w:line="283"/>
        <w:ind w:firstLine="709" w:left="0"/>
        <w:jc w:val="both"/>
        <w:rPr>
          <w:rFonts w:ascii="Times New Roman" w:hAnsi="Times New Roman" w:cs="Times New Roman"/>
          <w:color w:val="000000"/>
          <w:szCs w:val="24"/>
        </w:rPr>
      </w:pPr>
      <w:r>
        <w:rPr>
          <w:rFonts w:eastAsia="Times New Roman" w:cs="Times New Roman" w:ascii="Times New Roman" w:hAnsi="Times New Roman"/>
          <w:color w:val="000000"/>
          <w:sz w:val="24"/>
          <w:szCs w:val="24"/>
        </w:rPr>
        <w:t xml:space="preserve">управления перемещением ВМ с одного гипервизора на другой </w:t>
      </w:r>
      <w:r>
        <w:rPr>
          <w:rFonts w:eastAsia="Times New Roman" w:cs="Times New Roman" w:ascii="Times New Roman" w:hAnsi="Times New Roman"/>
          <w:sz w:val="24"/>
          <w:szCs w:val="24"/>
        </w:rPr>
        <w:t>без</w:t>
      </w:r>
      <w:r>
        <w:rPr>
          <w:rFonts w:eastAsia="Times New Roman" w:cs="Times New Roman" w:ascii="Times New Roman" w:hAnsi="Times New Roman"/>
          <w:color w:val="000000"/>
          <w:sz w:val="24"/>
          <w:szCs w:val="24"/>
        </w:rPr>
        <w:t xml:space="preserve"> остановки ее работы;</w:t>
      </w:r>
    </w:p>
    <w:p>
      <w:pPr>
        <w:pStyle w:val="NoSpacing"/>
        <w:numPr>
          <w:ilvl w:val="0"/>
          <w:numId w:val="22"/>
        </w:numPr>
        <w:spacing w:lineRule="atLeast" w:line="283"/>
        <w:ind w:firstLine="709" w:left="0"/>
        <w:jc w:val="both"/>
        <w:rPr>
          <w:rFonts w:ascii="Times New Roman" w:hAnsi="Times New Roman" w:cs="Times New Roman"/>
          <w:color w:val="000000"/>
          <w:szCs w:val="24"/>
        </w:rPr>
      </w:pPr>
      <w:r>
        <w:rPr>
          <w:rFonts w:eastAsia="Times New Roman" w:cs="Times New Roman" w:ascii="Times New Roman" w:hAnsi="Times New Roman"/>
          <w:color w:val="000000"/>
          <w:sz w:val="24"/>
          <w:szCs w:val="24"/>
        </w:rPr>
        <w:t>осуществления добровольной миграции ВМ на другой хост;</w:t>
      </w:r>
    </w:p>
    <w:p>
      <w:pPr>
        <w:pStyle w:val="NoSpacing"/>
        <w:numPr>
          <w:ilvl w:val="0"/>
          <w:numId w:val="22"/>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осуществления аварийной миграция ВМ на другой хост</w:t>
      </w:r>
    </w:p>
    <w:p>
      <w:pPr>
        <w:pStyle w:val="NoSpacing"/>
        <w:spacing w:lineRule="atLeast" w:line="283"/>
        <w:ind w:firstLine="709"/>
        <w:jc w:val="both"/>
        <w:rPr>
          <w:rFonts w:ascii="Times New Roman" w:hAnsi="Times New Roman" w:cs="Times New Roman"/>
          <w:szCs w:val="24"/>
        </w:rPr>
      </w:pPr>
      <w:r>
        <w:rPr>
          <w:rFonts w:eastAsia="Times New Roman" w:cs="Times New Roman" w:ascii="Times New Roman" w:hAnsi="Times New Roman"/>
          <w:sz w:val="24"/>
          <w:szCs w:val="24"/>
        </w:rPr>
        <w:t>Управление перемещением ВМ реализуется с использованием интерфейсов управления средствами виртуализации libvirt в соответствии с установленными правилами сетевого взаимодействия.</w:t>
      </w:r>
    </w:p>
    <w:p>
      <w:pPr>
        <w:pStyle w:val="NoSpacing"/>
        <w:spacing w:lineRule="atLeast" w:line="283"/>
        <w:ind w:firstLine="709"/>
        <w:jc w:val="both"/>
        <w:rPr>
          <w:rFonts w:ascii="Times New Roman" w:hAnsi="Times New Roman" w:cs="Times New Roman"/>
          <w:szCs w:val="24"/>
        </w:rPr>
      </w:pPr>
      <w:r>
        <w:rPr>
          <w:rFonts w:eastAsia="Times New Roman" w:cs="Times New Roman" w:ascii="Times New Roman" w:hAnsi="Times New Roman"/>
          <w:sz w:val="24"/>
          <w:szCs w:val="24"/>
        </w:rPr>
        <w:t>Реализован механизм «Limit Disk IO», обеспечивающий возможность ограничения ВМ и их виртуальных дисков по числу операций ввода-вывода.</w:t>
      </w:r>
    </w:p>
    <w:p>
      <w:pPr>
        <w:pStyle w:val="NoSpacing"/>
        <w:spacing w:lineRule="atLeast" w:line="283"/>
        <w:ind w:firstLine="709"/>
        <w:jc w:val="both"/>
        <w:rPr>
          <w:rFonts w:ascii="Times New Roman" w:hAnsi="Times New Roman" w:cs="Times New Roman"/>
          <w:szCs w:val="24"/>
        </w:rPr>
      </w:pPr>
      <w:r>
        <w:rPr>
          <w:rFonts w:eastAsia="Times New Roman" w:cs="Times New Roman" w:ascii="Times New Roman" w:hAnsi="Times New Roman"/>
          <w:sz w:val="24"/>
          <w:szCs w:val="24"/>
        </w:rPr>
        <w:t>Реализована функциональность по выводу списка задач, выполняющихся в фоновом режиме, с указанием статуса задач.</w:t>
      </w:r>
    </w:p>
    <w:p>
      <w:pPr>
        <w:pStyle w:val="NoSpacing"/>
        <w:spacing w:lineRule="atLeast" w:line="283"/>
        <w:ind w:firstLine="709"/>
        <w:jc w:val="both"/>
        <w:rPr>
          <w:rFonts w:ascii="Times New Roman" w:hAnsi="Times New Roman" w:cs="Times New Roman"/>
          <w:szCs w:val="24"/>
        </w:rPr>
      </w:pPr>
      <w:r>
        <w:rPr>
          <w:rFonts w:eastAsia="Times New Roman" w:cs="Times New Roman" w:ascii="Times New Roman" w:hAnsi="Times New Roman"/>
          <w:sz w:val="24"/>
          <w:szCs w:val="24"/>
        </w:rPr>
        <w:t>Обеспечивается вывода сбора и визуализации статистик использования CPU, загрузки памяти RAM, загрузки дискового пространства, отображения сетевого трафика, диск IO и т. д. по всем узлам (хостам) кластера.</w:t>
      </w:r>
    </w:p>
    <w:p>
      <w:pPr>
        <w:pStyle w:val="NoSpacing"/>
        <w:spacing w:lineRule="atLeast" w:line="283"/>
        <w:ind w:firstLine="709"/>
        <w:jc w:val="both"/>
        <w:rPr>
          <w:rFonts w:ascii="Times New Roman" w:hAnsi="Times New Roman" w:cs="Times New Roman"/>
          <w:szCs w:val="24"/>
        </w:rPr>
      </w:pPr>
      <w:r>
        <w:rPr>
          <w:rFonts w:eastAsia="Times New Roman" w:cs="Times New Roman" w:ascii="Times New Roman" w:hAnsi="Times New Roman"/>
          <w:sz w:val="24"/>
          <w:szCs w:val="24"/>
        </w:rPr>
        <w:t>Обеспечивается возможность миграции дисков ВМ между хранилищами, без остановки работы служб или приложений.</w:t>
      </w:r>
    </w:p>
    <w:p>
      <w:pPr>
        <w:pStyle w:val="Heading2"/>
        <w:widowControl/>
        <w:numPr>
          <w:ilvl w:val="1"/>
          <w:numId w:val="23"/>
        </w:numPr>
        <w:spacing w:lineRule="atLeast" w:line="283" w:before="0" w:after="0"/>
        <w:ind w:firstLine="709" w:left="0"/>
        <w:jc w:val="both"/>
        <w:rPr>
          <w:rFonts w:ascii="Times New Roman" w:hAnsi="Times New Roman" w:cs="Times New Roman"/>
          <w:sz w:val="28"/>
          <w:szCs w:val="28"/>
        </w:rPr>
      </w:pPr>
      <w:r>
        <w:rPr>
          <w:rFonts w:eastAsia="Times New Roman" w:cs="Times New Roman" w:ascii="Times New Roman" w:hAnsi="Times New Roman"/>
          <w:sz w:val="24"/>
          <w:szCs w:val="24"/>
        </w:rPr>
        <w:t xml:space="preserve">Требования по сертификации ПО </w:t>
      </w:r>
    </w:p>
    <w:p>
      <w:pPr>
        <w:pStyle w:val="NoSpacing"/>
        <w:spacing w:lineRule="atLeast" w:line="283"/>
        <w:ind w:firstLine="709"/>
        <w:jc w:val="both"/>
        <w:rPr>
          <w:rFonts w:ascii="Times New Roman" w:hAnsi="Times New Roman" w:cs="Times New Roman"/>
          <w:szCs w:val="24"/>
        </w:rPr>
      </w:pPr>
      <w:r>
        <w:rPr>
          <w:rFonts w:eastAsia="Times New Roman" w:cs="Times New Roman" w:ascii="Times New Roman" w:hAnsi="Times New Roman"/>
          <w:sz w:val="24"/>
          <w:szCs w:val="24"/>
        </w:rPr>
        <w:t>ПО должно соответствовать 4 уровню доверия согласно документу «Требования по безопасности информации, устанавливающие уровни доверия к средствам технической защиты информации и средствам обеспечения безопасности информационных технологий».</w:t>
      </w:r>
    </w:p>
    <w:p>
      <w:pPr>
        <w:pStyle w:val="NoSpacing"/>
        <w:spacing w:lineRule="atLeast" w:line="283"/>
        <w:ind w:firstLine="709"/>
        <w:jc w:val="both"/>
        <w:rPr>
          <w:rFonts w:ascii="Times New Roman" w:hAnsi="Times New Roman" w:cs="Times New Roman"/>
          <w:szCs w:val="24"/>
        </w:rPr>
      </w:pPr>
      <w:r>
        <w:rPr>
          <w:rFonts w:eastAsia="Times New Roman" w:cs="Times New Roman" w:ascii="Times New Roman" w:hAnsi="Times New Roman"/>
          <w:sz w:val="24"/>
          <w:szCs w:val="24"/>
        </w:rPr>
        <w:t>ПО должно быть применимо для:</w:t>
      </w:r>
    </w:p>
    <w:p>
      <w:pPr>
        <w:pStyle w:val="NoSpacing"/>
        <w:numPr>
          <w:ilvl w:val="0"/>
          <w:numId w:val="46"/>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для создания государственных информационных систем до 1 класса защищенности включительно в соответствии с документом «Требования о защите информации, не составляющей государственную тайну, содержащейся в государственных информационных системах», утвержденным приказом ФСТЭК России от 11.02.2013 г. №17 (далее – приказ ФСТЭК России №17) с изменениями, внесенными приказом ФСТЭК России от 15.02.2017 г. № 27 и приказом ФСТЭК России от 28.05.2019 г. №106;</w:t>
      </w:r>
    </w:p>
    <w:p>
      <w:pPr>
        <w:pStyle w:val="NoSpacing"/>
        <w:numPr>
          <w:ilvl w:val="0"/>
          <w:numId w:val="46"/>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для обеспечения безопасности персональных данных при их обработке в информационных системах персональных данных до 1 уровня защищенности, в соответствии с документом «Состав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введенным в действие приказом ФСТЭК России №21 от 18.02.2013 г. (далее – приказ ФСТЭК России №21) с изменениями, внесенными приказом ФСТЭК России от 23.03.2017 г. №49 и приказом ФСТЭК России от 14.05.2020 г. №68;</w:t>
      </w:r>
    </w:p>
    <w:p>
      <w:pPr>
        <w:pStyle w:val="NoSpacing"/>
        <w:numPr>
          <w:ilvl w:val="0"/>
          <w:numId w:val="46"/>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в автоматизированных системах управления производственными и технологическими процессами 1 класса защищенности в соответствии с документом «Требования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 потенциально опасных объектах, а также объектах, представляющих повышенную опасность для жизни и здоровья людей и для окружающей природной среды», утвержденным приказом ФСТЭК России от 14.03.2014 г. №31 (далее – приказ ФСТЭК России №31) с изменениями, внесенными приказом ФСТЭК России от 23.03.2017 г. №49, приказом ФСТЭК России от 09.08.2018 г. №138 и приказом ФСТЭК России от 15.03.2021 г. №46;</w:t>
      </w:r>
    </w:p>
    <w:p>
      <w:pPr>
        <w:pStyle w:val="NoSpacing"/>
        <w:numPr>
          <w:ilvl w:val="0"/>
          <w:numId w:val="46"/>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 xml:space="preserve">информационных и автоматизированных системах управления, информационно-телекоммуникационных сетях, которые отнесены к значимым объектам критической информационной инфраструктуры до 1 категории значимости, в соответствии с документом «Требования по обеспечению безопасности значимых объектов критической информационной инфраструктуры Российской Федерации», введенным в действие приказом ФСТЭК России № 239 от 25.12.2017 г. (далее – приказ ФСТЭК России №239) с изменениями, внесенными приказом ФСТЭК России от 09.08.2018 г. №138, приказом ФСТЭК России от 26.03.2019 г. №60 и приказом ФСТЭК России от 20.02.2020 г. №35; </w:t>
      </w:r>
    </w:p>
    <w:p>
      <w:pPr>
        <w:pStyle w:val="NoSpacing"/>
        <w:numPr>
          <w:ilvl w:val="0"/>
          <w:numId w:val="46"/>
        </w:numPr>
        <w:spacing w:lineRule="atLeast" w:line="283"/>
        <w:ind w:firstLine="709" w:left="0"/>
        <w:jc w:val="both"/>
        <w:rPr>
          <w:rFonts w:ascii="Times New Roman" w:hAnsi="Times New Roman" w:cs="Times New Roman"/>
          <w:szCs w:val="24"/>
        </w:rPr>
      </w:pPr>
      <w:r>
        <w:rPr>
          <w:rFonts w:eastAsia="Times New Roman" w:cs="Times New Roman" w:ascii="Times New Roman" w:hAnsi="Times New Roman"/>
          <w:sz w:val="24"/>
          <w:szCs w:val="24"/>
        </w:rPr>
        <w:t>в информационных системах общего пользования II класса, в соответствии с документом «Требования по защите информации, содержащейся в информационных системах общего пользования», введенным в действие приказом ФСТЭК России №489 от 31 августа 2010.</w:t>
      </w:r>
    </w:p>
    <w:p>
      <w:pPr>
        <w:pStyle w:val="Normal"/>
        <w:widowControl/>
        <w:shd w:val="clear" w:color="auto" w:fill="FFFFFF"/>
        <w:ind w:firstLine="709"/>
        <w:jc w:val="both"/>
        <w:rPr>
          <w:b/>
          <w:sz w:val="28"/>
          <w:szCs w:val="28"/>
        </w:rPr>
      </w:pPr>
      <w:r>
        <w:rPr>
          <w:b/>
          <w:sz w:val="28"/>
          <w:szCs w:val="28"/>
        </w:rPr>
      </w:r>
    </w:p>
    <w:sectPr>
      <w:headerReference w:type="even" r:id="rId2"/>
      <w:headerReference w:type="default" r:id="rId3"/>
      <w:headerReference w:type="first" r:id="rId4"/>
      <w:type w:val="nextPage"/>
      <w:pgSz w:w="11906" w:h="16838"/>
      <w:pgMar w:left="1843" w:right="567" w:gutter="0" w:header="709" w:top="851" w:footer="0" w:bottom="426"/>
      <w:pgNumType w:fmt="decimal"/>
      <w:formProt w:val="false"/>
      <w:titlePg/>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t;анонимный&gt;" w:date="2026-02-24T21:34:25Z" w:initials="">
    <w:p>
      <w:pPr>
        <w:overflowPunct w:val="false"/>
        <w:rPr/>
      </w:pPr>
      <w:r>
        <w:rPr>
          <w:rFonts w:eastAsia="Tahoma" w:cs="Tahoma" w:ascii="Liberation Serif" w:hAnsi="Liberation Serif"/>
          <w:sz w:val="24"/>
          <w:szCs w:val="24"/>
          <w:lang w:val="en-US" w:eastAsia="en-US" w:bidi="en-US"/>
        </w:rPr>
        <w:t>Доступ пользователей замыкается на RBAC модель. В рамках использования/управления которой доступен будет тот или иной функционал</w:t>
      </w:r>
    </w:p>
  </w:comment>
  <w:comment w:id="1" w:author="&lt;анонимный&gt;" w:date="2026-02-24T21:33:57Z" w:initials="">
    <w:p>
      <w:pPr>
        <w:overflowPunct w:val="false"/>
        <w:rPr/>
      </w:pPr>
      <w:r>
        <w:rPr>
          <w:rFonts w:eastAsia="Tahoma" w:cs="Tahoma" w:ascii="Liberation Serif" w:hAnsi="Liberation Serif"/>
          <w:sz w:val="24"/>
          <w:szCs w:val="24"/>
          <w:lang w:val="en-US" w:eastAsia="en-US" w:bidi="en-US"/>
        </w:rPr>
        <w:t>Через куб, если только</w:t>
      </w:r>
    </w:p>
  </w:comment>
  <w:comment w:id="2" w:author="&lt;анонимный&gt;" w:date="2026-02-25T15:39:32Z" w:initials="">
    <w:p>
      <w:pPr>
        <w:overflowPunct w:val="false"/>
        <w:rPr/>
      </w:pPr>
      <w:r>
        <w:rPr>
          <w:rFonts w:cs="Tahoma" w:ascii="Liberation Serif" w:hAnsi="Liberation Serif" w:eastAsia="Tahoma"/>
          <w:sz w:val="24"/>
          <w:szCs w:val="24"/>
          <w:lang w:bidi="en-US" w:eastAsia="en-US" w:val="en-US"/>
        </w:rPr>
        <w:t>Не совсем понятно о чем речь, но при клонировании образов преднастроенный uuid не изменится автоматом. Поэтому с натяжкой - да</w:t>
      </w:r>
    </w:p>
  </w:comment>
  <w:comment w:id="3" w:author="&lt;анонимный&gt;" w:date="2026-02-25T15:41:32Z" w:initials="">
    <w:p>
      <w:pPr>
        <w:overflowPunct w:val="false"/>
        <w:rPr/>
      </w:pPr>
      <w:r>
        <w:rPr>
          <w:rFonts w:cs="Tahoma" w:ascii="Liberation Serif" w:hAnsi="Liberation Serif" w:eastAsia="Tahoma"/>
          <w:sz w:val="24"/>
          <w:szCs w:val="24"/>
          <w:lang w:bidi="en-US" w:eastAsia="en-US" w:val="en-US"/>
        </w:rPr>
        <w:t>Брест работает на уровне LUN’в и о СХД ничего не знает.</w:t>
      </w:r>
    </w:p>
  </w:comment>
  <w:comment w:id="4" w:author="&lt;анонимный&gt;" w:date="2026-02-24T21:45:50Z" w:initials="">
    <w:p>
      <w:pPr>
        <w:overflowPunct w:val="false"/>
        <w:rPr/>
      </w:pPr>
      <w:r>
        <w:rPr>
          <w:rFonts w:eastAsia="Tahoma" w:cs="Tahoma" w:ascii="Liberation Serif" w:hAnsi="Liberation Serif"/>
          <w:sz w:val="24"/>
          <w:szCs w:val="24"/>
          <w:lang w:val="en-US" w:eastAsia="en-US" w:bidi="en-US"/>
        </w:rPr>
        <w:t>Создавать можно ВМ с Kubernetes на борту, предварительно подготовив образы. Остальное пока в ручном режиме.</w:t>
      </w:r>
    </w:p>
  </w:comment>
  <w:comment w:id="5" w:author="&lt;анонимный&gt;" w:date="2026-02-24T21:55:58Z" w:initials="">
    <w:p>
      <w:pPr>
        <w:overflowPunct w:val="false"/>
        <w:rPr/>
      </w:pPr>
      <w:r>
        <w:rPr>
          <w:rFonts w:eastAsia="Tahoma" w:cs="Tahoma" w:ascii="Liberation Serif" w:hAnsi="Liberation Serif"/>
          <w:sz w:val="24"/>
          <w:szCs w:val="24"/>
          <w:lang w:val="en-US" w:eastAsia="en-US" w:bidi="en-US"/>
        </w:rPr>
        <w:t>Если по вресии ПО агента можно сослаться на opennebula version, то списка ролей узла как таковых нету.</w:t>
      </w:r>
    </w:p>
  </w:comment>
  <w:comment w:id="6" w:author="&lt;анонимный&gt;" w:date="2026-02-24T21:57:12Z" w:initials="">
    <w:p>
      <w:pPr>
        <w:overflowPunct w:val="false"/>
        <w:rPr/>
      </w:pPr>
      <w:r>
        <w:rPr>
          <w:rFonts w:eastAsia="Tahoma" w:cs="Tahoma" w:ascii="Liberation Serif" w:hAnsi="Liberation Serif"/>
          <w:sz w:val="24"/>
          <w:szCs w:val="24"/>
          <w:lang w:val="en-US" w:eastAsia="en-US" w:bidi="en-US"/>
        </w:rPr>
        <w:t>Если под кластерами managed kubernetes понимать ВМ, которые будут развернуты с Kubernetes на борту из преднастроенных образов, то да.</w:t>
      </w:r>
    </w:p>
  </w:comment>
  <w:comment w:id="7" w:author="&lt;анонимный&gt;" w:date="2026-02-24T21:59:59Z" w:initials="">
    <w:p>
      <w:pPr>
        <w:overflowPunct w:val="false"/>
        <w:rPr/>
      </w:pPr>
      <w:r>
        <w:rPr>
          <w:rFonts w:eastAsia="Tahoma" w:cs="Tahoma" w:ascii="Liberation Serif" w:hAnsi="Liberation Serif"/>
          <w:sz w:val="24"/>
          <w:szCs w:val="24"/>
          <w:lang w:val="en-US" w:eastAsia="en-US" w:bidi="en-US"/>
        </w:rPr>
        <w:t>Непонятен сценарий. Возможна контекстуализация через скрипты, на базе которой можно накрутить различные кастомные сценарии.</w:t>
      </w:r>
    </w:p>
  </w:comment>
  <w:comment w:id="8" w:author="&lt;анонимный&gt;" w:date="2026-02-24T22:04:14Z" w:initials="">
    <w:p>
      <w:pPr>
        <w:overflowPunct w:val="false"/>
        <w:rPr/>
      </w:pPr>
      <w:r>
        <w:rPr>
          <w:rFonts w:eastAsia="Tahoma" w:cs="Tahoma" w:ascii="Liberation Serif" w:hAnsi="Liberation Serif"/>
          <w:sz w:val="24"/>
          <w:szCs w:val="24"/>
          <w:lang w:val="en-US" w:eastAsia="en-US" w:bidi="en-US"/>
        </w:rPr>
        <w:t>В докуменации, данное требование ограничено 26</w:t>
      </w:r>
    </w:p>
  </w:comment>
  <w:comment w:id="9" w:author="&lt;анонимный&gt;" w:date="2026-02-24T22:14:54Z" w:initials="">
    <w:p>
      <w:pPr>
        <w:overflowPunct w:val="false"/>
        <w:rPr/>
      </w:pPr>
      <w:r>
        <w:rPr>
          <w:rFonts w:eastAsia="Tahoma" w:cs="Tahoma" w:ascii="Liberation Serif" w:hAnsi="Liberation Serif"/>
          <w:sz w:val="24"/>
          <w:szCs w:val="24"/>
          <w:lang w:val="en-US" w:eastAsia="en-US" w:bidi="en-US"/>
        </w:rPr>
        <w:t>Ролевая модель не используется. На уровне шаблонов ВМ можно сделать распределение и квотирование по vGPU.</w:t>
      </w:r>
    </w:p>
  </w:comment>
  <w:comment w:id="10" w:author="&lt;анонимный&gt;" w:date="2026-02-24T22:17:42Z" w:initials="">
    <w:p>
      <w:pPr>
        <w:overflowPunct w:val="false"/>
        <w:rPr/>
      </w:pPr>
      <w:r>
        <w:rPr>
          <w:rFonts w:eastAsia="Tahoma" w:cs="Tahoma" w:ascii="Liberation Serif" w:hAnsi="Liberation Serif"/>
          <w:sz w:val="24"/>
          <w:szCs w:val="24"/>
          <w:lang w:val="en-US" w:eastAsia="en-US" w:bidi="en-US"/>
        </w:rPr>
        <w:t>Да, используя libvirt xml domain (на базе образа raw / блочного устройства / RBD образа, тестировалось только с кластерами ALSE + OCFS2 на предмет работоспособности, Тесты для Windows Failover Cluster не проводились)</w:t>
      </w:r>
    </w:p>
  </w:comment>
  <w:comment w:id="11" w:author="&lt;анонимный&gt;" w:date="2026-02-24T22:18:59Z" w:initials="">
    <w:p>
      <w:pPr>
        <w:overflowPunct w:val="false"/>
        <w:rPr/>
      </w:pPr>
      <w:r>
        <w:rPr>
          <w:rFonts w:eastAsia="Tahoma" w:cs="Tahoma" w:ascii="Liberation Serif" w:hAnsi="Liberation Serif"/>
          <w:sz w:val="24"/>
          <w:szCs w:val="24"/>
          <w:lang w:val="en-US" w:eastAsia="en-US" w:bidi="en-US"/>
        </w:rPr>
        <w:t>VNF</w:t>
      </w:r>
    </w:p>
  </w:comment>
  <w:comment w:id="12" w:author="&lt;анонимный&gt;" w:date="2026-02-24T22:19:49Z" w:initials="">
    <w:p>
      <w:pPr>
        <w:overflowPunct w:val="false"/>
        <w:rPr/>
      </w:pPr>
      <w:r>
        <w:rPr>
          <w:rFonts w:eastAsia="Tahoma" w:cs="Tahoma" w:ascii="Liberation Serif" w:hAnsi="Liberation Serif"/>
          <w:sz w:val="24"/>
          <w:szCs w:val="24"/>
          <w:lang w:val="en-US" w:eastAsia="en-US" w:bidi="en-US"/>
        </w:rPr>
        <w:t>VNF, SDN в будущем релизе</w:t>
      </w:r>
    </w:p>
  </w:comment>
  <w:comment w:id="13" w:author="&lt;анонимный&gt;" w:date="2026-02-24T22:24:41Z" w:initials="">
    <w:p>
      <w:pPr>
        <w:overflowPunct w:val="false"/>
        <w:rPr/>
      </w:pPr>
      <w:r>
        <w:rPr>
          <w:rFonts w:eastAsia="Tahoma" w:cs="Tahoma" w:ascii="Liberation Serif" w:hAnsi="Liberation Serif"/>
          <w:sz w:val="24"/>
          <w:szCs w:val="24"/>
          <w:lang w:val="en-US" w:eastAsia="en-US" w:bidi="en-US"/>
        </w:rPr>
        <w:t>Скорее нет, чем да. Требуется уточнение сценария, что подразумевается...</w:t>
      </w:r>
    </w:p>
  </w:comment>
  <w:comment w:id="14" w:author="&lt;анонимный&gt;" w:date="2026-02-24T22:25:35Z" w:initials="">
    <w:p>
      <w:pPr>
        <w:overflowPunct w:val="false"/>
        <w:rPr/>
      </w:pPr>
      <w:r>
        <w:rPr>
          <w:rFonts w:eastAsia="Tahoma" w:cs="Tahoma" w:ascii="Liberation Serif" w:hAnsi="Liberation Serif"/>
          <w:sz w:val="24"/>
          <w:szCs w:val="24"/>
          <w:lang w:val="en-US" w:eastAsia="en-US" w:bidi="en-US"/>
        </w:rPr>
        <w:t xml:space="preserve">Termidesk Connect, </w:t>
      </w:r>
      <w:r>
        <w:rPr>
          <w:rFonts w:eastAsia="Tahoma" w:cs="Tahoma" w:ascii="Liberation Serif" w:hAnsi="Liberation Serif"/>
          <w:sz w:val="24"/>
          <w:szCs w:val="24"/>
          <w:lang w:val="en-US" w:eastAsia="en-US" w:bidi="en-US"/>
        </w:rPr>
        <w:t xml:space="preserve">Load Balancer на базе VNF, </w:t>
      </w:r>
      <w:r>
        <w:rPr>
          <w:rFonts w:eastAsia="Tahoma" w:cs="Tahoma" w:ascii="Liberation Serif" w:hAnsi="Liberation Serif"/>
          <w:sz w:val="24"/>
          <w:szCs w:val="24"/>
          <w:lang w:val="en-US" w:eastAsia="en-US" w:bidi="en-US"/>
        </w:rPr>
        <w:t>SDN в будущем</w:t>
      </w:r>
    </w:p>
  </w:comment>
  <w:comment w:id="15" w:author="&lt;анонимный&gt;" w:date="2026-02-24T22:26:53Z" w:initials="">
    <w:p>
      <w:pPr>
        <w:overflowPunct w:val="false"/>
        <w:rPr/>
      </w:pPr>
      <w:r>
        <w:rPr>
          <w:rFonts w:eastAsia="Tahoma" w:cs="Tahoma" w:ascii="Liberation Serif" w:hAnsi="Liberation Serif"/>
          <w:sz w:val="24"/>
          <w:szCs w:val="24"/>
          <w:lang w:val="en-US" w:eastAsia="en-US" w:bidi="en-US"/>
        </w:rPr>
        <w:t xml:space="preserve">Сторонними средствами. Инструментами ОС. </w:t>
      </w:r>
    </w:p>
  </w:comment>
  <w:comment w:id="16" w:author="&lt;анонимный&gt;" w:date="2026-02-25T16:11:15Z" w:initials="">
    <w:p>
      <w:pPr>
        <w:overflowPunct w:val="false"/>
        <w:bidi w:val="0"/>
        <w:spacing w:lineRule="auto" w:line="240" w:before="56" w:after="0"/>
        <w:ind w:left="57" w:right="57" w:hanging="0"/>
        <w:jc w:val="left"/>
        <w:rPr/>
      </w:pPr>
      <w:r>
        <w:rPr>
          <w:rFonts w:ascii="Liberation Serif" w:hAnsi="Liberation Serif" w:eastAsia="Tahoma" w:cs="Tahoma"/>
          <w:sz w:val="24"/>
          <w:szCs w:val="24"/>
          <w:lang w:val="en-US" w:eastAsia="en-US" w:bidi="en-US"/>
        </w:rPr>
        <w:t>О каких моделях идет речь — непонятно.</w:t>
      </w:r>
    </w:p>
  </w:comment>
  <w:comment w:id="17" w:author="&lt;анонимный&gt;" w:date="2026-02-24T22:41:11Z" w:initials="">
    <w:p>
      <w:pPr>
        <w:overflowPunct w:val="false"/>
        <w:rPr/>
      </w:pPr>
      <w:r>
        <w:rPr>
          <w:rFonts w:eastAsia="Tahoma" w:cs="Tahoma" w:ascii="Liberation Serif" w:hAnsi="Liberation Serif"/>
          <w:sz w:val="24"/>
          <w:szCs w:val="24"/>
          <w:lang w:val="en-US" w:eastAsia="en-US" w:bidi="en-US"/>
        </w:rPr>
        <w:t>Через агентов-экспортеров</w:t>
      </w:r>
    </w:p>
  </w:comment>
  <w:comment w:id="18" w:author="&lt;анонимный&gt;" w:date="2026-02-24T22:42:09Z" w:initials="">
    <w:p>
      <w:pPr>
        <w:overflowPunct w:val="false"/>
        <w:rPr/>
      </w:pPr>
      <w:r>
        <w:rPr>
          <w:rFonts w:eastAsia="Tahoma" w:cs="Tahoma" w:ascii="Liberation Serif" w:hAnsi="Liberation Serif"/>
          <w:sz w:val="24"/>
          <w:szCs w:val="24"/>
          <w:lang w:val="en-US" w:eastAsia="en-US" w:bidi="en-US"/>
        </w:rPr>
        <w:t>О каких моделях идет речь — непонятно.</w:t>
      </w:r>
    </w:p>
  </w:comment>
  <w:comment w:id="19" w:author="&lt;анонимный&gt;" w:date="2026-02-24T23:20:02Z" w:initials="">
    <w:p>
      <w:pPr>
        <w:overflowPunct w:val="false"/>
        <w:rPr/>
      </w:pPr>
      <w:r>
        <w:rPr>
          <w:rFonts w:eastAsia="Tahoma" w:cs="Tahoma" w:ascii="Liberation Serif" w:hAnsi="Liberation Serif"/>
          <w:sz w:val="24"/>
          <w:szCs w:val="24"/>
          <w:lang w:val="en-US" w:eastAsia="en-US" w:bidi="en-US"/>
        </w:rPr>
        <w:t>Monitoring может</w:t>
      </w:r>
    </w:p>
  </w:comment>
  <w:comment w:id="20" w:author="&lt;анонимный&gt;" w:date="2026-02-24T23:20:34Z" w:initials="">
    <w:p>
      <w:pPr>
        <w:overflowPunct w:val="false"/>
        <w:bidi w:val="0"/>
        <w:spacing w:lineRule="auto" w:line="240" w:before="175" w:after="0"/>
        <w:ind w:left="178" w:right="178" w:hanging="0"/>
        <w:jc w:val="left"/>
        <w:rPr/>
      </w:pPr>
      <w:r>
        <w:rPr>
          <w:rFonts w:eastAsia="Tahoma" w:cs="Tahoma" w:ascii="Liberation Serif" w:hAnsi="Liberation Serif"/>
          <w:sz w:val="24"/>
          <w:szCs w:val="24"/>
          <w:lang w:val="en-US" w:eastAsia="en-US" w:bidi="en-US"/>
        </w:rPr>
        <w:t>Если RAID может что-либо отдать по метрикам, то ок.</w:t>
      </w:r>
    </w:p>
  </w:comment>
  <w:comment w:id="21" w:author="&lt;анонимный&gt;" w:date="2026-02-24T23:21:05Z" w:initials="">
    <w:p>
      <w:pPr>
        <w:overflowPunct w:val="false"/>
        <w:rPr/>
      </w:pPr>
      <w:r>
        <w:rPr>
          <w:rFonts w:eastAsia="Tahoma" w:cs="Tahoma" w:ascii="Liberation Serif" w:hAnsi="Liberation Serif"/>
          <w:sz w:val="24"/>
          <w:szCs w:val="24"/>
          <w:lang w:val="en-US" w:eastAsia="en-US" w:bidi="en-US"/>
        </w:rPr>
        <w:t>Доступен не для всех компонентов. Только для ПК СВ Брест, ALDPro, RuBackup</w:t>
      </w:r>
    </w:p>
  </w:comment>
  <w:comment w:id="22" w:author="&lt;анонимный&gt;" w:date="2026-02-24T23:25:07Z" w:initials="">
    <w:p>
      <w:pPr>
        <w:overflowPunct w:val="false"/>
        <w:rPr/>
      </w:pPr>
      <w:r>
        <w:rPr>
          <w:rFonts w:eastAsia="Tahoma" w:cs="Tahoma" w:ascii="Liberation Serif" w:hAnsi="Liberation Serif"/>
          <w:sz w:val="24"/>
          <w:szCs w:val="24"/>
          <w:lang w:val="en-US" w:eastAsia="en-US" w:bidi="en-US"/>
        </w:rPr>
        <w:t>Можно использовать Terratest</w:t>
      </w:r>
    </w:p>
  </w:comment>
  <w:comment w:id="23" w:author="&lt;анонимный&gt;" w:date="2026-02-24T23:32:34Z" w:initials="">
    <w:p>
      <w:pPr>
        <w:overflowPunct w:val="false"/>
        <w:rPr/>
      </w:pPr>
      <w:r>
        <w:rPr>
          <w:rFonts w:eastAsia="Tahoma" w:cs="Tahoma" w:ascii="Liberation Serif" w:hAnsi="Liberation Serif"/>
          <w:sz w:val="24"/>
          <w:szCs w:val="24"/>
          <w:lang w:val="en-US" w:eastAsia="en-US" w:bidi="en-US"/>
        </w:rPr>
        <w:t>SSO и OpenID Connect пока нету</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default"/>
  </w:font>
  <w:font w:name="Calibri">
    <w:charset w:val="01"/>
    <w:family w:val="swiss"/>
    <w:pitch w:val="default"/>
  </w:font>
  <w:font w:name="Tahoma">
    <w:charset w:val="01"/>
    <w:family w:val="swiss"/>
    <w:pitch w:val="default"/>
  </w:font>
  <w:font w:name="PT Astra Serif">
    <w:charset w:val="01"/>
    <w:family w:val="roman"/>
    <w:pitch w:val="default"/>
  </w:font>
  <w:font w:name="Liberation Serif">
    <w:altName w:val="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Square wrapText="bothSides"/>
              <wp:docPr id="1" name="Врезка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Врезка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28175297"/>
    </w:sdtPr>
    <w:sdtContent>
      <w:p>
        <w:pPr>
          <w:pStyle w:val="Header"/>
          <w:jc w:val="right"/>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sdtContent>
  </w:sdt>
  <w:p>
    <w:pPr>
      <w:pStyle w:val="Header"/>
      <w:ind w:right="3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Статья %1."/>
      <w:lvlJc w:val="left"/>
      <w:pPr>
        <w:tabs>
          <w:tab w:val="num" w:pos="0"/>
        </w:tabs>
        <w:ind w:left="567" w:hanging="0"/>
      </w:pPr>
      <w:rPr>
        <w:sz w:val="22"/>
        <w:i w:val="false"/>
        <w:b/>
        <w:rFonts w:ascii="Times New Roman" w:hAnsi="Times New Roman"/>
      </w:rPr>
    </w:lvl>
    <w:lvl w:ilvl="1">
      <w:start w:val="1"/>
      <w:numFmt w:val="decimal"/>
      <w:lvlText w:val="%1.%2."/>
      <w:lvlJc w:val="left"/>
      <w:pPr>
        <w:tabs>
          <w:tab w:val="num" w:pos="567"/>
        </w:tabs>
        <w:ind w:left="567" w:hanging="567"/>
      </w:pPr>
      <w:rPr>
        <w:dstrike w:val="false"/>
        <w:strike w:val="false"/>
        <w:vertAlign w:val="baseline"/>
        <w:position w:val="0"/>
        <w:sz w:val="20"/>
        <w:sz w:val="20"/>
        <w:i w:val="false"/>
        <w:b/>
        <w:rFonts w:ascii="Times New Roman" w:hAnsi="Times New Roman"/>
        <w:color w:val="auto"/>
      </w:rPr>
    </w:lvl>
    <w:lvl w:ilvl="2">
      <w:start w:val="1"/>
      <w:numFmt w:val="decimal"/>
      <w:lvlText w:val="%1.%2.%3."/>
      <w:lvlJc w:val="left"/>
      <w:pPr>
        <w:tabs>
          <w:tab w:val="num" w:pos="0"/>
        </w:tabs>
        <w:ind w:left="567" w:hanging="567"/>
      </w:pPr>
      <w:rPr>
        <w:vertAlign w:val="baseline"/>
        <w:position w:val="0"/>
        <w:sz w:val="20"/>
        <w:sz w:val="20"/>
        <w:i w:val="false"/>
        <w:b/>
        <w:rFonts w:ascii="Times New Roman" w:hAnsi="Times New Roman"/>
      </w:rPr>
    </w:lvl>
    <w:lvl w:ilvl="3">
      <w:start w:val="1"/>
      <w:numFmt w:val="decimal"/>
      <w:lvlText w:val="%1.%2.%3.%4."/>
      <w:lvlJc w:val="left"/>
      <w:pPr>
        <w:tabs>
          <w:tab w:val="num" w:pos="709"/>
        </w:tabs>
        <w:ind w:left="567" w:hanging="567"/>
      </w:pPr>
      <w:rPr/>
    </w:lvl>
    <w:lvl w:ilvl="4">
      <w:start w:val="1"/>
      <w:numFmt w:val="decimal"/>
      <w:lvlText w:val="%1.%2.%3.%4.%5."/>
      <w:lvlJc w:val="left"/>
      <w:pPr>
        <w:tabs>
          <w:tab w:val="num" w:pos="709"/>
        </w:tabs>
        <w:ind w:left="567" w:hanging="567"/>
      </w:pPr>
      <w:rPr/>
    </w:lvl>
    <w:lvl w:ilvl="5">
      <w:start w:val="1"/>
      <w:numFmt w:val="decimal"/>
      <w:lvlText w:val="%1.%2.%3.%4.%5.%6."/>
      <w:lvlJc w:val="left"/>
      <w:pPr>
        <w:tabs>
          <w:tab w:val="num" w:pos="709"/>
        </w:tabs>
        <w:ind w:left="567" w:hanging="567"/>
      </w:pPr>
      <w:rPr/>
    </w:lvl>
    <w:lvl w:ilvl="6">
      <w:start w:val="1"/>
      <w:numFmt w:val="decimal"/>
      <w:lvlText w:val="%1.%2.%3.%4.%5.%6.%7."/>
      <w:lvlJc w:val="left"/>
      <w:pPr>
        <w:tabs>
          <w:tab w:val="num" w:pos="709"/>
        </w:tabs>
        <w:ind w:left="567" w:hanging="567"/>
      </w:pPr>
      <w:rPr/>
    </w:lvl>
    <w:lvl w:ilvl="7">
      <w:start w:val="1"/>
      <w:numFmt w:val="decimal"/>
      <w:lvlText w:val="%1.%2.%3.%4.%5.%6.%7.%8."/>
      <w:lvlJc w:val="left"/>
      <w:pPr>
        <w:tabs>
          <w:tab w:val="num" w:pos="709"/>
        </w:tabs>
        <w:ind w:left="567" w:hanging="567"/>
      </w:pPr>
      <w:rPr/>
    </w:lvl>
    <w:lvl w:ilvl="8">
      <w:start w:val="1"/>
      <w:numFmt w:val="decimal"/>
      <w:lvlText w:val="%1.%2.%3.%4.%5.%6.%7.%8.%9."/>
      <w:lvlJc w:val="left"/>
      <w:pPr>
        <w:tabs>
          <w:tab w:val="num" w:pos="709"/>
        </w:tabs>
        <w:ind w:left="567" w:hanging="567"/>
      </w:pPr>
      <w:rPr/>
    </w:lvl>
  </w:abstractNum>
  <w:abstractNum w:abstractNumId="2">
    <w:lvl w:ilvl="0">
      <w:start w:val="1"/>
      <w:numFmt w:val="bullet"/>
      <w:lvlText w:val="–"/>
      <w:lvlJc w:val="left"/>
      <w:pPr>
        <w:tabs>
          <w:tab w:val="num" w:pos="0"/>
        </w:tabs>
        <w:ind w:left="709" w:hanging="360"/>
      </w:pPr>
      <w:rPr>
        <w:rFonts w:ascii="Arial" w:hAnsi="Arial" w:cs="Aria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
    <w:lvl w:ilvl="0">
      <w:start w:val="2"/>
      <w:numFmt w:val="bullet"/>
      <w:lvlText w:val="-"/>
      <w:lvlJc w:val="left"/>
      <w:pPr>
        <w:tabs>
          <w:tab w:val="num" w:pos="0"/>
        </w:tabs>
        <w:ind w:left="144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Symbol" w:hAnsi="Symbol" w:cs="Symbol"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2"/>
      <w:numFmt w:val="bullet"/>
      <w:lvlText w:val="-"/>
      <w:lvlJc w:val="left"/>
      <w:pPr>
        <w:tabs>
          <w:tab w:val="num" w:pos="0"/>
        </w:tabs>
        <w:ind w:left="144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2"/>
      <w:numFmt w:val="bullet"/>
      <w:lvlText w:val="-"/>
      <w:lvlJc w:val="left"/>
      <w:pPr>
        <w:tabs>
          <w:tab w:val="num" w:pos="0"/>
        </w:tabs>
        <w:ind w:left="144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ü"/>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ü"/>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ü"/>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ü"/>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ü"/>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ü"/>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2"/>
      <w:numFmt w:val="decimal"/>
      <w:lvlText w:val="%1"/>
      <w:lvlJc w:val="left"/>
      <w:pPr>
        <w:tabs>
          <w:tab w:val="num" w:pos="0"/>
        </w:tabs>
        <w:ind w:left="360" w:hanging="360"/>
      </w:pPr>
      <w:rPr/>
    </w:lvl>
    <w:lvl w:ilvl="1">
      <w:start w:val="1"/>
      <w:numFmt w:val="decimal"/>
      <w:lvlText w:val="%1.%2"/>
      <w:lvlJc w:val="left"/>
      <w:pPr>
        <w:tabs>
          <w:tab w:val="num" w:pos="0"/>
        </w:tabs>
        <w:ind w:left="1800" w:hanging="360"/>
      </w:pPr>
      <w:rPr/>
    </w:lvl>
    <w:lvl w:ilvl="2">
      <w:start w:val="1"/>
      <w:numFmt w:val="decimal"/>
      <w:lvlText w:val="%1.%2.%3"/>
      <w:lvlJc w:val="left"/>
      <w:pPr>
        <w:tabs>
          <w:tab w:val="num" w:pos="0"/>
        </w:tabs>
        <w:ind w:left="3600" w:hanging="720"/>
      </w:pPr>
      <w:rPr/>
    </w:lvl>
    <w:lvl w:ilvl="3">
      <w:start w:val="1"/>
      <w:numFmt w:val="decimal"/>
      <w:lvlText w:val="%1.%2.%3.%4"/>
      <w:lvlJc w:val="left"/>
      <w:pPr>
        <w:tabs>
          <w:tab w:val="num" w:pos="0"/>
        </w:tabs>
        <w:ind w:left="5040" w:hanging="720"/>
      </w:pPr>
      <w:rPr/>
    </w:lvl>
    <w:lvl w:ilvl="4">
      <w:start w:val="1"/>
      <w:numFmt w:val="decimal"/>
      <w:lvlText w:val="%1.%2.%3.%4.%5"/>
      <w:lvlJc w:val="left"/>
      <w:pPr>
        <w:tabs>
          <w:tab w:val="num" w:pos="0"/>
        </w:tabs>
        <w:ind w:left="6840" w:hanging="1080"/>
      </w:pPr>
      <w:rPr/>
    </w:lvl>
    <w:lvl w:ilvl="5">
      <w:start w:val="1"/>
      <w:numFmt w:val="decimal"/>
      <w:lvlText w:val="%1.%2.%3.%4.%5.%6"/>
      <w:lvlJc w:val="left"/>
      <w:pPr>
        <w:tabs>
          <w:tab w:val="num" w:pos="0"/>
        </w:tabs>
        <w:ind w:left="8280" w:hanging="1080"/>
      </w:pPr>
      <w:rPr/>
    </w:lvl>
    <w:lvl w:ilvl="6">
      <w:start w:val="1"/>
      <w:numFmt w:val="decimal"/>
      <w:lvlText w:val="%1.%2.%3.%4.%5.%6.%7"/>
      <w:lvlJc w:val="left"/>
      <w:pPr>
        <w:tabs>
          <w:tab w:val="num" w:pos="0"/>
        </w:tabs>
        <w:ind w:left="10080" w:hanging="1440"/>
      </w:pPr>
      <w:rPr/>
    </w:lvl>
    <w:lvl w:ilvl="7">
      <w:start w:val="1"/>
      <w:numFmt w:val="decimal"/>
      <w:lvlText w:val="%1.%2.%3.%4.%5.%6.%7.%8"/>
      <w:lvlJc w:val="left"/>
      <w:pPr>
        <w:tabs>
          <w:tab w:val="num" w:pos="0"/>
        </w:tabs>
        <w:ind w:left="11520" w:hanging="1440"/>
      </w:pPr>
      <w:rPr/>
    </w:lvl>
    <w:lvl w:ilvl="8">
      <w:start w:val="1"/>
      <w:numFmt w:val="decimal"/>
      <w:lvlText w:val="%1.%2.%3.%4.%5.%6.%7.%8.%9"/>
      <w:lvlJc w:val="left"/>
      <w:pPr>
        <w:tabs>
          <w:tab w:val="num" w:pos="0"/>
        </w:tabs>
        <w:ind w:left="13320" w:hanging="1800"/>
      </w:pPr>
      <w:rPr/>
    </w:lvl>
  </w:abstractNum>
  <w:abstractNum w:abstractNumId="24">
    <w:lvl w:ilvl="0">
      <w:start w:val="1"/>
      <w:numFmt w:val="decimal"/>
      <w:lvlText w:val="%1."/>
      <w:lvlJc w:val="left"/>
      <w:pPr>
        <w:tabs>
          <w:tab w:val="num" w:pos="0"/>
        </w:tabs>
        <w:ind w:left="709" w:hanging="360"/>
      </w:pPr>
      <w:rPr/>
    </w:lvl>
    <w:lvl w:ilvl="1">
      <w:start w:val="1"/>
      <w:numFmt w:val="lowerLetter"/>
      <w:lvlText w:val="%2."/>
      <w:lvlJc w:val="left"/>
      <w:pPr>
        <w:tabs>
          <w:tab w:val="num" w:pos="0"/>
        </w:tabs>
        <w:ind w:left="1429" w:hanging="360"/>
      </w:pPr>
      <w:rPr/>
    </w:lvl>
    <w:lvl w:ilvl="2">
      <w:start w:val="1"/>
      <w:numFmt w:val="lowerRoman"/>
      <w:lvlText w:val="%3."/>
      <w:lvlJc w:val="right"/>
      <w:pPr>
        <w:tabs>
          <w:tab w:val="num" w:pos="0"/>
        </w:tabs>
        <w:ind w:left="2149" w:hanging="180"/>
      </w:pPr>
      <w:rPr/>
    </w:lvl>
    <w:lvl w:ilvl="3">
      <w:start w:val="1"/>
      <w:numFmt w:val="decimal"/>
      <w:lvlText w:val="%4."/>
      <w:lvlJc w:val="left"/>
      <w:pPr>
        <w:tabs>
          <w:tab w:val="num" w:pos="0"/>
        </w:tabs>
        <w:ind w:left="2869" w:hanging="360"/>
      </w:pPr>
      <w:rPr/>
    </w:lvl>
    <w:lvl w:ilvl="4">
      <w:start w:val="1"/>
      <w:numFmt w:val="lowerLetter"/>
      <w:lvlText w:val="%5."/>
      <w:lvlJc w:val="left"/>
      <w:pPr>
        <w:tabs>
          <w:tab w:val="num" w:pos="0"/>
        </w:tabs>
        <w:ind w:left="3589" w:hanging="360"/>
      </w:pPr>
      <w:rPr/>
    </w:lvl>
    <w:lvl w:ilvl="5">
      <w:start w:val="1"/>
      <w:numFmt w:val="lowerRoman"/>
      <w:lvlText w:val="%6."/>
      <w:lvlJc w:val="right"/>
      <w:pPr>
        <w:tabs>
          <w:tab w:val="num" w:pos="0"/>
        </w:tabs>
        <w:ind w:left="4309" w:hanging="180"/>
      </w:pPr>
      <w:rPr/>
    </w:lvl>
    <w:lvl w:ilvl="6">
      <w:start w:val="1"/>
      <w:numFmt w:val="decimal"/>
      <w:lvlText w:val="%7."/>
      <w:lvlJc w:val="left"/>
      <w:pPr>
        <w:tabs>
          <w:tab w:val="num" w:pos="0"/>
        </w:tabs>
        <w:ind w:left="5029" w:hanging="360"/>
      </w:pPr>
      <w:rPr/>
    </w:lvl>
    <w:lvl w:ilvl="7">
      <w:start w:val="1"/>
      <w:numFmt w:val="lowerLetter"/>
      <w:lvlText w:val="%8."/>
      <w:lvlJc w:val="left"/>
      <w:pPr>
        <w:tabs>
          <w:tab w:val="num" w:pos="0"/>
        </w:tabs>
        <w:ind w:left="5749" w:hanging="360"/>
      </w:pPr>
      <w:rPr/>
    </w:lvl>
    <w:lvl w:ilvl="8">
      <w:start w:val="1"/>
      <w:numFmt w:val="lowerRoman"/>
      <w:lvlText w:val="%9."/>
      <w:lvlJc w:val="right"/>
      <w:pPr>
        <w:tabs>
          <w:tab w:val="num" w:pos="0"/>
        </w:tabs>
        <w:ind w:left="6469" w:hanging="180"/>
      </w:pPr>
      <w:rPr/>
    </w:lvl>
  </w:abstractNum>
  <w:abstractNum w:abstractNumId="25">
    <w:lvl w:ilvl="0">
      <w:start w:val="1"/>
      <w:numFmt w:val="bullet"/>
      <w:lvlText w:val="ü"/>
      <w:lvlJc w:val="left"/>
      <w:pPr>
        <w:tabs>
          <w:tab w:val="num" w:pos="0"/>
        </w:tabs>
        <w:ind w:left="720" w:hanging="360"/>
      </w:pPr>
      <w:rPr>
        <w:rFonts w:ascii="Wingdings" w:hAnsi="Wingdings" w:cs="Wingdings" w:hint="default"/>
      </w:rPr>
    </w:lvl>
    <w:lvl w:ilvl="1">
      <w:start w:val="1"/>
      <w:numFmt w:val="bullet"/>
      <w:lvlText w:val="ü"/>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ü"/>
      <w:lvlJc w:val="left"/>
      <w:pPr>
        <w:tabs>
          <w:tab w:val="num" w:pos="0"/>
        </w:tabs>
        <w:ind w:left="1211"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1429" w:hanging="360"/>
      </w:pPr>
      <w:rPr>
        <w:rFonts w:ascii="Symbol" w:hAnsi="Symbol" w:cs="Symbol" w:hint="default"/>
        <w:color w:val="auto"/>
      </w:rPr>
    </w:lvl>
    <w:lvl w:ilvl="1">
      <w:start w:val="1"/>
      <w:numFmt w:val="bullet"/>
      <w:lvlText w:val="ü"/>
      <w:lvlJc w:val="left"/>
      <w:pPr>
        <w:tabs>
          <w:tab w:val="num" w:pos="0"/>
        </w:tabs>
        <w:ind w:left="2149" w:hanging="360"/>
      </w:pPr>
      <w:rPr>
        <w:rFonts w:ascii="Wingdings" w:hAnsi="Wingdings" w:cs="Wingdings"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ü"/>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ü"/>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1057" w:hanging="360"/>
      </w:pPr>
      <w:rPr>
        <w:rFonts w:ascii="Symbol" w:hAnsi="Symbol" w:cs="Symbol" w:hint="default"/>
        <w:color w:val="auto"/>
      </w:rPr>
    </w:lvl>
    <w:lvl w:ilvl="1">
      <w:start w:val="1"/>
      <w:numFmt w:val="bullet"/>
      <w:lvlText w:val="o"/>
      <w:lvlJc w:val="left"/>
      <w:pPr>
        <w:tabs>
          <w:tab w:val="num" w:pos="0"/>
        </w:tabs>
        <w:ind w:left="1777" w:hanging="360"/>
      </w:pPr>
      <w:rPr>
        <w:rFonts w:ascii="Courier New" w:hAnsi="Courier New" w:cs="Courier New" w:hint="default"/>
      </w:rPr>
    </w:lvl>
    <w:lvl w:ilvl="2">
      <w:start w:val="1"/>
      <w:numFmt w:val="bullet"/>
      <w:lvlText w:val="§"/>
      <w:lvlJc w:val="left"/>
      <w:pPr>
        <w:tabs>
          <w:tab w:val="num" w:pos="0"/>
        </w:tabs>
        <w:ind w:left="2497" w:hanging="360"/>
      </w:pPr>
      <w:rPr>
        <w:rFonts w:ascii="Wingdings" w:hAnsi="Wingdings" w:cs="Wingdings" w:hint="default"/>
      </w:rPr>
    </w:lvl>
    <w:lvl w:ilvl="3">
      <w:start w:val="1"/>
      <w:numFmt w:val="bullet"/>
      <w:lvlText w:val="·"/>
      <w:lvlJc w:val="left"/>
      <w:pPr>
        <w:tabs>
          <w:tab w:val="num" w:pos="0"/>
        </w:tabs>
        <w:ind w:left="3217" w:hanging="360"/>
      </w:pPr>
      <w:rPr>
        <w:rFonts w:ascii="Symbol" w:hAnsi="Symbol" w:cs="Symbol" w:hint="default"/>
      </w:rPr>
    </w:lvl>
    <w:lvl w:ilvl="4">
      <w:start w:val="1"/>
      <w:numFmt w:val="bullet"/>
      <w:lvlText w:val="o"/>
      <w:lvlJc w:val="left"/>
      <w:pPr>
        <w:tabs>
          <w:tab w:val="num" w:pos="0"/>
        </w:tabs>
        <w:ind w:left="3937" w:hanging="360"/>
      </w:pPr>
      <w:rPr>
        <w:rFonts w:ascii="Courier New" w:hAnsi="Courier New" w:cs="Courier New" w:hint="default"/>
      </w:rPr>
    </w:lvl>
    <w:lvl w:ilvl="5">
      <w:start w:val="1"/>
      <w:numFmt w:val="bullet"/>
      <w:lvlText w:val="§"/>
      <w:lvlJc w:val="left"/>
      <w:pPr>
        <w:tabs>
          <w:tab w:val="num" w:pos="0"/>
        </w:tabs>
        <w:ind w:left="4657" w:hanging="360"/>
      </w:pPr>
      <w:rPr>
        <w:rFonts w:ascii="Wingdings" w:hAnsi="Wingdings" w:cs="Wingdings" w:hint="default"/>
      </w:rPr>
    </w:lvl>
    <w:lvl w:ilvl="6">
      <w:start w:val="1"/>
      <w:numFmt w:val="bullet"/>
      <w:lvlText w:val="·"/>
      <w:lvlJc w:val="left"/>
      <w:pPr>
        <w:tabs>
          <w:tab w:val="num" w:pos="0"/>
        </w:tabs>
        <w:ind w:left="5377" w:hanging="360"/>
      </w:pPr>
      <w:rPr>
        <w:rFonts w:ascii="Symbol" w:hAnsi="Symbol" w:cs="Symbol" w:hint="default"/>
      </w:rPr>
    </w:lvl>
    <w:lvl w:ilvl="7">
      <w:start w:val="1"/>
      <w:numFmt w:val="bullet"/>
      <w:lvlText w:val="o"/>
      <w:lvlJc w:val="left"/>
      <w:pPr>
        <w:tabs>
          <w:tab w:val="num" w:pos="0"/>
        </w:tabs>
        <w:ind w:left="6097" w:hanging="360"/>
      </w:pPr>
      <w:rPr>
        <w:rFonts w:ascii="Courier New" w:hAnsi="Courier New" w:cs="Courier New" w:hint="default"/>
      </w:rPr>
    </w:lvl>
    <w:lvl w:ilvl="8">
      <w:start w:val="1"/>
      <w:numFmt w:val="bullet"/>
      <w:lvlText w:val="§"/>
      <w:lvlJc w:val="left"/>
      <w:pPr>
        <w:tabs>
          <w:tab w:val="num" w:pos="0"/>
        </w:tabs>
        <w:ind w:left="6817" w:hanging="360"/>
      </w:pPr>
      <w:rPr>
        <w:rFonts w:ascii="Wingdings" w:hAnsi="Wingdings" w:cs="Wingdings" w:hint="default"/>
      </w:rPr>
    </w:lvl>
  </w:abstractNum>
  <w:abstractNum w:abstractNumId="40">
    <w:lvl w:ilvl="0">
      <w:start w:val="1"/>
      <w:numFmt w:val="bullet"/>
      <w:lvlText w:val=""/>
      <w:lvlJc w:val="left"/>
      <w:pPr>
        <w:tabs>
          <w:tab w:val="num" w:pos="0"/>
        </w:tabs>
        <w:ind w:left="1046" w:hanging="360"/>
      </w:pPr>
      <w:rPr>
        <w:rFonts w:ascii="Symbol" w:hAnsi="Symbol" w:cs="Symbol" w:hint="default"/>
        <w:color w:val="auto"/>
      </w:rPr>
    </w:lvl>
    <w:lvl w:ilvl="1">
      <w:start w:val="1"/>
      <w:numFmt w:val="bullet"/>
      <w:lvlText w:val="o"/>
      <w:lvlJc w:val="left"/>
      <w:pPr>
        <w:tabs>
          <w:tab w:val="num" w:pos="0"/>
        </w:tabs>
        <w:ind w:left="1766" w:hanging="360"/>
      </w:pPr>
      <w:rPr>
        <w:rFonts w:ascii="Courier New" w:hAnsi="Courier New" w:cs="Courier New" w:hint="default"/>
      </w:rPr>
    </w:lvl>
    <w:lvl w:ilvl="2">
      <w:start w:val="1"/>
      <w:numFmt w:val="bullet"/>
      <w:lvlText w:val="§"/>
      <w:lvlJc w:val="left"/>
      <w:pPr>
        <w:tabs>
          <w:tab w:val="num" w:pos="0"/>
        </w:tabs>
        <w:ind w:left="2486" w:hanging="360"/>
      </w:pPr>
      <w:rPr>
        <w:rFonts w:ascii="Wingdings" w:hAnsi="Wingdings" w:cs="Wingdings" w:hint="default"/>
      </w:rPr>
    </w:lvl>
    <w:lvl w:ilvl="3">
      <w:start w:val="1"/>
      <w:numFmt w:val="bullet"/>
      <w:lvlText w:val="·"/>
      <w:lvlJc w:val="left"/>
      <w:pPr>
        <w:tabs>
          <w:tab w:val="num" w:pos="0"/>
        </w:tabs>
        <w:ind w:left="3206" w:hanging="360"/>
      </w:pPr>
      <w:rPr>
        <w:rFonts w:ascii="Symbol" w:hAnsi="Symbol" w:cs="Symbol" w:hint="default"/>
      </w:rPr>
    </w:lvl>
    <w:lvl w:ilvl="4">
      <w:start w:val="1"/>
      <w:numFmt w:val="bullet"/>
      <w:lvlText w:val="o"/>
      <w:lvlJc w:val="left"/>
      <w:pPr>
        <w:tabs>
          <w:tab w:val="num" w:pos="0"/>
        </w:tabs>
        <w:ind w:left="3926" w:hanging="360"/>
      </w:pPr>
      <w:rPr>
        <w:rFonts w:ascii="Courier New" w:hAnsi="Courier New" w:cs="Courier New" w:hint="default"/>
      </w:rPr>
    </w:lvl>
    <w:lvl w:ilvl="5">
      <w:start w:val="1"/>
      <w:numFmt w:val="bullet"/>
      <w:lvlText w:val="§"/>
      <w:lvlJc w:val="left"/>
      <w:pPr>
        <w:tabs>
          <w:tab w:val="num" w:pos="0"/>
        </w:tabs>
        <w:ind w:left="4646" w:hanging="360"/>
      </w:pPr>
      <w:rPr>
        <w:rFonts w:ascii="Wingdings" w:hAnsi="Wingdings" w:cs="Wingdings" w:hint="default"/>
      </w:rPr>
    </w:lvl>
    <w:lvl w:ilvl="6">
      <w:start w:val="1"/>
      <w:numFmt w:val="bullet"/>
      <w:lvlText w:val="·"/>
      <w:lvlJc w:val="left"/>
      <w:pPr>
        <w:tabs>
          <w:tab w:val="num" w:pos="0"/>
        </w:tabs>
        <w:ind w:left="5366" w:hanging="360"/>
      </w:pPr>
      <w:rPr>
        <w:rFonts w:ascii="Symbol" w:hAnsi="Symbol" w:cs="Symbol" w:hint="default"/>
      </w:rPr>
    </w:lvl>
    <w:lvl w:ilvl="7">
      <w:start w:val="1"/>
      <w:numFmt w:val="bullet"/>
      <w:lvlText w:val="o"/>
      <w:lvlJc w:val="left"/>
      <w:pPr>
        <w:tabs>
          <w:tab w:val="num" w:pos="0"/>
        </w:tabs>
        <w:ind w:left="6086" w:hanging="360"/>
      </w:pPr>
      <w:rPr>
        <w:rFonts w:ascii="Courier New" w:hAnsi="Courier New" w:cs="Courier New" w:hint="default"/>
      </w:rPr>
    </w:lvl>
    <w:lvl w:ilvl="8">
      <w:start w:val="1"/>
      <w:numFmt w:val="bullet"/>
      <w:lvlText w:val="§"/>
      <w:lvlJc w:val="left"/>
      <w:pPr>
        <w:tabs>
          <w:tab w:val="num" w:pos="0"/>
        </w:tabs>
        <w:ind w:left="6806"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1276" w:hanging="360"/>
      </w:pPr>
      <w:rPr>
        <w:rFonts w:ascii="Symbol" w:hAnsi="Symbol" w:cs="Symbol" w:hint="default"/>
        <w:color w:val="auto"/>
      </w:rPr>
    </w:lvl>
    <w:lvl w:ilvl="1">
      <w:start w:val="1"/>
      <w:numFmt w:val="bullet"/>
      <w:lvlText w:val="o"/>
      <w:lvlJc w:val="left"/>
      <w:pPr>
        <w:tabs>
          <w:tab w:val="num" w:pos="0"/>
        </w:tabs>
        <w:ind w:left="1996" w:hanging="360"/>
      </w:pPr>
      <w:rPr>
        <w:rFonts w:ascii="Courier New" w:hAnsi="Courier New" w:cs="Courier New" w:hint="default"/>
      </w:rPr>
    </w:lvl>
    <w:lvl w:ilvl="2">
      <w:start w:val="1"/>
      <w:numFmt w:val="bullet"/>
      <w:lvlText w:val="§"/>
      <w:lvlJc w:val="left"/>
      <w:pPr>
        <w:tabs>
          <w:tab w:val="num" w:pos="0"/>
        </w:tabs>
        <w:ind w:left="2716" w:hanging="360"/>
      </w:pPr>
      <w:rPr>
        <w:rFonts w:ascii="Wingdings" w:hAnsi="Wingdings" w:cs="Wingdings" w:hint="default"/>
      </w:rPr>
    </w:lvl>
    <w:lvl w:ilvl="3">
      <w:start w:val="1"/>
      <w:numFmt w:val="bullet"/>
      <w:lvlText w:val="·"/>
      <w:lvlJc w:val="left"/>
      <w:pPr>
        <w:tabs>
          <w:tab w:val="num" w:pos="0"/>
        </w:tabs>
        <w:ind w:left="3436" w:hanging="360"/>
      </w:pPr>
      <w:rPr>
        <w:rFonts w:ascii="Symbol" w:hAnsi="Symbol" w:cs="Symbol" w:hint="default"/>
      </w:rPr>
    </w:lvl>
    <w:lvl w:ilvl="4">
      <w:start w:val="1"/>
      <w:numFmt w:val="bullet"/>
      <w:lvlText w:val="o"/>
      <w:lvlJc w:val="left"/>
      <w:pPr>
        <w:tabs>
          <w:tab w:val="num" w:pos="0"/>
        </w:tabs>
        <w:ind w:left="4156" w:hanging="360"/>
      </w:pPr>
      <w:rPr>
        <w:rFonts w:ascii="Courier New" w:hAnsi="Courier New" w:cs="Courier New" w:hint="default"/>
      </w:rPr>
    </w:lvl>
    <w:lvl w:ilvl="5">
      <w:start w:val="1"/>
      <w:numFmt w:val="bullet"/>
      <w:lvlText w:val="§"/>
      <w:lvlJc w:val="left"/>
      <w:pPr>
        <w:tabs>
          <w:tab w:val="num" w:pos="0"/>
        </w:tabs>
        <w:ind w:left="4876" w:hanging="360"/>
      </w:pPr>
      <w:rPr>
        <w:rFonts w:ascii="Wingdings" w:hAnsi="Wingdings" w:cs="Wingdings" w:hint="default"/>
      </w:rPr>
    </w:lvl>
    <w:lvl w:ilvl="6">
      <w:start w:val="1"/>
      <w:numFmt w:val="bullet"/>
      <w:lvlText w:val="·"/>
      <w:lvlJc w:val="left"/>
      <w:pPr>
        <w:tabs>
          <w:tab w:val="num" w:pos="0"/>
        </w:tabs>
        <w:ind w:left="5596" w:hanging="360"/>
      </w:pPr>
      <w:rPr>
        <w:rFonts w:ascii="Symbol" w:hAnsi="Symbol" w:cs="Symbol" w:hint="default"/>
      </w:rPr>
    </w:lvl>
    <w:lvl w:ilvl="7">
      <w:start w:val="1"/>
      <w:numFmt w:val="bullet"/>
      <w:lvlText w:val="o"/>
      <w:lvlJc w:val="left"/>
      <w:pPr>
        <w:tabs>
          <w:tab w:val="num" w:pos="0"/>
        </w:tabs>
        <w:ind w:left="6316" w:hanging="360"/>
      </w:pPr>
      <w:rPr>
        <w:rFonts w:ascii="Courier New" w:hAnsi="Courier New" w:cs="Courier New" w:hint="default"/>
      </w:rPr>
    </w:lvl>
    <w:lvl w:ilvl="8">
      <w:start w:val="1"/>
      <w:numFmt w:val="bullet"/>
      <w:lvlText w:val="§"/>
      <w:lvlJc w:val="left"/>
      <w:pPr>
        <w:tabs>
          <w:tab w:val="num" w:pos="0"/>
        </w:tabs>
        <w:ind w:left="7036" w:hanging="360"/>
      </w:pPr>
      <w:rPr>
        <w:rFonts w:ascii="Wingdings" w:hAnsi="Wingdings" w:cs="Wingdings" w:hint="default"/>
      </w:rPr>
    </w:lvl>
  </w:abstractNum>
  <w:abstractNum w:abstractNumId="43">
    <w:lvl w:ilvl="0">
      <w:start w:val="1"/>
      <w:numFmt w:val="bullet"/>
      <w:lvlText w:val=""/>
      <w:lvlJc w:val="left"/>
      <w:pPr>
        <w:tabs>
          <w:tab w:val="num" w:pos="0"/>
        </w:tabs>
        <w:ind w:left="1276" w:hanging="360"/>
      </w:pPr>
      <w:rPr>
        <w:rFonts w:ascii="Symbol" w:hAnsi="Symbol" w:cs="Symbol" w:hint="default"/>
        <w:color w:val="auto"/>
      </w:rPr>
    </w:lvl>
    <w:lvl w:ilvl="1">
      <w:start w:val="1"/>
      <w:numFmt w:val="bullet"/>
      <w:lvlText w:val="o"/>
      <w:lvlJc w:val="left"/>
      <w:pPr>
        <w:tabs>
          <w:tab w:val="num" w:pos="0"/>
        </w:tabs>
        <w:ind w:left="1996" w:hanging="360"/>
      </w:pPr>
      <w:rPr>
        <w:rFonts w:ascii="Courier New" w:hAnsi="Courier New" w:cs="Courier New" w:hint="default"/>
      </w:rPr>
    </w:lvl>
    <w:lvl w:ilvl="2">
      <w:start w:val="1"/>
      <w:numFmt w:val="bullet"/>
      <w:lvlText w:val="§"/>
      <w:lvlJc w:val="left"/>
      <w:pPr>
        <w:tabs>
          <w:tab w:val="num" w:pos="0"/>
        </w:tabs>
        <w:ind w:left="2716" w:hanging="360"/>
      </w:pPr>
      <w:rPr>
        <w:rFonts w:ascii="Wingdings" w:hAnsi="Wingdings" w:cs="Wingdings" w:hint="default"/>
      </w:rPr>
    </w:lvl>
    <w:lvl w:ilvl="3">
      <w:start w:val="1"/>
      <w:numFmt w:val="bullet"/>
      <w:lvlText w:val="·"/>
      <w:lvlJc w:val="left"/>
      <w:pPr>
        <w:tabs>
          <w:tab w:val="num" w:pos="0"/>
        </w:tabs>
        <w:ind w:left="3436" w:hanging="360"/>
      </w:pPr>
      <w:rPr>
        <w:rFonts w:ascii="Symbol" w:hAnsi="Symbol" w:cs="Symbol" w:hint="default"/>
      </w:rPr>
    </w:lvl>
    <w:lvl w:ilvl="4">
      <w:start w:val="1"/>
      <w:numFmt w:val="bullet"/>
      <w:lvlText w:val="o"/>
      <w:lvlJc w:val="left"/>
      <w:pPr>
        <w:tabs>
          <w:tab w:val="num" w:pos="0"/>
        </w:tabs>
        <w:ind w:left="4156" w:hanging="360"/>
      </w:pPr>
      <w:rPr>
        <w:rFonts w:ascii="Courier New" w:hAnsi="Courier New" w:cs="Courier New" w:hint="default"/>
      </w:rPr>
    </w:lvl>
    <w:lvl w:ilvl="5">
      <w:start w:val="1"/>
      <w:numFmt w:val="bullet"/>
      <w:lvlText w:val="§"/>
      <w:lvlJc w:val="left"/>
      <w:pPr>
        <w:tabs>
          <w:tab w:val="num" w:pos="0"/>
        </w:tabs>
        <w:ind w:left="4876" w:hanging="360"/>
      </w:pPr>
      <w:rPr>
        <w:rFonts w:ascii="Wingdings" w:hAnsi="Wingdings" w:cs="Wingdings" w:hint="default"/>
      </w:rPr>
    </w:lvl>
    <w:lvl w:ilvl="6">
      <w:start w:val="1"/>
      <w:numFmt w:val="bullet"/>
      <w:lvlText w:val="·"/>
      <w:lvlJc w:val="left"/>
      <w:pPr>
        <w:tabs>
          <w:tab w:val="num" w:pos="0"/>
        </w:tabs>
        <w:ind w:left="5596" w:hanging="360"/>
      </w:pPr>
      <w:rPr>
        <w:rFonts w:ascii="Symbol" w:hAnsi="Symbol" w:cs="Symbol" w:hint="default"/>
      </w:rPr>
    </w:lvl>
    <w:lvl w:ilvl="7">
      <w:start w:val="1"/>
      <w:numFmt w:val="bullet"/>
      <w:lvlText w:val="o"/>
      <w:lvlJc w:val="left"/>
      <w:pPr>
        <w:tabs>
          <w:tab w:val="num" w:pos="0"/>
        </w:tabs>
        <w:ind w:left="6316" w:hanging="360"/>
      </w:pPr>
      <w:rPr>
        <w:rFonts w:ascii="Courier New" w:hAnsi="Courier New" w:cs="Courier New" w:hint="default"/>
      </w:rPr>
    </w:lvl>
    <w:lvl w:ilvl="8">
      <w:start w:val="1"/>
      <w:numFmt w:val="bullet"/>
      <w:lvlText w:val="§"/>
      <w:lvlJc w:val="left"/>
      <w:pPr>
        <w:tabs>
          <w:tab w:val="num" w:pos="0"/>
        </w:tabs>
        <w:ind w:left="7036" w:hanging="360"/>
      </w:pPr>
      <w:rPr>
        <w:rFonts w:ascii="Wingdings" w:hAnsi="Wingdings" w:cs="Wingdings" w:hint="default"/>
      </w:rPr>
    </w:lvl>
  </w:abstractNum>
  <w:abstractNum w:abstractNumId="44">
    <w:lvl w:ilvl="0">
      <w:start w:val="1"/>
      <w:numFmt w:val="bullet"/>
      <w:lvlText w:val=""/>
      <w:lvlJc w:val="left"/>
      <w:pPr>
        <w:tabs>
          <w:tab w:val="num" w:pos="0"/>
        </w:tabs>
        <w:ind w:left="1276"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1418" w:hanging="360"/>
      </w:pPr>
      <w:rPr>
        <w:rFonts w:ascii="Arial" w:hAnsi="Arial" w:cs="Arial" w:hint="default"/>
      </w:rPr>
    </w:lvl>
    <w:lvl w:ilvl="1">
      <w:start w:val="1"/>
      <w:numFmt w:val="bullet"/>
      <w:lvlText w:val="o"/>
      <w:lvlJc w:val="left"/>
      <w:pPr>
        <w:tabs>
          <w:tab w:val="num" w:pos="0"/>
        </w:tabs>
        <w:ind w:left="2138" w:hanging="360"/>
      </w:pPr>
      <w:rPr>
        <w:rFonts w:ascii="Courier New" w:hAnsi="Courier New" w:cs="Courier New" w:hint="default"/>
      </w:rPr>
    </w:lvl>
    <w:lvl w:ilvl="2">
      <w:start w:val="1"/>
      <w:numFmt w:val="bullet"/>
      <w:lvlText w:val="§"/>
      <w:lvlJc w:val="left"/>
      <w:pPr>
        <w:tabs>
          <w:tab w:val="num" w:pos="0"/>
        </w:tabs>
        <w:ind w:left="2858" w:hanging="360"/>
      </w:pPr>
      <w:rPr>
        <w:rFonts w:ascii="Wingdings" w:hAnsi="Wingdings" w:cs="Wingdings" w:hint="default"/>
      </w:rPr>
    </w:lvl>
    <w:lvl w:ilvl="3">
      <w:start w:val="1"/>
      <w:numFmt w:val="bullet"/>
      <w:lvlText w:val="·"/>
      <w:lvlJc w:val="left"/>
      <w:pPr>
        <w:tabs>
          <w:tab w:val="num" w:pos="0"/>
        </w:tabs>
        <w:ind w:left="3578" w:hanging="360"/>
      </w:pPr>
      <w:rPr>
        <w:rFonts w:ascii="Symbol" w:hAnsi="Symbol" w:cs="Symbol" w:hint="default"/>
      </w:rPr>
    </w:lvl>
    <w:lvl w:ilvl="4">
      <w:start w:val="1"/>
      <w:numFmt w:val="bullet"/>
      <w:lvlText w:val="o"/>
      <w:lvlJc w:val="left"/>
      <w:pPr>
        <w:tabs>
          <w:tab w:val="num" w:pos="0"/>
        </w:tabs>
        <w:ind w:left="4298" w:hanging="360"/>
      </w:pPr>
      <w:rPr>
        <w:rFonts w:ascii="Courier New" w:hAnsi="Courier New" w:cs="Courier New" w:hint="default"/>
      </w:rPr>
    </w:lvl>
    <w:lvl w:ilvl="5">
      <w:start w:val="1"/>
      <w:numFmt w:val="bullet"/>
      <w:lvlText w:val="§"/>
      <w:lvlJc w:val="left"/>
      <w:pPr>
        <w:tabs>
          <w:tab w:val="num" w:pos="0"/>
        </w:tabs>
        <w:ind w:left="5018" w:hanging="360"/>
      </w:pPr>
      <w:rPr>
        <w:rFonts w:ascii="Wingdings" w:hAnsi="Wingdings" w:cs="Wingdings" w:hint="default"/>
      </w:rPr>
    </w:lvl>
    <w:lvl w:ilvl="6">
      <w:start w:val="1"/>
      <w:numFmt w:val="bullet"/>
      <w:lvlText w:val="·"/>
      <w:lvlJc w:val="left"/>
      <w:pPr>
        <w:tabs>
          <w:tab w:val="num" w:pos="0"/>
        </w:tabs>
        <w:ind w:left="5738" w:hanging="360"/>
      </w:pPr>
      <w:rPr>
        <w:rFonts w:ascii="Symbol" w:hAnsi="Symbol" w:cs="Symbol" w:hint="default"/>
      </w:rPr>
    </w:lvl>
    <w:lvl w:ilvl="7">
      <w:start w:val="1"/>
      <w:numFmt w:val="bullet"/>
      <w:lvlText w:val="o"/>
      <w:lvlJc w:val="left"/>
      <w:pPr>
        <w:tabs>
          <w:tab w:val="num" w:pos="0"/>
        </w:tabs>
        <w:ind w:left="6458" w:hanging="360"/>
      </w:pPr>
      <w:rPr>
        <w:rFonts w:ascii="Courier New" w:hAnsi="Courier New" w:cs="Courier New" w:hint="default"/>
      </w:rPr>
    </w:lvl>
    <w:lvl w:ilvl="8">
      <w:start w:val="1"/>
      <w:numFmt w:val="bullet"/>
      <w:lvlText w:val="§"/>
      <w:lvlJc w:val="left"/>
      <w:pPr>
        <w:tabs>
          <w:tab w:val="num" w:pos="0"/>
        </w:tabs>
        <w:ind w:left="7178" w:hanging="360"/>
      </w:pPr>
      <w:rPr>
        <w:rFonts w:ascii="Wingdings" w:hAnsi="Wingdings" w:cs="Wingdings" w:hint="default"/>
      </w:rPr>
    </w:lvl>
  </w:abstractNum>
  <w:abstractNum w:abstractNumId="49">
    <w:lvl w:ilvl="0">
      <w:start w:val="1"/>
      <w:numFmt w:val="bullet"/>
      <w:lvlText w:val="–"/>
      <w:lvlJc w:val="left"/>
      <w:pPr>
        <w:tabs>
          <w:tab w:val="num" w:pos="0"/>
        </w:tabs>
        <w:ind w:left="1418" w:hanging="360"/>
      </w:pPr>
      <w:rPr>
        <w:rFonts w:ascii="Arial" w:hAnsi="Arial" w:cs="Arial" w:hint="default"/>
      </w:rPr>
    </w:lvl>
    <w:lvl w:ilvl="1">
      <w:start w:val="1"/>
      <w:numFmt w:val="bullet"/>
      <w:lvlText w:val="o"/>
      <w:lvlJc w:val="left"/>
      <w:pPr>
        <w:tabs>
          <w:tab w:val="num" w:pos="0"/>
        </w:tabs>
        <w:ind w:left="2138" w:hanging="360"/>
      </w:pPr>
      <w:rPr>
        <w:rFonts w:ascii="Courier New" w:hAnsi="Courier New" w:cs="Courier New" w:hint="default"/>
      </w:rPr>
    </w:lvl>
    <w:lvl w:ilvl="2">
      <w:start w:val="1"/>
      <w:numFmt w:val="bullet"/>
      <w:lvlText w:val="§"/>
      <w:lvlJc w:val="left"/>
      <w:pPr>
        <w:tabs>
          <w:tab w:val="num" w:pos="0"/>
        </w:tabs>
        <w:ind w:left="2858" w:hanging="360"/>
      </w:pPr>
      <w:rPr>
        <w:rFonts w:ascii="Wingdings" w:hAnsi="Wingdings" w:cs="Wingdings" w:hint="default"/>
      </w:rPr>
    </w:lvl>
    <w:lvl w:ilvl="3">
      <w:start w:val="1"/>
      <w:numFmt w:val="bullet"/>
      <w:lvlText w:val="·"/>
      <w:lvlJc w:val="left"/>
      <w:pPr>
        <w:tabs>
          <w:tab w:val="num" w:pos="0"/>
        </w:tabs>
        <w:ind w:left="3578" w:hanging="360"/>
      </w:pPr>
      <w:rPr>
        <w:rFonts w:ascii="Symbol" w:hAnsi="Symbol" w:cs="Symbol" w:hint="default"/>
      </w:rPr>
    </w:lvl>
    <w:lvl w:ilvl="4">
      <w:start w:val="1"/>
      <w:numFmt w:val="bullet"/>
      <w:lvlText w:val="o"/>
      <w:lvlJc w:val="left"/>
      <w:pPr>
        <w:tabs>
          <w:tab w:val="num" w:pos="0"/>
        </w:tabs>
        <w:ind w:left="4298" w:hanging="360"/>
      </w:pPr>
      <w:rPr>
        <w:rFonts w:ascii="Courier New" w:hAnsi="Courier New" w:cs="Courier New" w:hint="default"/>
      </w:rPr>
    </w:lvl>
    <w:lvl w:ilvl="5">
      <w:start w:val="1"/>
      <w:numFmt w:val="bullet"/>
      <w:lvlText w:val="§"/>
      <w:lvlJc w:val="left"/>
      <w:pPr>
        <w:tabs>
          <w:tab w:val="num" w:pos="0"/>
        </w:tabs>
        <w:ind w:left="5018" w:hanging="360"/>
      </w:pPr>
      <w:rPr>
        <w:rFonts w:ascii="Wingdings" w:hAnsi="Wingdings" w:cs="Wingdings" w:hint="default"/>
      </w:rPr>
    </w:lvl>
    <w:lvl w:ilvl="6">
      <w:start w:val="1"/>
      <w:numFmt w:val="bullet"/>
      <w:lvlText w:val="·"/>
      <w:lvlJc w:val="left"/>
      <w:pPr>
        <w:tabs>
          <w:tab w:val="num" w:pos="0"/>
        </w:tabs>
        <w:ind w:left="5738" w:hanging="360"/>
      </w:pPr>
      <w:rPr>
        <w:rFonts w:ascii="Symbol" w:hAnsi="Symbol" w:cs="Symbol" w:hint="default"/>
      </w:rPr>
    </w:lvl>
    <w:lvl w:ilvl="7">
      <w:start w:val="1"/>
      <w:numFmt w:val="bullet"/>
      <w:lvlText w:val="o"/>
      <w:lvlJc w:val="left"/>
      <w:pPr>
        <w:tabs>
          <w:tab w:val="num" w:pos="0"/>
        </w:tabs>
        <w:ind w:left="6458" w:hanging="360"/>
      </w:pPr>
      <w:rPr>
        <w:rFonts w:ascii="Courier New" w:hAnsi="Courier New" w:cs="Courier New" w:hint="default"/>
      </w:rPr>
    </w:lvl>
    <w:lvl w:ilvl="8">
      <w:start w:val="1"/>
      <w:numFmt w:val="bullet"/>
      <w:lvlText w:val="§"/>
      <w:lvlJc w:val="left"/>
      <w:pPr>
        <w:tabs>
          <w:tab w:val="num" w:pos="0"/>
        </w:tabs>
        <w:ind w:left="7178" w:hanging="360"/>
      </w:pPr>
      <w:rPr>
        <w:rFonts w:ascii="Wingdings" w:hAnsi="Wingdings" w:cs="Wingdings" w:hint="default"/>
      </w:rPr>
    </w:lvl>
  </w:abstractNum>
  <w:abstractNum w:abstractNumId="50">
    <w:lvl w:ilvl="0">
      <w:start w:val="1"/>
      <w:numFmt w:val="bullet"/>
      <w:lvlText w:val=""/>
      <w:lvlJc w:val="left"/>
      <w:pPr>
        <w:tabs>
          <w:tab w:val="num" w:pos="0"/>
        </w:tabs>
        <w:ind w:left="1429" w:hanging="360"/>
      </w:pPr>
      <w:rPr>
        <w:rFonts w:ascii="Symbol" w:hAnsi="Symbol" w:cs="Symbol" w:hint="default"/>
        <w:color w:val="auto"/>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zoom w:percent="150"/>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suppressAutoHyphens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Heading1">
    <w:name w:val="heading 1"/>
    <w:basedOn w:val="Normal"/>
    <w:next w:val="Normal"/>
    <w:link w:val="1"/>
    <w:uiPriority w:val="9"/>
    <w:qFormat/>
    <w:pPr>
      <w:keepNext w:val="true"/>
      <w:keepLines/>
      <w:spacing w:before="480" w:after="200"/>
      <w:outlineLvl w:val="0"/>
    </w:pPr>
    <w:rPr>
      <w:rFonts w:ascii="Arial" w:hAnsi="Arial" w:eastAsia="Arial" w:cs="Arial"/>
      <w:sz w:val="40"/>
      <w:szCs w:val="40"/>
    </w:rPr>
  </w:style>
  <w:style w:type="paragraph" w:styleId="Heading2">
    <w:name w:val="heading 2"/>
    <w:basedOn w:val="Normal"/>
    <w:next w:val="Normal"/>
    <w:link w:val="2"/>
    <w:uiPriority w:val="9"/>
    <w:unhideWhenUsed/>
    <w:qFormat/>
    <w:pPr>
      <w:keepNext w:val="true"/>
      <w:keepLines/>
      <w:spacing w:before="360" w:after="200"/>
      <w:outlineLvl w:val="1"/>
    </w:pPr>
    <w:rPr>
      <w:rFonts w:ascii="Arial" w:hAnsi="Arial" w:eastAsia="Arial" w:cs="Arial"/>
      <w:sz w:val="34"/>
    </w:rPr>
  </w:style>
  <w:style w:type="paragraph" w:styleId="Heading3">
    <w:name w:val="heading 3"/>
    <w:basedOn w:val="Normal"/>
    <w:next w:val="Normal"/>
    <w:link w:val="3"/>
    <w:uiPriority w:val="9"/>
    <w:unhideWhenUsed/>
    <w:qFormat/>
    <w:pPr>
      <w:keepNext w:val="true"/>
      <w:keepLines/>
      <w:spacing w:before="320" w:after="200"/>
      <w:outlineLvl w:val="2"/>
    </w:pPr>
    <w:rPr>
      <w:rFonts w:ascii="Arial" w:hAnsi="Arial" w:eastAsia="Arial" w:cs="Arial"/>
      <w:sz w:val="30"/>
      <w:szCs w:val="30"/>
    </w:rPr>
  </w:style>
  <w:style w:type="paragraph" w:styleId="Heading4">
    <w:name w:val="heading 4"/>
    <w:basedOn w:val="Normal"/>
    <w:next w:val="Normal"/>
    <w:link w:val="4"/>
    <w:uiPriority w:val="9"/>
    <w:unhideWhenUsed/>
    <w:qFormat/>
    <w:pPr>
      <w:keepNext w:val="true"/>
      <w:keepLines/>
      <w:spacing w:before="320" w:after="200"/>
      <w:outlineLvl w:val="3"/>
    </w:pPr>
    <w:rPr>
      <w:rFonts w:ascii="Arial" w:hAnsi="Arial" w:eastAsia="Arial" w:cs="Arial"/>
      <w:b/>
      <w:bCs/>
      <w:sz w:val="26"/>
      <w:szCs w:val="26"/>
    </w:rPr>
  </w:style>
  <w:style w:type="paragraph" w:styleId="Heading5">
    <w:name w:val="heading 5"/>
    <w:basedOn w:val="Normal"/>
    <w:next w:val="Normal"/>
    <w:link w:val="5"/>
    <w:uiPriority w:val="9"/>
    <w:unhideWhenUsed/>
    <w:qFormat/>
    <w:pPr>
      <w:keepNext w:val="true"/>
      <w:keepLines/>
      <w:spacing w:before="320" w:after="200"/>
      <w:outlineLvl w:val="4"/>
    </w:pPr>
    <w:rPr>
      <w:rFonts w:ascii="Arial" w:hAnsi="Arial" w:eastAsia="Arial" w:cs="Arial"/>
      <w:b/>
      <w:bCs/>
      <w:sz w:val="24"/>
      <w:szCs w:val="24"/>
    </w:rPr>
  </w:style>
  <w:style w:type="paragraph" w:styleId="Heading6">
    <w:name w:val="heading 6"/>
    <w:basedOn w:val="Normal"/>
    <w:next w:val="Normal"/>
    <w:link w:val="6"/>
    <w:uiPriority w:val="9"/>
    <w:unhideWhenUsed/>
    <w:qFormat/>
    <w:pPr>
      <w:keepNext w:val="true"/>
      <w:keepLines/>
      <w:spacing w:before="320" w:after="200"/>
      <w:outlineLvl w:val="5"/>
    </w:pPr>
    <w:rPr>
      <w:rFonts w:ascii="Arial" w:hAnsi="Arial" w:eastAsia="Arial" w:cs="Arial"/>
      <w:b/>
      <w:bCs/>
      <w:sz w:val="22"/>
      <w:szCs w:val="22"/>
    </w:rPr>
  </w:style>
  <w:style w:type="paragraph" w:styleId="Heading7">
    <w:name w:val="heading 7"/>
    <w:basedOn w:val="Normal"/>
    <w:next w:val="Normal"/>
    <w:link w:val="7"/>
    <w:uiPriority w:val="9"/>
    <w:unhideWhenUsed/>
    <w:qFormat/>
    <w:pPr>
      <w:keepNext w:val="true"/>
      <w:keepLines/>
      <w:spacing w:before="320" w:after="200"/>
      <w:outlineLvl w:val="6"/>
    </w:pPr>
    <w:rPr>
      <w:rFonts w:ascii="Arial" w:hAnsi="Arial" w:eastAsia="Arial" w:cs="Arial"/>
      <w:b/>
      <w:bCs/>
      <w:i/>
      <w:iCs/>
      <w:sz w:val="22"/>
      <w:szCs w:val="22"/>
    </w:rPr>
  </w:style>
  <w:style w:type="paragraph" w:styleId="Heading8">
    <w:name w:val="heading 8"/>
    <w:basedOn w:val="Normal"/>
    <w:next w:val="Normal"/>
    <w:link w:val="8"/>
    <w:uiPriority w:val="9"/>
    <w:unhideWhenUsed/>
    <w:qFormat/>
    <w:pPr>
      <w:keepNext w:val="true"/>
      <w:keepLines/>
      <w:spacing w:before="320" w:after="200"/>
      <w:outlineLvl w:val="7"/>
    </w:pPr>
    <w:rPr>
      <w:rFonts w:ascii="Arial" w:hAnsi="Arial" w:eastAsia="Arial" w:cs="Arial"/>
      <w:i/>
      <w:iCs/>
      <w:sz w:val="22"/>
      <w:szCs w:val="22"/>
    </w:rPr>
  </w:style>
  <w:style w:type="paragraph" w:styleId="Heading9">
    <w:name w:val="heading 9"/>
    <w:basedOn w:val="Normal"/>
    <w:next w:val="Normal"/>
    <w:link w:val="9"/>
    <w:uiPriority w:val="9"/>
    <w:unhideWhenUsed/>
    <w:qFormat/>
    <w:pPr>
      <w:keepNext w:val="true"/>
      <w:keepLines/>
      <w:spacing w:before="320" w:after="200"/>
      <w:outlineLvl w:val="8"/>
    </w:pPr>
    <w:rPr>
      <w:rFonts w:ascii="Arial" w:hAnsi="Arial" w:eastAsia="Arial" w:cs="Arial"/>
      <w:i/>
      <w:iCs/>
      <w:sz w:val="21"/>
      <w:szCs w:val="21"/>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Pr>
      <w:rFonts w:ascii="Arial" w:hAnsi="Arial" w:eastAsia="Arial" w:cs="Arial"/>
      <w:sz w:val="40"/>
      <w:szCs w:val="40"/>
    </w:rPr>
  </w:style>
  <w:style w:type="character" w:styleId="2" w:customStyle="1">
    <w:name w:val="Заголовок 2 Знак"/>
    <w:basedOn w:val="DefaultParagraphFont"/>
    <w:uiPriority w:val="9"/>
    <w:qFormat/>
    <w:rPr>
      <w:rFonts w:ascii="Arial" w:hAnsi="Arial" w:eastAsia="Arial" w:cs="Arial"/>
      <w:sz w:val="34"/>
    </w:rPr>
  </w:style>
  <w:style w:type="character" w:styleId="3" w:customStyle="1">
    <w:name w:val="Заголовок 3 Знак"/>
    <w:basedOn w:val="DefaultParagraphFont"/>
    <w:uiPriority w:val="9"/>
    <w:qFormat/>
    <w:rPr>
      <w:rFonts w:ascii="Arial" w:hAnsi="Arial" w:eastAsia="Arial" w:cs="Arial"/>
      <w:sz w:val="30"/>
      <w:szCs w:val="30"/>
    </w:rPr>
  </w:style>
  <w:style w:type="character" w:styleId="4" w:customStyle="1">
    <w:name w:val="Заголовок 4 Знак"/>
    <w:basedOn w:val="DefaultParagraphFont"/>
    <w:uiPriority w:val="9"/>
    <w:qFormat/>
    <w:rPr>
      <w:rFonts w:ascii="Arial" w:hAnsi="Arial" w:eastAsia="Arial" w:cs="Arial"/>
      <w:b/>
      <w:bCs/>
      <w:sz w:val="26"/>
      <w:szCs w:val="26"/>
    </w:rPr>
  </w:style>
  <w:style w:type="character" w:styleId="5" w:customStyle="1">
    <w:name w:val="Заголовок 5 Знак"/>
    <w:basedOn w:val="DefaultParagraphFont"/>
    <w:uiPriority w:val="9"/>
    <w:qFormat/>
    <w:rPr>
      <w:rFonts w:ascii="Arial" w:hAnsi="Arial" w:eastAsia="Arial" w:cs="Arial"/>
      <w:b/>
      <w:bCs/>
      <w:sz w:val="24"/>
      <w:szCs w:val="24"/>
    </w:rPr>
  </w:style>
  <w:style w:type="character" w:styleId="6" w:customStyle="1">
    <w:name w:val="Заголовок 6 Знак"/>
    <w:basedOn w:val="DefaultParagraphFont"/>
    <w:uiPriority w:val="9"/>
    <w:qFormat/>
    <w:rPr>
      <w:rFonts w:ascii="Arial" w:hAnsi="Arial" w:eastAsia="Arial" w:cs="Arial"/>
      <w:b/>
      <w:bCs/>
      <w:sz w:val="22"/>
      <w:szCs w:val="22"/>
    </w:rPr>
  </w:style>
  <w:style w:type="character" w:styleId="7" w:customStyle="1">
    <w:name w:val="Заголовок 7 Знак"/>
    <w:basedOn w:val="DefaultParagraphFont"/>
    <w:uiPriority w:val="9"/>
    <w:qFormat/>
    <w:rPr>
      <w:rFonts w:ascii="Arial" w:hAnsi="Arial" w:eastAsia="Arial" w:cs="Arial"/>
      <w:b/>
      <w:bCs/>
      <w:i/>
      <w:iCs/>
      <w:sz w:val="22"/>
      <w:szCs w:val="22"/>
    </w:rPr>
  </w:style>
  <w:style w:type="character" w:styleId="8" w:customStyle="1">
    <w:name w:val="Заголовок 8 Знак"/>
    <w:basedOn w:val="DefaultParagraphFont"/>
    <w:uiPriority w:val="9"/>
    <w:qFormat/>
    <w:rPr>
      <w:rFonts w:ascii="Arial" w:hAnsi="Arial" w:eastAsia="Arial" w:cs="Arial"/>
      <w:i/>
      <w:iCs/>
      <w:sz w:val="22"/>
      <w:szCs w:val="22"/>
    </w:rPr>
  </w:style>
  <w:style w:type="character" w:styleId="9" w:customStyle="1">
    <w:name w:val="Заголовок 9 Знак"/>
    <w:basedOn w:val="DefaultParagraphFont"/>
    <w:uiPriority w:val="9"/>
    <w:qFormat/>
    <w:rPr>
      <w:rFonts w:ascii="Arial" w:hAnsi="Arial" w:eastAsia="Arial" w:cs="Arial"/>
      <w:i/>
      <w:iCs/>
      <w:sz w:val="21"/>
      <w:szCs w:val="21"/>
    </w:rPr>
  </w:style>
  <w:style w:type="character" w:styleId="Style5" w:customStyle="1">
    <w:name w:val="Название Знак"/>
    <w:basedOn w:val="DefaultParagraphFont"/>
    <w:uiPriority w:val="10"/>
    <w:qFormat/>
    <w:rPr>
      <w:sz w:val="48"/>
      <w:szCs w:val="48"/>
    </w:rPr>
  </w:style>
  <w:style w:type="character" w:styleId="Style6" w:customStyle="1">
    <w:name w:val="Подзаголовок Знак"/>
    <w:basedOn w:val="DefaultParagraphFont"/>
    <w:uiPriority w:val="11"/>
    <w:qFormat/>
    <w:rPr>
      <w:sz w:val="24"/>
      <w:szCs w:val="24"/>
    </w:rPr>
  </w:style>
  <w:style w:type="character" w:styleId="21" w:customStyle="1">
    <w:name w:val="Цитата 2 Знак"/>
    <w:link w:val="Quote"/>
    <w:uiPriority w:val="29"/>
    <w:qFormat/>
    <w:rPr>
      <w:i/>
    </w:rPr>
  </w:style>
  <w:style w:type="character" w:styleId="Style7"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Style8" w:customStyle="1">
    <w:name w:val="Название объекта Знак"/>
    <w:basedOn w:val="DefaultParagraphFont"/>
    <w:uiPriority w:val="35"/>
    <w:qFormat/>
    <w:rPr>
      <w:b/>
      <w:bCs/>
      <w:color w:themeColor="accent1" w:val="4F81BD"/>
      <w:sz w:val="18"/>
      <w:szCs w:val="18"/>
    </w:rPr>
  </w:style>
  <w:style w:type="character" w:styleId="FootnoteTextChar" w:customStyle="1">
    <w:name w:val="Footnote Text Char"/>
    <w:uiPriority w:val="99"/>
    <w:qFormat/>
    <w:rPr>
      <w:sz w:val="18"/>
    </w:rPr>
  </w:style>
  <w:style w:type="character" w:styleId="EndnoteTextChar" w:customStyle="1">
    <w:name w:val="Endnote Text Char"/>
    <w:uiPriority w:val="99"/>
    <w:qFormat/>
    <w:rPr>
      <w:sz w:val="20"/>
    </w:rPr>
  </w:style>
  <w:style w:type="character" w:styleId="Hyperlink">
    <w:name w:val="Hyperlink"/>
    <w:basedOn w:val="DefaultParagraphFont"/>
    <w:uiPriority w:val="99"/>
    <w:semiHidden/>
    <w:rPr>
      <w:rFonts w:ascii="Times New Roman" w:hAnsi="Times New Roman" w:cs="Times New Roman"/>
      <w:color w:val="0000FF"/>
      <w:u w:val="single"/>
    </w:rPr>
  </w:style>
  <w:style w:type="character" w:styleId="BodyTextChar" w:customStyle="1">
    <w:name w:val="Body Text Char"/>
    <w:uiPriority w:val="99"/>
    <w:qFormat/>
    <w:rPr>
      <w:rFonts w:ascii="Calibri" w:hAnsi="Calibri"/>
      <w:sz w:val="24"/>
      <w:lang w:val="ru-RU" w:eastAsia="ru-RU"/>
    </w:rPr>
  </w:style>
  <w:style w:type="character" w:styleId="Style9" w:customStyle="1">
    <w:name w:val="Основной текст Знак"/>
    <w:basedOn w:val="DefaultParagraphFont"/>
    <w:uiPriority w:val="99"/>
    <w:semiHidden/>
    <w:qFormat/>
    <w:rPr>
      <w:rFonts w:cs="Times New Roman"/>
      <w:sz w:val="20"/>
      <w:szCs w:val="20"/>
    </w:rPr>
  </w:style>
  <w:style w:type="character" w:styleId="BodyText2Char" w:customStyle="1">
    <w:name w:val="Body Text 2 Char"/>
    <w:uiPriority w:val="99"/>
    <w:semiHidden/>
    <w:qFormat/>
    <w:rPr>
      <w:rFonts w:ascii="Calibri" w:hAnsi="Calibri"/>
      <w:lang w:val="ru-RU" w:eastAsia="ru-RU"/>
    </w:rPr>
  </w:style>
  <w:style w:type="character" w:styleId="22" w:customStyle="1">
    <w:name w:val="Основной текст 2 Знак"/>
    <w:basedOn w:val="DefaultParagraphFont"/>
    <w:link w:val="BodyText2"/>
    <w:uiPriority w:val="99"/>
    <w:semiHidden/>
    <w:qFormat/>
    <w:rPr>
      <w:rFonts w:cs="Times New Roman"/>
      <w:sz w:val="20"/>
      <w:szCs w:val="20"/>
    </w:rPr>
  </w:style>
  <w:style w:type="character" w:styleId="Style10" w:customStyle="1">
    <w:name w:val="Верхний колонтитул Знак"/>
    <w:basedOn w:val="DefaultParagraphFont"/>
    <w:uiPriority w:val="99"/>
    <w:qFormat/>
    <w:rPr>
      <w:rFonts w:cs="Times New Roman"/>
      <w:sz w:val="20"/>
      <w:szCs w:val="20"/>
    </w:rPr>
  </w:style>
  <w:style w:type="character" w:styleId="PageNumber">
    <w:name w:val="page number"/>
    <w:basedOn w:val="DefaultParagraphFont"/>
    <w:uiPriority w:val="99"/>
    <w:rPr>
      <w:rFonts w:cs="Times New Roman"/>
    </w:rPr>
  </w:style>
  <w:style w:type="character" w:styleId="31" w:customStyle="1">
    <w:name w:val="Основной текст 3 Знак"/>
    <w:basedOn w:val="DefaultParagraphFont"/>
    <w:link w:val="BodyText3"/>
    <w:uiPriority w:val="99"/>
    <w:semiHidden/>
    <w:qFormat/>
    <w:rPr>
      <w:rFonts w:cs="Times New Roman"/>
      <w:sz w:val="16"/>
      <w:szCs w:val="16"/>
    </w:rPr>
  </w:style>
  <w:style w:type="character" w:styleId="Style11" w:customStyle="1">
    <w:name w:val="Текст концевой сноски Знак"/>
    <w:basedOn w:val="DefaultParagraphFont"/>
    <w:semiHidden/>
    <w:qFormat/>
    <w:rPr>
      <w:rFonts w:cs="Times New Roman"/>
      <w:sz w:val="20"/>
      <w:szCs w:val="20"/>
    </w:rPr>
  </w:style>
  <w:style w:type="character" w:styleId="Style12">
    <w:name w:val="Символ концевой сноски"/>
    <w:uiPriority w:val="99"/>
    <w:semiHidden/>
    <w:qFormat/>
    <w:rPr>
      <w:rFonts w:cs="Times New Roman"/>
      <w:vertAlign w:val="superscript"/>
    </w:rPr>
  </w:style>
  <w:style w:type="character" w:styleId="user">
    <w:name w:val="Символ концевой сноски (user)"/>
    <w:qFormat/>
    <w:rPr>
      <w:rFonts w:cs="Times New Roman"/>
      <w:vertAlign w:val="superscript"/>
    </w:rPr>
  </w:style>
  <w:style w:type="character" w:styleId="EndnoteReference">
    <w:name w:val="endnote reference"/>
    <w:rPr>
      <w:rFonts w:cs="Times New Roman"/>
      <w:vertAlign w:val="superscript"/>
    </w:rPr>
  </w:style>
  <w:style w:type="character" w:styleId="Style13" w:customStyle="1">
    <w:name w:val="Текст выноски Знак"/>
    <w:basedOn w:val="DefaultParagraphFont"/>
    <w:link w:val="BalloonText"/>
    <w:uiPriority w:val="99"/>
    <w:qFormat/>
    <w:rPr>
      <w:rFonts w:ascii="Tahoma" w:hAnsi="Tahoma" w:cs="Tahoma"/>
      <w:sz w:val="16"/>
      <w:szCs w:val="16"/>
    </w:rPr>
  </w:style>
  <w:style w:type="character" w:styleId="Style14" w:customStyle="1">
    <w:name w:val="Текст сноски Знак"/>
    <w:basedOn w:val="DefaultParagraphFont"/>
    <w:qFormat/>
    <w:rPr/>
  </w:style>
  <w:style w:type="character" w:styleId="Style15">
    <w:name w:val="Символ сноски"/>
    <w:uiPriority w:val="99"/>
    <w:unhideWhenUsed/>
    <w:qFormat/>
    <w:rPr>
      <w:vertAlign w:val="superscript"/>
    </w:rPr>
  </w:style>
  <w:style w:type="character" w:styleId="user1">
    <w:name w:val="Символ сноски (user)"/>
    <w:qFormat/>
    <w:rPr>
      <w:vertAlign w:val="superscript"/>
    </w:rPr>
  </w:style>
  <w:style w:type="character" w:styleId="FootnoteReference">
    <w:name w:val="footnote reference"/>
    <w:rPr>
      <w:vertAlign w:val="superscript"/>
    </w:rPr>
  </w:style>
  <w:style w:type="character" w:styleId="Style16" w:customStyle="1">
    <w:name w:val="Нижний колонтитул Знак"/>
    <w:basedOn w:val="DefaultParagraphFont"/>
    <w:uiPriority w:val="99"/>
    <w:semiHidden/>
    <w:qFormat/>
    <w:rPr/>
  </w:style>
  <w:style w:type="character" w:styleId="CommentReference">
    <w:name w:val="annotation reference"/>
    <w:basedOn w:val="DefaultParagraphFont"/>
    <w:uiPriority w:val="99"/>
    <w:semiHidden/>
    <w:unhideWhenUsed/>
    <w:qFormat/>
    <w:rPr>
      <w:sz w:val="16"/>
      <w:szCs w:val="16"/>
    </w:rPr>
  </w:style>
  <w:style w:type="character" w:styleId="Style17" w:customStyle="1">
    <w:name w:val="Текст примечания Знак"/>
    <w:basedOn w:val="DefaultParagraphFont"/>
    <w:uiPriority w:val="99"/>
    <w:semiHidden/>
    <w:qFormat/>
    <w:rPr/>
  </w:style>
  <w:style w:type="character" w:styleId="Style18" w:customStyle="1">
    <w:name w:val="Тема примечания Знак"/>
    <w:basedOn w:val="Style17"/>
    <w:link w:val="annotationsubject"/>
    <w:uiPriority w:val="99"/>
    <w:semiHidden/>
    <w:qFormat/>
    <w:rPr>
      <w:b/>
      <w:bCs/>
    </w:rPr>
  </w:style>
  <w:style w:type="paragraph" w:styleId="Style19">
    <w:name w:val="Заголовок"/>
    <w:basedOn w:val="Normal"/>
    <w:next w:val="BodyText"/>
    <w:qFormat/>
    <w:pPr>
      <w:keepNext w:val="true"/>
      <w:spacing w:before="240" w:after="120"/>
    </w:pPr>
    <w:rPr>
      <w:rFonts w:ascii="PT Astra Serif" w:hAnsi="PT Astra Serif" w:eastAsia="Noto Sans CJK SC" w:cs="FreeSans"/>
      <w:sz w:val="28"/>
      <w:szCs w:val="28"/>
    </w:rPr>
  </w:style>
  <w:style w:type="paragraph" w:styleId="BodyText">
    <w:name w:val="Body Text"/>
    <w:basedOn w:val="Normal"/>
    <w:link w:val="Style9"/>
    <w:uiPriority w:val="99"/>
    <w:pPr>
      <w:widowControl/>
      <w:jc w:val="center"/>
    </w:pPr>
    <w:rPr>
      <w:rFonts w:ascii="Calibri" w:hAnsi="Calibri"/>
      <w:sz w:val="24"/>
      <w:szCs w:val="24"/>
    </w:rPr>
  </w:style>
  <w:style w:type="paragraph" w:styleId="List">
    <w:name w:val="List"/>
    <w:basedOn w:val="BodyText"/>
    <w:pPr/>
    <w:rPr>
      <w:rFonts w:ascii="PT Astra Serif" w:hAnsi="PT Astra Serif" w:cs="FreeSans"/>
    </w:rPr>
  </w:style>
  <w:style w:type="paragraph" w:styleId="Caption">
    <w:name w:val="caption"/>
    <w:basedOn w:val="Normal"/>
    <w:next w:val="Normal"/>
    <w:link w:val="Style8"/>
    <w:uiPriority w:val="35"/>
    <w:semiHidden/>
    <w:unhideWhenUsed/>
    <w:qFormat/>
    <w:pPr>
      <w:spacing w:lineRule="auto" w:line="276"/>
    </w:pPr>
    <w:rPr>
      <w:b/>
      <w:bCs/>
      <w:color w:themeColor="accent1" w:val="4F81BD"/>
      <w:sz w:val="18"/>
      <w:szCs w:val="18"/>
    </w:rPr>
  </w:style>
  <w:style w:type="paragraph" w:styleId="Style20">
    <w:name w:val="Указатель"/>
    <w:basedOn w:val="Normal"/>
    <w:qFormat/>
    <w:pPr>
      <w:suppressLineNumbers/>
    </w:pPr>
    <w:rPr>
      <w:rFonts w:ascii="PT Astra Serif" w:hAnsi="PT Astra Serif" w:cs="FreeSans"/>
    </w:rPr>
  </w:style>
  <w:style w:type="paragraph" w:styleId="user2">
    <w:name w:val="Заголовок (user)"/>
    <w:basedOn w:val="Normal"/>
    <w:next w:val="BodyText"/>
    <w:qFormat/>
    <w:pPr>
      <w:keepNext w:val="true"/>
      <w:spacing w:before="240" w:after="120"/>
    </w:pPr>
    <w:rPr>
      <w:rFonts w:ascii="PT Astra Serif" w:hAnsi="PT Astra Serif" w:eastAsia="Noto Sans CJK SC" w:cs="FreeSans"/>
      <w:sz w:val="28"/>
      <w:szCs w:val="28"/>
    </w:rPr>
  </w:style>
  <w:style w:type="paragraph" w:styleId="user3">
    <w:name w:val="Указатель (user)"/>
    <w:basedOn w:val="Normal"/>
    <w:qFormat/>
    <w:pPr>
      <w:suppressLineNumbers/>
    </w:pPr>
    <w:rPr>
      <w:rFonts w:ascii="PT Astra Serif" w:hAnsi="PT Astra Serif" w:cs="FreeSans"/>
    </w:rPr>
  </w:style>
  <w:style w:type="paragraph" w:styleId="Title">
    <w:name w:val="Title"/>
    <w:basedOn w:val="Normal"/>
    <w:next w:val="Normal"/>
    <w:link w:val="Style5"/>
    <w:uiPriority w:val="10"/>
    <w:qFormat/>
    <w:pPr>
      <w:spacing w:before="300" w:after="200"/>
      <w:contextualSpacing/>
    </w:pPr>
    <w:rPr>
      <w:sz w:val="48"/>
      <w:szCs w:val="48"/>
    </w:rPr>
  </w:style>
  <w:style w:type="paragraph" w:styleId="Subtitle">
    <w:name w:val="Subtitle"/>
    <w:basedOn w:val="Normal"/>
    <w:next w:val="Normal"/>
    <w:link w:val="Style6"/>
    <w:uiPriority w:val="11"/>
    <w:qFormat/>
    <w:pPr>
      <w:spacing w:before="200" w:after="200"/>
    </w:pPr>
    <w:rPr>
      <w:sz w:val="24"/>
      <w:szCs w:val="24"/>
    </w:rPr>
  </w:style>
  <w:style w:type="paragraph" w:styleId="Quote">
    <w:name w:val="Quote"/>
    <w:basedOn w:val="Normal"/>
    <w:next w:val="Normal"/>
    <w:link w:val="21"/>
    <w:uiPriority w:val="29"/>
    <w:qFormat/>
    <w:pPr>
      <w:ind w:left="720" w:right="720"/>
    </w:pPr>
    <w:rPr>
      <w:i/>
    </w:rPr>
  </w:style>
  <w:style w:type="paragraph" w:styleId="IntenseQuote">
    <w:name w:val="Intense Quote"/>
    <w:basedOn w:val="Normal"/>
    <w:next w:val="Normal"/>
    <w:link w:val="Style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styleId="TOC2">
    <w:name w:val="toc 2"/>
    <w:basedOn w:val="Normal"/>
    <w:next w:val="Normal"/>
    <w:uiPriority w:val="39"/>
    <w:unhideWhenUsed/>
    <w:pPr>
      <w:spacing w:before="0" w:after="57"/>
      <w:ind w:left="283"/>
    </w:pPr>
    <w:rPr/>
  </w:style>
  <w:style w:type="paragraph" w:styleId="TOC3">
    <w:name w:val="toc 3"/>
    <w:basedOn w:val="Normal"/>
    <w:next w:val="Normal"/>
    <w:uiPriority w:val="39"/>
    <w:unhideWhenUsed/>
    <w:pPr>
      <w:spacing w:before="0" w:after="57"/>
      <w:ind w:left="567"/>
    </w:pPr>
    <w:rPr/>
  </w:style>
  <w:style w:type="paragraph" w:styleId="TOC4">
    <w:name w:val="toc 4"/>
    <w:basedOn w:val="Normal"/>
    <w:next w:val="Normal"/>
    <w:uiPriority w:val="39"/>
    <w:unhideWhenUsed/>
    <w:pPr>
      <w:spacing w:before="0" w:after="57"/>
      <w:ind w:left="850"/>
    </w:pPr>
    <w:rPr/>
  </w:style>
  <w:style w:type="paragraph" w:styleId="TOC5">
    <w:name w:val="toc 5"/>
    <w:basedOn w:val="Normal"/>
    <w:next w:val="Normal"/>
    <w:uiPriority w:val="39"/>
    <w:unhideWhenUsed/>
    <w:pPr>
      <w:spacing w:before="0" w:after="57"/>
      <w:ind w:left="1134"/>
    </w:pPr>
    <w:rPr/>
  </w:style>
  <w:style w:type="paragraph" w:styleId="TOC6">
    <w:name w:val="toc 6"/>
    <w:basedOn w:val="Normal"/>
    <w:next w:val="Normal"/>
    <w:uiPriority w:val="39"/>
    <w:unhideWhenUsed/>
    <w:pPr>
      <w:spacing w:before="0" w:after="57"/>
      <w:ind w:left="1417"/>
    </w:pPr>
    <w:rPr/>
  </w:style>
  <w:style w:type="paragraph" w:styleId="TOC7">
    <w:name w:val="toc 7"/>
    <w:basedOn w:val="Normal"/>
    <w:next w:val="Normal"/>
    <w:uiPriority w:val="39"/>
    <w:unhideWhenUsed/>
    <w:pPr>
      <w:spacing w:before="0" w:after="57"/>
      <w:ind w:left="1701"/>
    </w:pPr>
    <w:rPr/>
  </w:style>
  <w:style w:type="paragraph" w:styleId="TOC8">
    <w:name w:val="toc 8"/>
    <w:basedOn w:val="Normal"/>
    <w:next w:val="Normal"/>
    <w:uiPriority w:val="39"/>
    <w:unhideWhenUsed/>
    <w:pPr>
      <w:spacing w:before="0" w:after="57"/>
      <w:ind w:left="1984"/>
    </w:pPr>
    <w:rPr/>
  </w:style>
  <w:style w:type="paragraph" w:styleId="TOC9">
    <w:name w:val="toc 9"/>
    <w:basedOn w:val="Normal"/>
    <w:next w:val="Normal"/>
    <w:uiPriority w:val="39"/>
    <w:unhideWhenUsed/>
    <w:pPr>
      <w:spacing w:before="0" w:after="57"/>
      <w:ind w:left="2268"/>
    </w:pPr>
    <w:rPr/>
  </w:style>
  <w:style w:type="paragraph" w:styleId="IndexHeading">
    <w:name w:val="index heading"/>
    <w:basedOn w:val="Style19"/>
    <w:pPr/>
    <w:rPr/>
  </w:style>
  <w:style w:type="paragraph" w:styleId="TOCHeading">
    <w:name w:val="TOC Heading"/>
    <w:uiPriority w:val="39"/>
    <w:unhideWhenUsed/>
    <w:qFormat/>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TableofFigures">
    <w:name w:val="table of figures"/>
    <w:basedOn w:val="Normal"/>
    <w:next w:val="Normal"/>
    <w:uiPriority w:val="99"/>
    <w:unhideWhenUsed/>
    <w:pPr/>
    <w:rPr/>
  </w:style>
  <w:style w:type="paragraph" w:styleId="BodyText2">
    <w:name w:val="Body Text 2"/>
    <w:basedOn w:val="Normal"/>
    <w:link w:val="22"/>
    <w:uiPriority w:val="99"/>
    <w:semiHidden/>
    <w:qFormat/>
    <w:pPr>
      <w:spacing w:lineRule="auto" w:line="480" w:before="0" w:after="120"/>
    </w:pPr>
    <w:rPr>
      <w:rFonts w:ascii="Calibri" w:hAnsi="Calibri"/>
    </w:rPr>
  </w:style>
  <w:style w:type="paragraph" w:styleId="ConsNormal" w:customStyle="1">
    <w:name w:val="ConsNormal"/>
    <w:uiPriority w:val="99"/>
    <w:qFormat/>
    <w:pPr>
      <w:widowControl/>
      <w:suppressAutoHyphens w:val="true"/>
      <w:bidi w:val="0"/>
      <w:spacing w:before="0" w:after="0"/>
      <w:ind w:firstLine="720" w:right="19772"/>
      <w:jc w:val="left"/>
    </w:pPr>
    <w:rPr>
      <w:rFonts w:ascii="Arial" w:hAnsi="Arial" w:eastAsia="Times New Roman" w:cs="Arial"/>
      <w:color w:val="auto"/>
      <w:kern w:val="0"/>
      <w:sz w:val="20"/>
      <w:szCs w:val="20"/>
      <w:lang w:val="ru-RU" w:eastAsia="ru-RU" w:bidi="ar-SA"/>
    </w:rPr>
  </w:style>
  <w:style w:type="paragraph" w:styleId="HeaderandFooter">
    <w:name w:val="Header and Footer"/>
    <w:basedOn w:val="Normal"/>
    <w:qFormat/>
    <w:pPr/>
    <w:rPr/>
  </w:style>
  <w:style w:type="paragraph" w:styleId="Header">
    <w:name w:val="header"/>
    <w:basedOn w:val="Normal"/>
    <w:link w:val="Style10"/>
    <w:uiPriority w:val="99"/>
    <w:pPr>
      <w:tabs>
        <w:tab w:val="clear" w:pos="708"/>
        <w:tab w:val="center" w:pos="4677" w:leader="none"/>
        <w:tab w:val="right" w:pos="9355" w:leader="none"/>
      </w:tabs>
    </w:pPr>
    <w:rPr/>
  </w:style>
  <w:style w:type="paragraph" w:styleId="11" w:customStyle="1">
    <w:name w:val="Знак Знак Знак1 Знак Знак Знак Знак"/>
    <w:basedOn w:val="Normal"/>
    <w:uiPriority w:val="99"/>
    <w:qFormat/>
    <w:pPr>
      <w:widowControl/>
      <w:spacing w:beforeAutospacing="1" w:afterAutospacing="1"/>
    </w:pPr>
    <w:rPr>
      <w:rFonts w:ascii="Tahoma" w:hAnsi="Tahoma"/>
      <w:lang w:val="en-US" w:eastAsia="en-US"/>
    </w:rPr>
  </w:style>
  <w:style w:type="paragraph" w:styleId="TOC1">
    <w:name w:val="toc 1"/>
    <w:basedOn w:val="Normal"/>
    <w:next w:val="Normal"/>
    <w:uiPriority w:val="99"/>
    <w:semiHidden/>
    <w:pPr>
      <w:widowControl/>
      <w:tabs>
        <w:tab w:val="clear" w:pos="708"/>
        <w:tab w:val="left" w:pos="480" w:leader="none"/>
        <w:tab w:val="left" w:pos="1440" w:leader="none"/>
        <w:tab w:val="right" w:pos="10148" w:leader="dot"/>
      </w:tabs>
      <w:spacing w:lineRule="exact" w:line="240" w:before="100" w:after="0"/>
      <w:jc w:val="both"/>
    </w:pPr>
    <w:rPr>
      <w:b/>
      <w:bCs/>
      <w:caps/>
      <w:sz w:val="28"/>
      <w:szCs w:val="28"/>
      <w:lang w:val="en-US"/>
    </w:rPr>
  </w:style>
  <w:style w:type="paragraph" w:styleId="BodyText3">
    <w:name w:val="Body Text 3"/>
    <w:basedOn w:val="Normal"/>
    <w:link w:val="31"/>
    <w:uiPriority w:val="99"/>
    <w:qFormat/>
    <w:pPr>
      <w:spacing w:before="0" w:after="120"/>
    </w:pPr>
    <w:rPr>
      <w:rFonts w:ascii="Arial" w:hAnsi="Arial" w:cs="Arial"/>
      <w:sz w:val="16"/>
      <w:szCs w:val="16"/>
    </w:rPr>
  </w:style>
  <w:style w:type="paragraph" w:styleId="EndnoteText">
    <w:name w:val="endnote text"/>
    <w:basedOn w:val="Normal"/>
    <w:link w:val="Style11"/>
    <w:semiHidden/>
    <w:pPr/>
    <w:rPr/>
  </w:style>
  <w:style w:type="paragraph" w:styleId="12" w:customStyle="1">
    <w:name w:val="Знак Знак Знак1 Знак"/>
    <w:basedOn w:val="Normal"/>
    <w:uiPriority w:val="99"/>
    <w:qFormat/>
    <w:pPr>
      <w:widowControl/>
      <w:spacing w:beforeAutospacing="1" w:afterAutospacing="1"/>
    </w:pPr>
    <w:rPr>
      <w:rFonts w:ascii="Tahoma" w:hAnsi="Tahoma"/>
      <w:lang w:val="en-US" w:eastAsia="en-US"/>
    </w:rPr>
  </w:style>
  <w:style w:type="paragraph" w:styleId="BalloonText">
    <w:name w:val="Balloon Text"/>
    <w:basedOn w:val="Normal"/>
    <w:link w:val="Style13"/>
    <w:uiPriority w:val="99"/>
    <w:qFormat/>
    <w:pPr/>
    <w:rPr>
      <w:rFonts w:ascii="Tahoma" w:hAnsi="Tahoma" w:cs="Tahoma"/>
      <w:sz w:val="16"/>
      <w:szCs w:val="16"/>
    </w:rPr>
  </w:style>
  <w:style w:type="paragraph" w:styleId="ConsPlusNormal" w:customStyle="1">
    <w:name w:val="ConsPlusNormal"/>
    <w:qFormat/>
    <w:pPr>
      <w:widowControl w:val="false"/>
      <w:suppressAutoHyphens w:val="true"/>
      <w:bidi w:val="0"/>
      <w:spacing w:before="0" w:after="0"/>
      <w:jc w:val="left"/>
    </w:pPr>
    <w:rPr>
      <w:rFonts w:ascii="Arial" w:hAnsi="Arial" w:eastAsia="Times New Roman" w:cs="Arial"/>
      <w:color w:val="auto"/>
      <w:kern w:val="0"/>
      <w:sz w:val="20"/>
      <w:szCs w:val="20"/>
      <w:lang w:val="ru-RU" w:eastAsia="ru-RU" w:bidi="ar-SA"/>
    </w:rPr>
  </w:style>
  <w:style w:type="paragraph" w:styleId="FootnoteText">
    <w:name w:val="footnote text"/>
    <w:basedOn w:val="Normal"/>
    <w:link w:val="Style14"/>
    <w:unhideWhenUsed/>
    <w:pPr/>
    <w:rPr/>
  </w:style>
  <w:style w:type="paragraph" w:styleId="Footer">
    <w:name w:val="footer"/>
    <w:basedOn w:val="Normal"/>
    <w:link w:val="Style16"/>
    <w:uiPriority w:val="99"/>
    <w:semiHidden/>
    <w:unhideWhenUsed/>
    <w:pPr>
      <w:tabs>
        <w:tab w:val="clear" w:pos="708"/>
        <w:tab w:val="center" w:pos="4677" w:leader="none"/>
        <w:tab w:val="right" w:pos="9355" w:leader="none"/>
      </w:tabs>
    </w:pPr>
    <w:rPr/>
  </w:style>
  <w:style w:type="paragraph" w:styleId="ListParagraph">
    <w:name w:val="List Paragraph"/>
    <w:basedOn w:val="Normal"/>
    <w:uiPriority w:val="34"/>
    <w:qFormat/>
    <w:pPr>
      <w:spacing w:before="0" w:after="0"/>
      <w:ind w:left="720"/>
      <w:contextualSpacing/>
    </w:pPr>
    <w:rPr/>
  </w:style>
  <w:style w:type="paragraph" w:styleId="Style110" w:customStyle="1">
    <w:name w:val="Style1"/>
    <w:qFormat/>
    <w:pPr>
      <w:widowControl w:val="false"/>
      <w:suppressAutoHyphens w:val="true"/>
      <w:bidi w:val="0"/>
      <w:spacing w:before="0" w:after="0"/>
      <w:jc w:val="left"/>
    </w:pPr>
    <w:rPr>
      <w:rFonts w:ascii="Calibri" w:hAnsi="Calibri" w:eastAsia="Times New Roman" w:cs="Calibri"/>
      <w:color w:val="auto"/>
      <w:kern w:val="0"/>
      <w:sz w:val="22"/>
      <w:szCs w:val="20"/>
      <w:lang w:val="ru-RU" w:eastAsia="ru-RU" w:bidi="ar-SA"/>
    </w:rPr>
  </w:style>
  <w:style w:type="paragraph" w:styleId="NoSpacing">
    <w:name w:val="No Spacing"/>
    <w:uiPriority w:val="1"/>
    <w:qFormat/>
    <w:pPr>
      <w:widowControl/>
      <w:suppressAutoHyphens w:val="true"/>
      <w:bidi w:val="0"/>
      <w:spacing w:before="0" w:after="0"/>
      <w:jc w:val="left"/>
    </w:pPr>
    <w:rPr>
      <w:rFonts w:ascii="Calibri" w:hAnsi="Calibri" w:eastAsia="Arial" w:cs="Arial" w:asciiTheme="minorHAnsi" w:cstheme="minorBidi" w:eastAsiaTheme="minorEastAsia" w:hAnsiTheme="minorHAnsi"/>
      <w:color w:val="auto"/>
      <w:kern w:val="0"/>
      <w:sz w:val="22"/>
      <w:szCs w:val="22"/>
      <w:lang w:val="ru-RU" w:eastAsia="ru-RU" w:bidi="ar-SA"/>
    </w:rPr>
  </w:style>
  <w:style w:type="paragraph" w:styleId="CommentText">
    <w:name w:val="annotation text"/>
    <w:basedOn w:val="Normal"/>
    <w:link w:val="Style17"/>
    <w:uiPriority w:val="99"/>
    <w:semiHidden/>
    <w:unhideWhenUsed/>
    <w:pPr/>
    <w:rPr/>
  </w:style>
  <w:style w:type="paragraph" w:styleId="annotationsubject">
    <w:name w:val="annotation subject"/>
    <w:basedOn w:val="CommentText"/>
    <w:next w:val="CommentText"/>
    <w:link w:val="Style18"/>
    <w:uiPriority w:val="99"/>
    <w:semiHidden/>
    <w:unhideWhenUsed/>
    <w:qFormat/>
    <w:pPr/>
    <w:rPr>
      <w:b/>
      <w:bCs/>
    </w:rPr>
  </w:style>
  <w:style w:type="paragraph" w:styleId="NormalWeb">
    <w:name w:val="Normal (Web)"/>
    <w:basedOn w:val="Normal"/>
    <w:uiPriority w:val="99"/>
    <w:unhideWhenUsed/>
    <w:qFormat/>
    <w:pPr>
      <w:widowControl/>
      <w:spacing w:beforeAutospacing="1" w:afterAutospacing="1"/>
    </w:pPr>
    <w:rPr>
      <w:sz w:val="24"/>
      <w:szCs w:val="24"/>
    </w:rPr>
  </w:style>
  <w:style w:type="paragraph" w:styleId="Style21" w:customStyle="1">
    <w:name w:val="Подпункт контракта"/>
    <w:basedOn w:val="ConsPlusNormal"/>
    <w:qFormat/>
    <w:pPr>
      <w:widowControl/>
      <w:numPr>
        <w:ilvl w:val="2"/>
        <w:numId w:val="1"/>
      </w:numPr>
      <w:jc w:val="both"/>
    </w:pPr>
    <w:rPr>
      <w:rFonts w:ascii="Times New Roman" w:hAnsi="Times New Roman" w:cs="Times New Roman"/>
      <w:sz w:val="24"/>
    </w:rPr>
  </w:style>
  <w:style w:type="paragraph" w:styleId="Style22">
    <w:name w:val="Содержимое врезки"/>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user4">
    <w:name w:val="Содержимое врезки (user)"/>
    <w:basedOn w:val="Normal"/>
    <w:qFormat/>
    <w:pPr/>
    <w:rPr/>
  </w:style>
  <w:style w:type="numbering" w:styleId="Style23" w:default="1">
    <w:name w:val="Без списка"/>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GridLight">
    <w:name w:val="Table Grid Light"/>
    <w:basedOn w:val="a2"/>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top w:w="0" w:type="dxa"/>
        <w:left w:w="108" w:type="dxa"/>
        <w:bottom w:w="0" w:type="dxa"/>
        <w:right w:w="108" w:type="dxa"/>
      </w:tblCellMar>
    </w:tblPr>
  </w:style>
  <w:style w:type="table" w:customStyle="1" w:styleId="PlainTable1">
    <w:name w:val="Plain Table 1"/>
    <w:basedOn w:val="a2"/>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top w:w="0" w:type="dxa"/>
        <w:left w:w="108" w:type="dxa"/>
        <w:bottom w:w="0" w:type="dxa"/>
        <w:right w:w="108" w:type="dxa"/>
      </w:tblCellMar>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PlainTable2">
    <w:name w:val="Plain Table 2"/>
    <w:basedOn w:val="a2"/>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PlainTable3">
    <w:name w:val="Plain Table 3"/>
    <w:basedOn w:val="a2"/>
    <w:uiPriority w:val="99"/>
    <w:tblPr>
      <w:tblStyleRowBandSize w:val="1"/>
      <w:tblStyleColBandSize w:val="1"/>
      <w:tblCellMar>
        <w:top w:w="0" w:type="dxa"/>
        <w:left w:w="108" w:type="dxa"/>
        <w:bottom w:w="0" w:type="dxa"/>
        <w:right w:w="108" w:type="dxa"/>
      </w:tblCellMar>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PlainTable4">
    <w:name w:val="Plain Table 4"/>
    <w:basedOn w:val="a2"/>
    <w:uiPriority w:val="99"/>
    <w:tblPr>
      <w:tblStyleRowBandSize w:val="1"/>
      <w:tblStyleColBandSize w:val="1"/>
      <w:tblCellMar>
        <w:top w:w="0" w:type="dxa"/>
        <w:left w:w="108" w:type="dxa"/>
        <w:bottom w:w="0" w:type="dxa"/>
        <w:right w:w="108" w:type="dxa"/>
      </w:tblCellMar>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PlainTable5">
    <w:name w:val="Plain Table 5"/>
    <w:basedOn w:val="a2"/>
    <w:uiPriority w:val="99"/>
    <w:tblPr>
      <w:tblStyleRowBandSize w:val="1"/>
      <w:tblStyleColBandSize w:val="1"/>
      <w:tblCellMar>
        <w:top w:w="0" w:type="dxa"/>
        <w:left w:w="108" w:type="dxa"/>
        <w:bottom w:w="0" w:type="dxa"/>
        <w:right w:w="108" w:type="dxa"/>
      </w:tblCellMar>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GridTable1Light">
    <w:name w:val="Grid Table 1 Light"/>
    <w:basedOn w:val="a2"/>
    <w:uiPriority w:val="99"/>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top w:w="0" w:type="dxa"/>
        <w:left w:w="108" w:type="dxa"/>
        <w:bottom w:w="0" w:type="dxa"/>
        <w:right w:w="108" w:type="dxa"/>
      </w:tblCellMar>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2"/>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top w:w="0" w:type="dxa"/>
        <w:left w:w="108" w:type="dxa"/>
        <w:bottom w:w="0" w:type="dxa"/>
        <w:right w:w="108" w:type="dxa"/>
      </w:tblCellMar>
    </w:tblPr>
    <w:tblStylePr w:type="firstRow">
      <w:rPr>
        <w:b/>
      </w:rPr>
      <w:tblPr/>
      <w:tcPr>
        <w:tcBorders>
          <w:bottom w:val="single" w:color="97B4D8"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7CBE4" w:themeColor="accent1" w:sz="4" w:space="0"/>
          <w:left w:val="single" w:color="B7CBE4" w:themeColor="accent1" w:sz="4" w:space="0"/>
          <w:bottom w:val="single" w:color="B7CBE4" w:themeColor="accent1" w:sz="4" w:space="0"/>
          <w:right w:val="single" w:color="B7CBE4" w:themeColor="accent1" w:sz="4" w:space="0"/>
        </w:tcBorders>
      </w:tcPr>
    </w:tblStylePr>
  </w:style>
  <w:style w:type="table" w:customStyle="1" w:styleId="GridTable1Light-Accent2">
    <w:name w:val="Grid Table 1 Light - Accent 2"/>
    <w:basedOn w:val="a2"/>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top w:w="0" w:type="dxa"/>
        <w:left w:w="108" w:type="dxa"/>
        <w:bottom w:w="0" w:type="dxa"/>
        <w:right w:w="108" w:type="dxa"/>
      </w:tblCellMar>
    </w:tblPr>
    <w:tblStylePr w:type="firstRow">
      <w:rPr>
        <w:b/>
      </w:rPr>
      <w:tblPr/>
      <w:tcPr>
        <w:tcBorders>
          <w:bottom w:val="single" w:color="DA989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E5B7B6" w:themeColor="accent2" w:sz="4" w:space="0"/>
          <w:left w:val="single" w:color="E5B7B6" w:themeColor="accent2" w:sz="4" w:space="0"/>
          <w:bottom w:val="single" w:color="E5B7B6" w:themeColor="accent2" w:sz="4" w:space="0"/>
          <w:right w:val="single" w:color="E5B7B6" w:themeColor="accent2" w:sz="4" w:space="0"/>
        </w:tcBorders>
      </w:tcPr>
    </w:tblStylePr>
  </w:style>
  <w:style w:type="table" w:customStyle="1" w:styleId="GridTable1Light-Accent3">
    <w:name w:val="Grid Table 1 Light - Accent 3"/>
    <w:basedOn w:val="a2"/>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108" w:type="dxa"/>
        <w:bottom w:w="0" w:type="dxa"/>
        <w:right w:w="108" w:type="dxa"/>
      </w:tblCellMar>
    </w:tblPr>
    <w:tblStylePr w:type="firstRow">
      <w:rPr>
        <w:b/>
      </w:rPr>
      <w:tblPr/>
      <w:tcPr>
        <w:tcBorders>
          <w:bottom w:val="single" w:color="C4D79D"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style>
  <w:style w:type="table" w:customStyle="1" w:styleId="GridTable1Light-Accent4">
    <w:name w:val="Grid Table 1 Light - Accent 4"/>
    <w:basedOn w:val="a2"/>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108" w:type="dxa"/>
        <w:bottom w:w="0" w:type="dxa"/>
        <w:right w:w="108" w:type="dxa"/>
      </w:tblCellMar>
    </w:tblPr>
    <w:tblStylePr w:type="firstRow">
      <w:rPr>
        <w:b/>
      </w:rPr>
      <w:tblPr/>
      <w:tcPr>
        <w:tcBorders>
          <w:bottom w:val="single" w:color="B4A4C8"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style>
  <w:style w:type="table" w:customStyle="1" w:styleId="GridTable1Light-Accent5">
    <w:name w:val="Grid Table 1 Light - Accent 5"/>
    <w:basedOn w:val="a2"/>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top w:w="0" w:type="dxa"/>
        <w:left w:w="108" w:type="dxa"/>
        <w:bottom w:w="0" w:type="dxa"/>
        <w:right w:w="108" w:type="dxa"/>
      </w:tblCellMar>
    </w:tblPr>
    <w:tblStylePr w:type="firstRow">
      <w:rPr>
        <w:b/>
      </w:rPr>
      <w:tblPr/>
      <w:tcPr>
        <w:tcBorders>
          <w:bottom w:val="single" w:color="95CEDD"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6DDE8" w:themeColor="accent5" w:sz="4" w:space="0"/>
          <w:left w:val="single" w:color="B6DDE8" w:themeColor="accent5" w:sz="4" w:space="0"/>
          <w:bottom w:val="single" w:color="B6DDE8" w:themeColor="accent5" w:sz="4" w:space="0"/>
          <w:right w:val="single" w:color="B6DDE8" w:themeColor="accent5" w:sz="4" w:space="0"/>
        </w:tcBorders>
      </w:tcPr>
    </w:tblStylePr>
  </w:style>
  <w:style w:type="table" w:customStyle="1" w:styleId="GridTable1Light-Accent6">
    <w:name w:val="Grid Table 1 Light - Accent 6"/>
    <w:basedOn w:val="a2"/>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108" w:type="dxa"/>
        <w:bottom w:w="0" w:type="dxa"/>
        <w:right w:w="108" w:type="dxa"/>
      </w:tblCellMar>
    </w:tblPr>
    <w:tblStylePr w:type="firstRow">
      <w:rPr>
        <w:b/>
      </w:rPr>
      <w:tblPr/>
      <w:tcPr>
        <w:tcBorders>
          <w:bottom w:val="single" w:color="FAC192"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style>
  <w:style w:type="table" w:customStyle="1" w:styleId="GridTable2">
    <w:name w:val="Grid Table 2"/>
    <w:basedOn w:val="a2"/>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5D8AC2" w:themeColor="accent1" w:sz="12" w:space="0"/>
          <w:right w:val="none" w:color="000000" w:sz="4" w:space="0"/>
        </w:tcBorders>
        <w:shd w:val="clear" w:color="FFFFFF" w:fill="auto"/>
      </w:tcPr>
    </w:tblStylePr>
    <w:tblStylePr w:type="lastRow">
      <w:rPr>
        <w:b/>
      </w:rPr>
      <w:tblPr/>
      <w:tcPr>
        <w:tcBorders>
          <w:top w:val="single" w:color="5D8AC2"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D99695" w:themeColor="accent2" w:sz="12" w:space="0"/>
          <w:right w:val="none" w:color="000000" w:sz="4" w:space="0"/>
        </w:tcBorders>
        <w:shd w:val="clear" w:color="FFFFFF" w:fill="auto"/>
      </w:tcPr>
    </w:tblStylePr>
    <w:tblStylePr w:type="lastRow">
      <w:rPr>
        <w:b/>
      </w:rPr>
      <w:tblPr/>
      <w:tcPr>
        <w:tcBorders>
          <w:top w:val="single" w:color="D99695"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9ABB59" w:themeColor="accent3" w:sz="12" w:space="0"/>
          <w:right w:val="none" w:color="000000" w:sz="4" w:space="0"/>
        </w:tcBorders>
        <w:shd w:val="clear" w:color="FFFFFF" w:fill="auto"/>
      </w:tcPr>
    </w:tblStylePr>
    <w:tblStylePr w:type="lastRow">
      <w:rPr>
        <w:b/>
      </w:rPr>
      <w:tblPr/>
      <w:tcPr>
        <w:tcBorders>
          <w:top w:val="single" w:color="9ABB59"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B2A1C6" w:themeColor="accent4" w:sz="12" w:space="0"/>
          <w:right w:val="none" w:color="000000" w:sz="4" w:space="0"/>
        </w:tcBorders>
        <w:shd w:val="clear" w:color="FFFFFF" w:fill="auto"/>
      </w:tcPr>
    </w:tblStylePr>
    <w:tblStylePr w:type="lastRow">
      <w:rPr>
        <w:b/>
      </w:rPr>
      <w:tblPr/>
      <w:tcPr>
        <w:tcBorders>
          <w:top w:val="single" w:color="B2A1C6"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4BACC6" w:themeColor="accent5" w:sz="12" w:space="0"/>
          <w:right w:val="none" w:color="000000" w:sz="4" w:space="0"/>
        </w:tcBorders>
        <w:shd w:val="clear" w:color="FFFFFF" w:fill="auto"/>
      </w:tcPr>
    </w:tblStylePr>
    <w:tblStylePr w:type="lastRow">
      <w:rPr>
        <w:b/>
      </w:rPr>
      <w:tblPr/>
      <w:tcPr>
        <w:tcBorders>
          <w:top w:val="single" w:color="4BACC6"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F79646" w:themeColor="accent6" w:sz="12" w:space="0"/>
          <w:right w:val="none" w:color="000000" w:sz="4" w:space="0"/>
        </w:tcBorders>
        <w:shd w:val="clear" w:color="FFFFFF" w:fill="auto"/>
      </w:tcPr>
    </w:tblStylePr>
    <w:tblStylePr w:type="lastRow">
      <w:rPr>
        <w:b/>
      </w:rPr>
      <w:tblPr/>
      <w:tcPr>
        <w:tcBorders>
          <w:top w:val="single" w:color="F79646"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customStyle="1" w:styleId="GridTable3">
    <w:name w:val="Grid Table 3"/>
    <w:basedOn w:val="a2"/>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customStyle="1" w:styleId="GridTable4">
    <w:name w:val="Grid Table 4"/>
    <w:basedOn w:val="a2"/>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top w:w="0" w:type="dxa"/>
        <w:left w:w="108" w:type="dxa"/>
        <w:bottom w:w="0" w:type="dxa"/>
        <w:right w:w="108" w:type="dxa"/>
      </w:tblCellMar>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2"/>
    <w:uiPriority w:val="5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top w:w="0" w:type="dxa"/>
        <w:left w:w="108" w:type="dxa"/>
        <w:bottom w:w="0" w:type="dxa"/>
        <w:right w:w="108" w:type="dxa"/>
      </w:tblCellMar>
    </w:tblPr>
    <w:tblStylePr w:type="firstRow">
      <w:rPr>
        <w:b/>
        <w:sz w:val="22"/>
      </w:rPr>
      <w:tblPr/>
      <w:tcPr>
        <w:tcBorders>
          <w:top w:val="single" w:color="5D8AC2" w:themeColor="accent1" w:sz="4" w:space="0"/>
          <w:left w:val="single" w:color="5D8AC2" w:themeColor="accent1" w:sz="4" w:space="0"/>
          <w:bottom w:val="single" w:color="5D8AC2" w:themeColor="accent1" w:sz="4" w:space="0"/>
          <w:right w:val="single" w:color="5D8AC2" w:themeColor="accent1" w:sz="4" w:space="0"/>
        </w:tcBorders>
        <w:shd w:val="clear" w:color="5D8AC2" w:fill="5D8AC2" w:themeFill="accent1" w:themeFillTint="ea"/>
      </w:tcPr>
    </w:tblStylePr>
    <w:tblStylePr w:type="lastRow">
      <w:rPr>
        <w:b/>
      </w:rPr>
      <w:tblPr/>
      <w:tcPr>
        <w:tcBorders>
          <w:top w:val="single" w:color="5D8AC2" w:themeColor="accent1" w:sz="4" w:space="0"/>
        </w:tcBorders>
      </w:tcPr>
    </w:tblStylePr>
    <w:tblStylePr w:type="firstCol">
      <w:rPr>
        <w:b/>
      </w:rPr>
      <w:tblPr/>
    </w:tblStylePr>
    <w:tblStylePr w:type="lastCol">
      <w:rPr>
        <w:b/>
      </w:rPr>
      <w:tblPr/>
    </w:tblStylePr>
    <w:tblStylePr w:type="band1Vert">
      <w:rPr>
        <w:sz w:val="22"/>
      </w:rPr>
      <w:tblPr/>
      <w:tcPr>
        <w:shd w:val="clear" w:color="DCE6F2" w:fill="DCE6F2" w:themeFill="accent1" w:themeFillTint="32"/>
      </w:tcPr>
    </w:tblStylePr>
    <w:tblStylePr w:type="band1Horz">
      <w:rPr>
        <w:sz w:val="22"/>
      </w:rPr>
      <w:tblPr/>
      <w:tcPr>
        <w:shd w:val="clear" w:color="DCE6F2" w:fill="DCE6F2" w:themeFill="accent1" w:themeFillTint="32"/>
      </w:tcPr>
    </w:tblStylePr>
  </w:style>
  <w:style w:type="table" w:customStyle="1" w:styleId="GridTable4-Accent2">
    <w:name w:val="Grid Table 4 - Accent 2"/>
    <w:basedOn w:val="a2"/>
    <w:uiPriority w:val="5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top w:w="0" w:type="dxa"/>
        <w:left w:w="108" w:type="dxa"/>
        <w:bottom w:w="0" w:type="dxa"/>
        <w:right w:w="108" w:type="dxa"/>
      </w:tblCellMar>
    </w:tblPr>
    <w:tblStylePr w:type="firstRow">
      <w:rPr>
        <w:b/>
        <w:sz w:val="22"/>
      </w:rPr>
      <w:tblPr/>
      <w:tcPr>
        <w:tcBorders>
          <w:top w:val="single" w:color="D99695" w:themeColor="accent2" w:sz="4" w:space="0"/>
          <w:left w:val="single" w:color="D99695" w:themeColor="accent2" w:sz="4" w:space="0"/>
          <w:bottom w:val="single" w:color="D99695" w:themeColor="accent2" w:sz="4" w:space="0"/>
          <w:right w:val="single" w:color="D99695" w:themeColor="accent2" w:sz="4" w:space="0"/>
        </w:tcBorders>
        <w:shd w:val="clear" w:color="D99695" w:fill="D99695" w:themeFill="accent2" w:themeFillTint="97"/>
      </w:tcPr>
    </w:tblStylePr>
    <w:tblStylePr w:type="lastRow">
      <w:rPr>
        <w:b/>
      </w:rPr>
      <w:tblPr/>
      <w:tcPr>
        <w:tcBorders>
          <w:top w:val="single" w:color="D99695" w:themeColor="accent2" w:sz="4" w:space="0"/>
        </w:tcBorders>
      </w:tcPr>
    </w:tblStylePr>
    <w:tblStylePr w:type="firstCol">
      <w:rPr>
        <w:b/>
      </w:rPr>
      <w:tblPr/>
    </w:tblStylePr>
    <w:tblStylePr w:type="lastCol">
      <w:rPr>
        <w:b/>
      </w:rPr>
      <w:tbl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4-Accent3">
    <w:name w:val="Grid Table 4 - Accent 3"/>
    <w:basedOn w:val="a2"/>
    <w:uiPriority w:val="5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top w:w="0" w:type="dxa"/>
        <w:left w:w="108" w:type="dxa"/>
        <w:bottom w:w="0" w:type="dxa"/>
        <w:right w:w="108" w:type="dxa"/>
      </w:tblCellMar>
    </w:tblPr>
    <w:tblStylePr w:type="firstRow">
      <w:rPr>
        <w:b/>
        <w:sz w:val="22"/>
      </w:rPr>
      <w:tblPr/>
      <w:tcPr>
        <w:tcBorders>
          <w:top w:val="single" w:color="9ABB59" w:themeColor="accent3" w:sz="4" w:space="0"/>
          <w:left w:val="single" w:color="9ABB59" w:themeColor="accent3" w:sz="4" w:space="0"/>
          <w:bottom w:val="single" w:color="9ABB59" w:themeColor="accent3" w:sz="4" w:space="0"/>
          <w:right w:val="single" w:color="9ABB59" w:themeColor="accent3" w:sz="4" w:space="0"/>
        </w:tcBorders>
        <w:shd w:val="clear" w:color="9ABB59" w:fill="9ABB59" w:themeFill="accent3" w:themeFillTint="fe"/>
      </w:tcPr>
    </w:tblStylePr>
    <w:tblStylePr w:type="lastRow">
      <w:rPr>
        <w:b/>
      </w:rPr>
      <w:tblPr/>
      <w:tcPr>
        <w:tcBorders>
          <w:top w:val="single" w:color="9ABB59" w:themeColor="accent3" w:sz="4" w:space="0"/>
        </w:tcBorders>
      </w:tcPr>
    </w:tblStylePr>
    <w:tblStylePr w:type="firstCol">
      <w:rPr>
        <w:b/>
      </w:rPr>
      <w:tblPr/>
    </w:tblStylePr>
    <w:tblStylePr w:type="lastCol">
      <w:rPr>
        <w:b/>
      </w:rPr>
      <w:tbl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4-Accent4">
    <w:name w:val="Grid Table 4 - Accent 4"/>
    <w:basedOn w:val="a2"/>
    <w:uiPriority w:val="5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top w:w="0" w:type="dxa"/>
        <w:left w:w="108" w:type="dxa"/>
        <w:bottom w:w="0" w:type="dxa"/>
        <w:right w:w="108" w:type="dxa"/>
      </w:tblCellMar>
    </w:tblPr>
    <w:tblStylePr w:type="firstRow">
      <w:rPr>
        <w:b/>
        <w:sz w:val="22"/>
      </w:rPr>
      <w:tblPr/>
      <w:tcPr>
        <w:tcBorders>
          <w:top w:val="single" w:color="B2A1C6" w:themeColor="accent4" w:sz="4" w:space="0"/>
          <w:left w:val="single" w:color="B2A1C6" w:themeColor="accent4" w:sz="4" w:space="0"/>
          <w:bottom w:val="single" w:color="B2A1C6" w:themeColor="accent4" w:sz="4" w:space="0"/>
          <w:right w:val="single" w:color="B2A1C6" w:themeColor="accent4" w:sz="4" w:space="0"/>
        </w:tcBorders>
        <w:shd w:val="clear" w:color="B2A1C6" w:fill="B2A1C6" w:themeFill="accent4" w:themeFillTint="9a"/>
      </w:tcPr>
    </w:tblStylePr>
    <w:tblStylePr w:type="lastRow">
      <w:rPr>
        <w:b/>
      </w:rPr>
      <w:tblPr/>
      <w:tcPr>
        <w:tcBorders>
          <w:top w:val="single" w:color="B2A1C6" w:themeColor="accent4" w:sz="4" w:space="0"/>
        </w:tcBorders>
      </w:tcPr>
    </w:tblStylePr>
    <w:tblStylePr w:type="firstCol">
      <w:rPr>
        <w:b/>
      </w:rPr>
      <w:tblPr/>
    </w:tblStylePr>
    <w:tblStylePr w:type="lastCol">
      <w:rPr>
        <w:b/>
      </w:rPr>
      <w:tbl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4-Accent5">
    <w:name w:val="Grid Table 4 - Accent 5"/>
    <w:basedOn w:val="a2"/>
    <w:uiPriority w:val="5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108" w:type="dxa"/>
        <w:bottom w:w="0" w:type="dxa"/>
        <w:right w:w="108" w:type="dxa"/>
      </w:tblCellMar>
    </w:tblPr>
    <w:tblStylePr w:type="firstRow">
      <w:rPr>
        <w:b/>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fill="4BACC6" w:themeFill="accent5"/>
      </w:tcPr>
    </w:tblStylePr>
    <w:tblStylePr w:type="lastRow">
      <w:rPr>
        <w:b/>
      </w:rPr>
      <w:tblPr/>
      <w:tcPr>
        <w:tcBorders>
          <w:top w:val="single" w:color="4BACC6" w:themeColor="accent5" w:sz="4" w:space="0"/>
        </w:tcBorders>
      </w:tcPr>
    </w:tblStylePr>
    <w:tblStylePr w:type="firstCol">
      <w:rPr>
        <w:b/>
      </w:rPr>
      <w:tblPr/>
    </w:tblStylePr>
    <w:tblStylePr w:type="lastCol">
      <w:rPr>
        <w:b/>
      </w:rPr>
      <w:tbl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4-Accent6">
    <w:name w:val="Grid Table 4 - Accent 6"/>
    <w:basedOn w:val="a2"/>
    <w:uiPriority w:val="5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108" w:type="dxa"/>
        <w:bottom w:w="0" w:type="dxa"/>
        <w:right w:w="108" w:type="dxa"/>
      </w:tblCellMar>
    </w:tblPr>
    <w:tblStylePr w:type="firstRow">
      <w:rPr>
        <w:b/>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fill="F79646" w:themeFill="accent6"/>
      </w:tcPr>
    </w:tblStylePr>
    <w:tblStylePr w:type="lastRow">
      <w:rPr>
        <w:b/>
      </w:rPr>
      <w:tblPr/>
      <w:tcPr>
        <w:tcBorders>
          <w:top w:val="single" w:color="F79646" w:themeColor="accent6" w:sz="4" w:space="0"/>
        </w:tcBorders>
      </w:tcPr>
    </w:tblStylePr>
    <w:tblStylePr w:type="firstCol">
      <w:rPr>
        <w:b/>
      </w:rPr>
      <w:tblPr/>
    </w:tblStylePr>
    <w:tblStylePr w:type="lastCol">
      <w:rPr>
        <w:b/>
      </w:rPr>
      <w:tbl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customStyle="1" w:styleId="GridTable5Dark">
    <w:name w:val="Grid Table 5 Dark"/>
    <w:basedOn w:val="a2"/>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4F81BD" w:fill="4F81BD" w:themeFill="accent1"/>
      </w:tcPr>
    </w:tblStylePr>
    <w:tblStylePr w:type="lastRow">
      <w:rPr>
        <w:b/>
        <w:sz w:val="22"/>
      </w:rPr>
      <w:tblPr/>
      <w:tcPr>
        <w:tcBorders>
          <w:top w:val="single" w:color="FFFFFF" w:themeColor="light1" w:sz="4" w:space="0"/>
        </w:tcBorders>
        <w:shd w:val="clear" w:color="4F81BD" w:fill="4F81BD" w:themeFill="accent1"/>
      </w:tcPr>
    </w:tblStylePr>
    <w:tblStylePr w:type="firstCol">
      <w:rPr>
        <w:b/>
        <w:sz w:val="22"/>
      </w:rPr>
      <w:tblPr/>
      <w:tcPr>
        <w:shd w:val="clear" w:color="4F81BD" w:fill="4F81BD" w:themeFill="accent1"/>
      </w:tcPr>
    </w:tblStylePr>
    <w:tblStylePr w:type="lastCol">
      <w:rPr>
        <w:b/>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C0504D" w:fill="C0504D" w:themeFill="accent2"/>
      </w:tcPr>
    </w:tblStylePr>
    <w:tblStylePr w:type="lastRow">
      <w:rPr>
        <w:b/>
        <w:sz w:val="22"/>
      </w:rPr>
      <w:tblPr/>
      <w:tcPr>
        <w:tcBorders>
          <w:top w:val="single" w:color="FFFFFF" w:themeColor="light1" w:sz="4" w:space="0"/>
        </w:tcBorders>
        <w:shd w:val="clear" w:color="C0504D" w:fill="C0504D" w:themeFill="accent2"/>
      </w:tcPr>
    </w:tblStylePr>
    <w:tblStylePr w:type="firstCol">
      <w:rPr>
        <w:b/>
        <w:sz w:val="22"/>
      </w:rPr>
      <w:tblPr/>
      <w:tcPr>
        <w:shd w:val="clear" w:color="C0504D" w:fill="C0504D" w:themeFill="accent2"/>
      </w:tcPr>
    </w:tblStylePr>
    <w:tblStylePr w:type="lastCol">
      <w:rPr>
        <w:b/>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9BBB59" w:fill="9BBB59" w:themeFill="accent3"/>
      </w:tcPr>
    </w:tblStylePr>
    <w:tblStylePr w:type="lastRow">
      <w:rPr>
        <w:b/>
        <w:sz w:val="22"/>
      </w:rPr>
      <w:tblPr/>
      <w:tcPr>
        <w:tcBorders>
          <w:top w:val="single" w:color="FFFFFF" w:themeColor="light1" w:sz="4" w:space="0"/>
        </w:tcBorders>
        <w:shd w:val="clear" w:color="9BBB59" w:fill="9BBB59" w:themeFill="accent3"/>
      </w:tcPr>
    </w:tblStylePr>
    <w:tblStylePr w:type="firstCol">
      <w:rPr>
        <w:b/>
        <w:sz w:val="22"/>
      </w:rPr>
      <w:tblPr/>
      <w:tcPr>
        <w:shd w:val="clear" w:color="9BBB59" w:fill="9BBB59" w:themeFill="accent3"/>
      </w:tcPr>
    </w:tblStylePr>
    <w:tblStylePr w:type="lastCol">
      <w:rPr>
        <w:b/>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8064A2" w:fill="8064A2" w:themeFill="accent4"/>
      </w:tcPr>
    </w:tblStylePr>
    <w:tblStylePr w:type="lastRow">
      <w:rPr>
        <w:b/>
        <w:sz w:val="22"/>
      </w:rPr>
      <w:tblPr/>
      <w:tcPr>
        <w:tcBorders>
          <w:top w:val="single" w:color="FFFFFF" w:themeColor="light1" w:sz="4" w:space="0"/>
        </w:tcBorders>
        <w:shd w:val="clear" w:color="8064A2" w:fill="8064A2" w:themeFill="accent4"/>
      </w:tcPr>
    </w:tblStylePr>
    <w:tblStylePr w:type="firstCol">
      <w:rPr>
        <w:b/>
        <w:sz w:val="22"/>
      </w:rPr>
      <w:tblPr/>
      <w:tcPr>
        <w:shd w:val="clear" w:color="8064A2" w:fill="8064A2" w:themeFill="accent4"/>
      </w:tcPr>
    </w:tblStylePr>
    <w:tblStylePr w:type="lastCol">
      <w:rPr>
        <w:b/>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4BACC6" w:fill="4BACC6" w:themeFill="accent5"/>
      </w:tcPr>
    </w:tblStylePr>
    <w:tblStylePr w:type="lastRow">
      <w:rPr>
        <w:b/>
        <w:sz w:val="22"/>
      </w:rPr>
      <w:tblPr/>
      <w:tcPr>
        <w:tcBorders>
          <w:top w:val="single" w:color="FFFFFF" w:themeColor="light1" w:sz="4" w:space="0"/>
        </w:tcBorders>
        <w:shd w:val="clear" w:color="4BACC6" w:fill="4BACC6" w:themeFill="accent5"/>
      </w:tcPr>
    </w:tblStylePr>
    <w:tblStylePr w:type="firstCol">
      <w:rPr>
        <w:b/>
        <w:sz w:val="22"/>
      </w:rPr>
      <w:tblPr/>
      <w:tcPr>
        <w:shd w:val="clear" w:color="4BACC6" w:fill="4BACC6" w:themeFill="accent5"/>
      </w:tcPr>
    </w:tblStylePr>
    <w:tblStylePr w:type="lastCol">
      <w:rPr>
        <w:b/>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F79646" w:fill="F79646" w:themeFill="accent6"/>
      </w:tcPr>
    </w:tblStylePr>
    <w:tblStylePr w:type="lastRow">
      <w:rPr>
        <w:b/>
        <w:sz w:val="22"/>
      </w:rPr>
      <w:tblPr/>
      <w:tcPr>
        <w:tcBorders>
          <w:top w:val="single" w:color="FFFFFF" w:themeColor="light1" w:sz="4" w:space="0"/>
        </w:tcBorders>
        <w:shd w:val="clear" w:color="F79646" w:fill="F79646" w:themeFill="accent6"/>
      </w:tcPr>
    </w:tblStylePr>
    <w:tblStylePr w:type="firstCol">
      <w:rPr>
        <w:b/>
        <w:sz w:val="22"/>
      </w:rPr>
      <w:tblPr/>
      <w:tcPr>
        <w:shd w:val="clear" w:color="F79646" w:fill="F79646" w:themeFill="accent6"/>
      </w:tcPr>
    </w:tblStylePr>
    <w:tblStylePr w:type="lastCol">
      <w:rPr>
        <w:b/>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customStyle="1" w:styleId="GridTable6Colorful">
    <w:name w:val="Grid Table 6 Colorful"/>
    <w:basedOn w:val="a2"/>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0" w:type="dxa"/>
        <w:left w:w="108" w:type="dxa"/>
        <w:bottom w:w="0" w:type="dxa"/>
        <w:right w:w="108" w:type="dxa"/>
      </w:tblCellMar>
    </w:tblPr>
    <w:tblStylePr w:type="firstRow">
      <w:rPr>
        <w:b/>
        <w:color w:themeColor="text1" w:themeTint="80" w:themeShade="95"/>
      </w:rPr>
      <w:tblPr/>
      <w:tcPr>
        <w:tcBorders>
          <w:bottom w:val="single" w:color="7F7F7F" w:themeColor="text1" w:sz="12" w:space="0"/>
        </w:tcBorders>
      </w:tcPr>
    </w:tblStylePr>
    <w:tblStylePr w:type="lastRow">
      <w:rPr>
        <w:b/>
        <w:color w:themeColor="text1" w:themeTint="80" w:themeShade="95"/>
      </w:rPr>
      <w:tblPr/>
    </w:tblStylePr>
    <w:tblStylePr w:type="firstCol">
      <w:rPr>
        <w:b/>
        <w:color w:themeColor="text1" w:themeTint="80" w:themeShade="95"/>
      </w:rPr>
      <w:tblPr/>
    </w:tblStylePr>
    <w:tblStylePr w:type="lastCol">
      <w:rPr>
        <w:b/>
        <w:color w:themeColor="text1" w:themeTint="80" w:themeShade="95"/>
      </w:rPr>
      <w:tblPr/>
    </w:tblStylePr>
    <w:tblStylePr w:type="band1Vert">
      <w:tblPr/>
      <w:tcPr>
        <w:shd w:val="clear" w:color="CBCBCB" w:fill="CBCBCB" w:themeFill="text1" w:themeFillTint="34"/>
      </w:tcPr>
    </w:tblStylePr>
    <w:tblStylePr w:type="band1Horz">
      <w:rPr>
        <w:color w:themeColor="text1" w:themeTint="80" w:themeShade="95"/>
        <w:sz w:val="22"/>
      </w:rPr>
      <w:tblPr/>
      <w:tcPr>
        <w:shd w:val="clear" w:color="CBCBCB" w:fill="CBCBCB" w:themeFill="text1" w:themeFillTint="34"/>
      </w:tcPr>
    </w:tblStylePr>
    <w:tblStylePr w:type="band2Horz">
      <w:rPr>
        <w:color w:themeColor="text1" w:themeTint="80" w:themeShade="95"/>
        <w:sz w:val="22"/>
      </w:rPr>
      <w:tblPr/>
    </w:tblStylePr>
  </w:style>
  <w:style w:type="table" w:customStyle="1" w:styleId="GridTable6Colorful-Accent1">
    <w:name w:val="Grid Table 6 Colorful - Accent 1"/>
    <w:basedOn w:val="a2"/>
    <w:uiPriority w:val="99"/>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108" w:type="dxa"/>
        <w:bottom w:w="0" w:type="dxa"/>
        <w:right w:w="108" w:type="dxa"/>
      </w:tblCellMar>
    </w:tblPr>
    <w:tblStylePr w:type="firstRow">
      <w:rPr>
        <w:b/>
        <w:color w:themeColor="accent1" w:themeTint="80" w:themeShade="95"/>
      </w:rPr>
      <w:tblPr/>
      <w:tcPr>
        <w:tcBorders>
          <w:bottom w:val="single" w:color="A6BFDD" w:themeColor="accent1" w:sz="12" w:space="0"/>
        </w:tcBorders>
      </w:tcPr>
    </w:tblStylePr>
    <w:tblStylePr w:type="lastRow">
      <w:rPr>
        <w:b/>
        <w:color w:themeColor="accent1" w:themeTint="80" w:themeShade="95"/>
      </w:rPr>
      <w:tblPr/>
    </w:tblStylePr>
    <w:tblStylePr w:type="firstCol">
      <w:rPr>
        <w:b/>
        <w:color w:themeColor="accent1" w:themeTint="80" w:themeShade="95"/>
      </w:rPr>
      <w:tblPr/>
    </w:tblStylePr>
    <w:tblStylePr w:type="lastCol">
      <w:rPr>
        <w:b/>
        <w:color w:themeColor="accent1" w:themeTint="80" w:themeShade="95"/>
      </w:rPr>
      <w:tblPr/>
    </w:tblStylePr>
    <w:tblStylePr w:type="band1Vert">
      <w:tblPr/>
      <w:tcPr>
        <w:shd w:val="clear" w:color="DAE5F1" w:fill="DAE5F1" w:themeFill="accent1" w:themeFillTint="34"/>
      </w:tcPr>
    </w:tblStylePr>
    <w:tblStylePr w:type="band1Horz">
      <w:rPr>
        <w:color w:themeColor="accent1" w:themeTint="80" w:themeShade="95"/>
        <w:sz w:val="22"/>
      </w:rPr>
      <w:tblPr/>
      <w:tcPr>
        <w:shd w:val="clear" w:color="DAE5F1" w:fill="DAE5F1" w:themeFill="accent1" w:themeFillTint="34"/>
      </w:tcPr>
    </w:tblStylePr>
    <w:tblStylePr w:type="band2Horz">
      <w:rPr>
        <w:color w:themeColor="accent1" w:themeTint="80" w:themeShade="95"/>
        <w:sz w:val="22"/>
      </w:rPr>
      <w:tblPr/>
    </w:tblStylePr>
  </w:style>
  <w:style w:type="table" w:customStyle="1" w:styleId="GridTable6Colorful-Accent2">
    <w:name w:val="Grid Table 6 Colorful - Accent 2"/>
    <w:basedOn w:val="a2"/>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top w:w="0" w:type="dxa"/>
        <w:left w:w="108" w:type="dxa"/>
        <w:bottom w:w="0" w:type="dxa"/>
        <w:right w:w="108" w:type="dxa"/>
      </w:tblCellMar>
    </w:tblPr>
    <w:tblStylePr w:type="firstRow">
      <w:rPr>
        <w:b/>
        <w:color w:themeColor="accent2" w:themeTint="97" w:themeShade="95"/>
      </w:rPr>
      <w:tblPr/>
      <w:tcPr>
        <w:tcBorders>
          <w:bottom w:val="single" w:color="D99695" w:themeColor="accent2" w:sz="12" w:space="0"/>
        </w:tcBorders>
      </w:tcPr>
    </w:tblStylePr>
    <w:tblStylePr w:type="lastRow">
      <w:rPr>
        <w:b/>
        <w:color w:themeColor="accent2" w:themeTint="97" w:themeShade="95"/>
      </w:rPr>
      <w:tbl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2DCDC" w:fill="F2DCDC" w:themeFill="accent2" w:themeFillTint="32"/>
      </w:tcPr>
    </w:tblStylePr>
    <w:tblStylePr w:type="band1Horz">
      <w:rPr>
        <w:color w:themeColor="accent2" w:themeTint="97" w:themeShade="95"/>
        <w:sz w:val="22"/>
      </w:rPr>
      <w:tblPr/>
      <w:tcPr>
        <w:shd w:val="clear" w:color="F2DCDC" w:fill="F2DCDC" w:themeFill="accent2" w:themeFillTint="32"/>
      </w:tcPr>
    </w:tblStylePr>
    <w:tblStylePr w:type="band2Horz">
      <w:rPr>
        <w:color w:themeColor="accent2" w:themeTint="97" w:themeShade="95"/>
        <w:sz w:val="22"/>
      </w:rPr>
      <w:tblPr/>
    </w:tblStylePr>
  </w:style>
  <w:style w:type="table" w:customStyle="1" w:styleId="GridTable6Colorful-Accent3">
    <w:name w:val="Grid Table 6 Colorful - Accent 3"/>
    <w:basedOn w:val="a2"/>
    <w:uiPriority w:val="99"/>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top w:w="0" w:type="dxa"/>
        <w:left w:w="108" w:type="dxa"/>
        <w:bottom w:w="0" w:type="dxa"/>
        <w:right w:w="108" w:type="dxa"/>
      </w:tblCellMar>
    </w:tblPr>
    <w:tblStylePr w:type="firstRow">
      <w:rPr>
        <w:b/>
        <w:color w:themeColor="accent3" w:themeTint="fe" w:themeShade="95"/>
      </w:rPr>
      <w:tblPr/>
      <w:tcPr>
        <w:tcBorders>
          <w:bottom w:val="single" w:color="9ABB59" w:themeColor="accent3" w:sz="12" w:space="0"/>
        </w:tcBorders>
      </w:tcPr>
    </w:tblStylePr>
    <w:tblStylePr w:type="lastRow">
      <w:rPr>
        <w:b/>
        <w:color w:themeColor="accent3" w:themeTint="fe" w:themeShade="95"/>
      </w:rPr>
      <w:tblPr/>
    </w:tblStylePr>
    <w:tblStylePr w:type="firstCol">
      <w:rPr>
        <w:b/>
        <w:color w:themeColor="accent3" w:themeTint="fe" w:themeShade="95"/>
      </w:rPr>
      <w:tblPr/>
    </w:tblStylePr>
    <w:tblStylePr w:type="lastCol">
      <w:rPr>
        <w:b/>
        <w:color w:themeColor="accent3" w:themeTint="fe" w:themeShade="95"/>
      </w:rPr>
      <w:tblPr/>
    </w:tblStylePr>
    <w:tblStylePr w:type="band1Vert">
      <w:tblPr/>
      <w:tcPr>
        <w:shd w:val="clear" w:color="EAF1DC" w:fill="EAF1DC" w:themeFill="accent3" w:themeFillTint="34"/>
      </w:tcPr>
    </w:tblStylePr>
    <w:tblStylePr w:type="band1Horz">
      <w:rPr>
        <w:color w:themeColor="accent3" w:themeTint="fe" w:themeShade="95"/>
        <w:sz w:val="22"/>
      </w:rPr>
      <w:tblPr/>
      <w:tcPr>
        <w:shd w:val="clear" w:color="EAF1DC" w:fill="EAF1DC" w:themeFill="accent3" w:themeFillTint="34"/>
      </w:tcPr>
    </w:tblStylePr>
    <w:tblStylePr w:type="band2Horz">
      <w:rPr>
        <w:color w:themeColor="accent3" w:themeTint="fe" w:themeShade="95"/>
        <w:sz w:val="22"/>
      </w:rPr>
      <w:tblPr/>
    </w:tblStylePr>
  </w:style>
  <w:style w:type="table" w:customStyle="1" w:styleId="GridTable6Colorful-Accent4">
    <w:name w:val="Grid Table 6 Colorful - Accent 4"/>
    <w:basedOn w:val="a2"/>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themeColor="accent4" w:themeTint="9a" w:themeShade="95"/>
      </w:rPr>
      <w:tblPr/>
      <w:tcPr>
        <w:tcBorders>
          <w:bottom w:val="single" w:color="B2A1C6" w:themeColor="accent4" w:sz="12" w:space="0"/>
        </w:tcBorders>
      </w:tcPr>
    </w:tblStylePr>
    <w:tblStylePr w:type="lastRow">
      <w:rPr>
        <w:b/>
        <w:color w:themeColor="accent4" w:themeTint="9a" w:themeShade="95"/>
      </w:rPr>
      <w:tbl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E5DFEC" w:fill="E5DFEC" w:themeFill="accent4" w:themeFillTint="34"/>
      </w:tcPr>
    </w:tblStylePr>
    <w:tblStylePr w:type="band1Horz">
      <w:rPr>
        <w:color w:themeColor="accent4" w:themeTint="9a" w:themeShade="95"/>
        <w:sz w:val="22"/>
      </w:rPr>
      <w:tblPr/>
      <w:tcPr>
        <w:shd w:val="clear" w:color="E5DFEC" w:fill="E5DFEC" w:themeFill="accent4" w:themeFillTint="34"/>
      </w:tcPr>
    </w:tblStylePr>
    <w:tblStylePr w:type="band2Horz">
      <w:rPr>
        <w:color w:themeColor="accent4" w:themeTint="9a" w:themeShade="95"/>
        <w:sz w:val="22"/>
      </w:rPr>
      <w:tblPr/>
    </w:tblStylePr>
  </w:style>
  <w:style w:type="table" w:customStyle="1" w:styleId="GridTable6Colorful-Accent5">
    <w:name w:val="Grid Table 6 Colorful - Accent 5"/>
    <w:basedOn w:val="a2"/>
    <w:uiPriority w:val="99"/>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themeColor="accent5" w:themeShade="95"/>
      </w:rPr>
      <w:tblPr/>
      <w:tcPr>
        <w:tcBorders>
          <w:bottom w:val="single" w:color="4BACC6" w:themeColor="accent5"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DAEEF3" w:fill="DAEEF3" w:themeFill="accent5" w:themeFillTint="34"/>
      </w:tcPr>
    </w:tblStylePr>
    <w:tblStylePr w:type="band1Horz">
      <w:rPr>
        <w:color w:themeColor="accent5" w:themeShade="95"/>
        <w:sz w:val="22"/>
      </w:rPr>
      <w:tblPr/>
      <w:tcPr>
        <w:shd w:val="clear" w:color="DAEEF3" w:fill="DAEEF3" w:themeFill="accent5" w:themeFillTint="34"/>
      </w:tcPr>
    </w:tblStylePr>
    <w:tblStylePr w:type="band2Horz">
      <w:rPr>
        <w:color w:themeColor="accent5" w:themeShade="95"/>
        <w:sz w:val="22"/>
      </w:rPr>
      <w:tblPr/>
    </w:tblStylePr>
  </w:style>
  <w:style w:type="table" w:customStyle="1" w:styleId="GridTable6Colorful-Accent6">
    <w:name w:val="Grid Table 6 Colorful - Accent 6"/>
    <w:basedOn w:val="a2"/>
    <w:uiPriority w:val="99"/>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themeColor="accent5" w:themeShade="95"/>
      </w:rPr>
      <w:tblPr/>
      <w:tcPr>
        <w:tcBorders>
          <w:bottom w:val="single" w:color="F79646" w:themeColor="accent6"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FDE9D8" w:fill="FDE9D8" w:themeFill="accent6" w:themeFillTint="34"/>
      </w:tcPr>
    </w:tblStylePr>
    <w:tblStylePr w:type="band1Horz">
      <w:rPr>
        <w:color w:themeColor="accent5" w:themeShade="95"/>
        <w:sz w:val="22"/>
      </w:rPr>
      <w:tblPr/>
      <w:tcPr>
        <w:shd w:val="clear" w:color="FDE9D8" w:fill="FDE9D8" w:themeFill="accent6" w:themeFillTint="34"/>
      </w:tcPr>
    </w:tblStylePr>
    <w:tblStylePr w:type="band2Horz">
      <w:rPr>
        <w:color w:themeColor="accent5" w:themeShade="95"/>
        <w:sz w:val="22"/>
      </w:rPr>
      <w:tblPr/>
    </w:tblStylePr>
  </w:style>
  <w:style w:type="table" w:customStyle="1" w:styleId="GridTable7Colorful">
    <w:name w:val="Grid Table 7 Colorful"/>
    <w:basedOn w:val="a2"/>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0" w:type="dxa"/>
        <w:left w:w="108" w:type="dxa"/>
        <w:bottom w:w="0" w:type="dxa"/>
        <w:right w:w="108" w:type="dxa"/>
      </w:tblCellMar>
    </w:tblPr>
    <w:tblStylePr w:type="firstRow">
      <w:rPr>
        <w:b/>
        <w:color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b/>
        <w:color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F2F2F2" w:fill="F2F2F2" w:themeFill="text1" w:themeFillTint="d"/>
      </w:tcPr>
    </w:tblStylePr>
    <w:tblStylePr w:type="band1Horz">
      <w:rPr>
        <w:color w:themeColor="text1" w:themeTint="80" w:themeShade="95"/>
        <w:sz w:val="22"/>
      </w:rPr>
      <w:tblPr/>
      <w:tcPr>
        <w:shd w:val="clear" w:color="F2F2F2" w:fill="F2F2F2" w:themeFill="text1" w:themeFillTint="d"/>
      </w:tcPr>
    </w:tblStylePr>
    <w:tblStylePr w:type="band2Horz">
      <w:rPr>
        <w:color w:themeColor="text1" w:themeTint="80" w:themeShade="95"/>
        <w:sz w:val="22"/>
      </w:rPr>
      <w:tblPr/>
    </w:tblStylePr>
  </w:style>
  <w:style w:type="table" w:customStyle="1" w:styleId="GridTable7Colorful-Accent1">
    <w:name w:val="Grid Table 7 Colorful - Accent 1"/>
    <w:basedOn w:val="a2"/>
    <w:uiPriority w:val="99"/>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108" w:type="dxa"/>
        <w:bottom w:w="0" w:type="dxa"/>
        <w:right w:w="108" w:type="dxa"/>
      </w:tblCellMar>
    </w:tblPr>
    <w:tblStylePr w:type="firstRow">
      <w:rPr>
        <w:b/>
        <w:color w:themeColor="accent1" w:themeTint="80" w:themeShade="95"/>
        <w:sz w:val="22"/>
      </w:rPr>
      <w:tblPr/>
      <w:tcPr>
        <w:tcBorders>
          <w:top w:val="none" w:color="auto" w:sz="0" w:space="0"/>
          <w:left w:val="none" w:color="auto" w:sz="0" w:space="0"/>
          <w:bottom w:val="single" w:color="A6BFDD" w:themeColor="accent1" w:sz="4" w:space="0"/>
          <w:right w:val="none" w:color="auto" w:sz="0" w:space="0"/>
        </w:tcBorders>
        <w:shd w:val="clear" w:color="FFFFFF" w:fill="FFFFFF" w:themeFill="light1"/>
      </w:tcPr>
    </w:tblStylePr>
    <w:tblStylePr w:type="lastRow">
      <w:rPr>
        <w:b/>
        <w:color w:themeColor="accent1" w:themeTint="80" w:themeShade="95"/>
        <w:sz w:val="22"/>
      </w:rPr>
      <w:tblPr/>
      <w:tcPr>
        <w:tcBorders>
          <w:top w:val="single" w:color="A6BFDD"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1" w:themeTint="80" w:themeShade="95"/>
        <w:sz w:val="22"/>
      </w:rPr>
      <w:tblPr/>
      <w:tcPr>
        <w:tcBorders>
          <w:top w:val="none" w:color="auto" w:sz="0" w:space="0"/>
          <w:left w:val="none" w:color="auto" w:sz="0" w:space="0"/>
          <w:bottom w:val="none" w:color="auto" w:sz="0" w:space="0"/>
          <w:right w:val="single" w:color="A6BFDD" w:themeColor="accent1" w:sz="4" w:space="0"/>
        </w:tcBorders>
        <w:shd w:val="clear" w:color="FFFFFF" w:fill="auto"/>
      </w:tcPr>
    </w:tblStylePr>
    <w:tblStylePr w:type="lastCol">
      <w:rPr>
        <w:i/>
        <w:color w:themeColor="accent1" w:themeTint="80" w:themeShade="95"/>
        <w:sz w:val="22"/>
      </w:rPr>
      <w:tblPr/>
      <w:tcPr>
        <w:tcBorders>
          <w:top w:val="none" w:color="auto" w:sz="0" w:space="0"/>
          <w:left w:val="single" w:color="A6BFDD" w:themeColor="accent1" w:sz="4" w:space="0"/>
          <w:bottom w:val="none" w:color="auto" w:sz="0" w:space="0"/>
          <w:right w:val="none" w:color="auto" w:sz="0" w:space="0"/>
        </w:tcBorders>
        <w:shd w:val="clear" w:color="FFFFFF" w:fill="auto"/>
      </w:tcPr>
    </w:tblStylePr>
    <w:tblStylePr w:type="band1Vert">
      <w:tblPr/>
      <w:tcPr>
        <w:shd w:val="clear" w:color="DAE5F1" w:fill="DAE5F1" w:themeFill="accent1" w:themeFillTint="34"/>
      </w:tcPr>
    </w:tblStylePr>
    <w:tblStylePr w:type="band1Horz">
      <w:rPr>
        <w:color w:themeColor="accent1" w:themeTint="80" w:themeShade="95"/>
        <w:sz w:val="22"/>
      </w:rPr>
      <w:tblPr/>
      <w:tcPr>
        <w:shd w:val="clear" w:color="DAE5F1" w:fill="DAE5F1" w:themeFill="accent1" w:themeFillTint="34"/>
      </w:tcPr>
    </w:tblStylePr>
    <w:tblStylePr w:type="band2Horz">
      <w:rPr>
        <w:color w:themeColor="accent1" w:themeTint="80" w:themeShade="95"/>
        <w:sz w:val="22"/>
      </w:rPr>
      <w:tblPr/>
    </w:tblStylePr>
  </w:style>
  <w:style w:type="table" w:customStyle="1" w:styleId="GridTable7Colorful-Accent2">
    <w:name w:val="Grid Table 7 Colorful - Accent 2"/>
    <w:basedOn w:val="a2"/>
    <w:uiPriority w:val="99"/>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top w:w="0" w:type="dxa"/>
        <w:left w:w="108" w:type="dxa"/>
        <w:bottom w:w="0" w:type="dxa"/>
        <w:right w:w="108" w:type="dxa"/>
      </w:tblCellMar>
    </w:tblPr>
    <w:tblStylePr w:type="firstRow">
      <w:rPr>
        <w:b/>
        <w:color w:themeColor="accent2" w:themeTint="97" w:themeShade="95"/>
        <w:sz w:val="22"/>
      </w:rPr>
      <w:tblPr/>
      <w:tcPr>
        <w:tcBorders>
          <w:top w:val="none" w:color="auto" w:sz="0" w:space="0"/>
          <w:left w:val="none" w:color="auto" w:sz="0" w:space="0"/>
          <w:bottom w:val="single" w:color="D99695" w:themeColor="accent2" w:sz="4" w:space="0"/>
          <w:right w:val="none" w:color="auto" w:sz="0" w:space="0"/>
        </w:tcBorders>
        <w:shd w:val="clear" w:color="FFFFFF" w:fill="FFFFFF" w:themeFill="light1"/>
      </w:tcPr>
    </w:tblStylePr>
    <w:tblStylePr w:type="lastRow">
      <w:rPr>
        <w:b/>
        <w:color w:themeColor="accent2" w:themeTint="97" w:themeShade="95"/>
        <w:sz w:val="22"/>
      </w:rPr>
      <w:tblPr/>
      <w:tcPr>
        <w:tcBorders>
          <w:top w:val="single" w:color="D99695"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2" w:themeTint="97" w:themeShade="95"/>
        <w:sz w:val="22"/>
      </w:rPr>
      <w:tblPr/>
      <w:tcPr>
        <w:tcBorders>
          <w:top w:val="none" w:color="auto" w:sz="0" w:space="0"/>
          <w:left w:val="none" w:color="auto" w:sz="0" w:space="0"/>
          <w:bottom w:val="none" w:color="auto" w:sz="0" w:space="0"/>
          <w:right w:val="single" w:color="D99695" w:themeColor="accent2" w:sz="4" w:space="0"/>
        </w:tcBorders>
        <w:shd w:val="clear" w:color="FFFFFF" w:fill="auto"/>
      </w:tcPr>
    </w:tblStylePr>
    <w:tblStylePr w:type="lastCol">
      <w:rPr>
        <w:i/>
        <w:color w:themeColor="accent2" w:themeTint="97" w:themeShade="95"/>
        <w:sz w:val="22"/>
      </w:rPr>
      <w:tblPr/>
      <w:tcPr>
        <w:tcBorders>
          <w:top w:val="none" w:color="auto" w:sz="0" w:space="0"/>
          <w:left w:val="single" w:color="D99695" w:themeColor="accent2" w:sz="4" w:space="0"/>
          <w:bottom w:val="none" w:color="auto" w:sz="0" w:space="0"/>
          <w:right w:val="none" w:color="auto" w:sz="0" w:space="0"/>
        </w:tcBorders>
        <w:shd w:val="clear" w:color="FFFFFF" w:fill="auto"/>
      </w:tcPr>
    </w:tblStylePr>
    <w:tblStylePr w:type="band1Vert">
      <w:tblPr/>
      <w:tcPr>
        <w:shd w:val="clear" w:color="F2DCDC" w:fill="F2DCDC" w:themeFill="accent2" w:themeFillTint="32"/>
      </w:tcPr>
    </w:tblStylePr>
    <w:tblStylePr w:type="band1Horz">
      <w:rPr>
        <w:color w:themeColor="accent2" w:themeTint="97" w:themeShade="95"/>
        <w:sz w:val="22"/>
      </w:rPr>
      <w:tblPr/>
      <w:tcPr>
        <w:shd w:val="clear" w:color="F2DCDC" w:fill="F2DCDC" w:themeFill="accent2" w:themeFillTint="32"/>
      </w:tcPr>
    </w:tblStylePr>
    <w:tblStylePr w:type="band2Horz">
      <w:rPr>
        <w:color w:themeColor="accent2" w:themeTint="97" w:themeShade="95"/>
        <w:sz w:val="22"/>
      </w:rPr>
      <w:tblPr/>
    </w:tblStylePr>
  </w:style>
  <w:style w:type="table" w:customStyle="1" w:styleId="GridTable7Colorful-Accent3">
    <w:name w:val="Grid Table 7 Colorful - Accent 3"/>
    <w:basedOn w:val="a2"/>
    <w:uiPriority w:val="99"/>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top w:w="0" w:type="dxa"/>
        <w:left w:w="108" w:type="dxa"/>
        <w:bottom w:w="0" w:type="dxa"/>
        <w:right w:w="108" w:type="dxa"/>
      </w:tblCellMar>
    </w:tblPr>
    <w:tblStylePr w:type="firstRow">
      <w:rPr>
        <w:b/>
        <w:color w:themeColor="accent3" w:themeTint="fe" w:themeShade="95"/>
        <w:sz w:val="22"/>
      </w:rPr>
      <w:tblPr/>
      <w:tcPr>
        <w:tcBorders>
          <w:top w:val="none" w:color="auto" w:sz="0" w:space="0"/>
          <w:left w:val="none" w:color="auto" w:sz="0" w:space="0"/>
          <w:bottom w:val="single" w:color="9ABB59" w:themeColor="accent3" w:sz="4" w:space="0"/>
          <w:right w:val="none" w:color="auto" w:sz="0" w:space="0"/>
        </w:tcBorders>
        <w:shd w:val="clear" w:color="FFFFFF" w:fill="FFFFFF" w:themeFill="light1"/>
      </w:tcPr>
    </w:tblStylePr>
    <w:tblStylePr w:type="lastRow">
      <w:rPr>
        <w:b/>
        <w:color w:themeColor="accent3" w:themeTint="fe" w:themeShade="95"/>
        <w:sz w:val="22"/>
      </w:rPr>
      <w:tblPr/>
      <w:tcPr>
        <w:tcBorders>
          <w:top w:val="single" w:color="9ABB59"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3" w:themeTint="fe" w:themeShade="95"/>
        <w:sz w:val="22"/>
      </w:rPr>
      <w:tblPr/>
      <w:tcPr>
        <w:tcBorders>
          <w:top w:val="none" w:color="auto" w:sz="0" w:space="0"/>
          <w:left w:val="none" w:color="auto" w:sz="0" w:space="0"/>
          <w:bottom w:val="none" w:color="auto" w:sz="0" w:space="0"/>
          <w:right w:val="single" w:color="9ABB59" w:themeColor="accent3" w:sz="4" w:space="0"/>
        </w:tcBorders>
        <w:shd w:val="clear" w:color="FFFFFF" w:fill="auto"/>
      </w:tcPr>
    </w:tblStylePr>
    <w:tblStylePr w:type="lastCol">
      <w:rPr>
        <w:i/>
        <w:color w:themeColor="accent3" w:themeTint="fe" w:themeShade="95"/>
        <w:sz w:val="22"/>
      </w:rPr>
      <w:tblPr/>
      <w:tcPr>
        <w:tcBorders>
          <w:top w:val="none" w:color="auto" w:sz="0" w:space="0"/>
          <w:left w:val="single" w:color="9ABB59" w:themeColor="accent3" w:sz="4" w:space="0"/>
          <w:bottom w:val="none" w:color="auto" w:sz="0" w:space="0"/>
          <w:right w:val="none" w:color="auto" w:sz="0" w:space="0"/>
        </w:tcBorders>
        <w:shd w:val="clear" w:color="FFFFFF" w:fill="auto"/>
      </w:tcPr>
    </w:tblStylePr>
    <w:tblStylePr w:type="band1Vert">
      <w:tblPr/>
      <w:tcPr>
        <w:shd w:val="clear" w:color="EAF1DC" w:fill="EAF1DC" w:themeFill="accent3" w:themeFillTint="34"/>
      </w:tcPr>
    </w:tblStylePr>
    <w:tblStylePr w:type="band1Horz">
      <w:rPr>
        <w:color w:themeColor="accent3" w:themeTint="fe" w:themeShade="95"/>
        <w:sz w:val="22"/>
      </w:rPr>
      <w:tblPr/>
      <w:tcPr>
        <w:shd w:val="clear" w:color="EAF1DC" w:fill="EAF1DC" w:themeFill="accent3" w:themeFillTint="34"/>
      </w:tcPr>
    </w:tblStylePr>
    <w:tblStylePr w:type="band2Horz">
      <w:rPr>
        <w:color w:themeColor="accent3" w:themeTint="fe" w:themeShade="95"/>
        <w:sz w:val="22"/>
      </w:rPr>
      <w:tblPr/>
    </w:tblStylePr>
  </w:style>
  <w:style w:type="table" w:customStyle="1" w:styleId="GridTable7Colorful-Accent4">
    <w:name w:val="Grid Table 7 Colorful - Accent 4"/>
    <w:basedOn w:val="a2"/>
    <w:uiPriority w:val="99"/>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themeColor="accent4" w:themeTint="9a" w:themeShade="95"/>
        <w:sz w:val="22"/>
      </w:rPr>
      <w:tblPr/>
      <w:tcPr>
        <w:tcBorders>
          <w:top w:val="none" w:color="auto" w:sz="0" w:space="0"/>
          <w:left w:val="none" w:color="auto" w:sz="0" w:space="0"/>
          <w:bottom w:val="single" w:color="B2A1C6" w:themeColor="accent4" w:sz="4" w:space="0"/>
          <w:right w:val="none" w:color="auto" w:sz="0" w:space="0"/>
        </w:tcBorders>
        <w:shd w:val="clear" w:color="FFFFFF" w:fill="FFFFFF" w:themeFill="light1"/>
      </w:tcPr>
    </w:tblStylePr>
    <w:tblStylePr w:type="lastRow">
      <w:rPr>
        <w:b/>
        <w:color w:themeColor="accent4" w:themeTint="9a" w:themeShade="95"/>
        <w:sz w:val="22"/>
      </w:rPr>
      <w:tblPr/>
      <w:tcPr>
        <w:tcBorders>
          <w:top w:val="single" w:color="B2A1C6"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4" w:themeTint="9a" w:themeShade="95"/>
        <w:sz w:val="22"/>
      </w:rPr>
      <w:tblPr/>
      <w:tcPr>
        <w:tcBorders>
          <w:top w:val="none" w:color="auto" w:sz="0" w:space="0"/>
          <w:left w:val="none" w:color="auto" w:sz="0" w:space="0"/>
          <w:bottom w:val="none" w:color="auto" w:sz="0" w:space="0"/>
          <w:right w:val="single" w:color="B2A1C6" w:themeColor="accent4" w:sz="4" w:space="0"/>
        </w:tcBorders>
        <w:shd w:val="clear" w:color="FFFFFF" w:fill="auto"/>
      </w:tcPr>
    </w:tblStylePr>
    <w:tblStylePr w:type="lastCol">
      <w:rPr>
        <w:i/>
        <w:color w:themeColor="accent4" w:themeTint="9a" w:themeShade="95"/>
        <w:sz w:val="22"/>
      </w:rPr>
      <w:tblPr/>
      <w:tcPr>
        <w:tcBorders>
          <w:top w:val="none" w:color="auto" w:sz="0" w:space="0"/>
          <w:left w:val="single" w:color="B2A1C6" w:themeColor="accent4" w:sz="4" w:space="0"/>
          <w:bottom w:val="none" w:color="auto" w:sz="0" w:space="0"/>
          <w:right w:val="none" w:color="auto" w:sz="0" w:space="0"/>
        </w:tcBorders>
        <w:shd w:val="clear" w:color="FFFFFF" w:fill="auto"/>
      </w:tcPr>
    </w:tblStylePr>
    <w:tblStylePr w:type="band1Vert">
      <w:tblPr/>
      <w:tcPr>
        <w:shd w:val="clear" w:color="E5DFEC" w:fill="E5DFEC" w:themeFill="accent4" w:themeFillTint="34"/>
      </w:tcPr>
    </w:tblStylePr>
    <w:tblStylePr w:type="band1Horz">
      <w:rPr>
        <w:color w:themeColor="accent4" w:themeTint="9a" w:themeShade="95"/>
        <w:sz w:val="22"/>
      </w:rPr>
      <w:tblPr/>
      <w:tcPr>
        <w:shd w:val="clear" w:color="E5DFEC" w:fill="E5DFEC" w:themeFill="accent4" w:themeFillTint="34"/>
      </w:tcPr>
    </w:tblStylePr>
    <w:tblStylePr w:type="band2Horz">
      <w:rPr>
        <w:color w:themeColor="accent4" w:themeTint="9a" w:themeShade="95"/>
        <w:sz w:val="22"/>
      </w:rPr>
      <w:tblPr/>
    </w:tblStylePr>
  </w:style>
  <w:style w:type="table" w:customStyle="1" w:styleId="GridTable7Colorful-Accent5">
    <w:name w:val="Grid Table 7 Colorful - Accent 5"/>
    <w:basedOn w:val="a2"/>
    <w:uiPriority w:val="99"/>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108" w:type="dxa"/>
        <w:bottom w:w="0" w:type="dxa"/>
        <w:right w:w="108" w:type="dxa"/>
      </w:tblCellMar>
    </w:tblPr>
    <w:tblStylePr w:type="firstRow">
      <w:rPr>
        <w:b/>
        <w:color w:themeColor="accent5" w:themeShade="95"/>
        <w:sz w:val="22"/>
      </w:rPr>
      <w:tblPr/>
      <w:tcPr>
        <w:tcBorders>
          <w:top w:val="none" w:color="auto" w:sz="0" w:space="0"/>
          <w:left w:val="none" w:color="auto" w:sz="0" w:space="0"/>
          <w:bottom w:val="single" w:color="99D0DE" w:themeColor="accent5" w:sz="4" w:space="0"/>
          <w:right w:val="none" w:color="auto" w:sz="0" w:space="0"/>
        </w:tcBorders>
        <w:shd w:val="clear" w:color="FFFFFF" w:fill="FFFFFF" w:themeFill="light1"/>
      </w:tcPr>
    </w:tblStylePr>
    <w:tblStylePr w:type="lastRow">
      <w:rPr>
        <w:b/>
        <w:color w:themeColor="accent5" w:themeShade="95"/>
        <w:sz w:val="22"/>
      </w:rPr>
      <w:tblPr/>
      <w:tcPr>
        <w:tcBorders>
          <w:top w:val="single" w:color="99D0DE"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5" w:themeShade="95"/>
        <w:sz w:val="22"/>
      </w:rPr>
      <w:tblPr/>
      <w:tcPr>
        <w:tcBorders>
          <w:top w:val="none" w:color="auto" w:sz="0" w:space="0"/>
          <w:left w:val="none" w:color="auto" w:sz="0" w:space="0"/>
          <w:bottom w:val="none" w:color="auto" w:sz="0" w:space="0"/>
          <w:right w:val="single" w:color="99D0DE" w:themeColor="accent5" w:sz="4" w:space="0"/>
        </w:tcBorders>
        <w:shd w:val="clear" w:color="FFFFFF" w:fill="auto"/>
      </w:tcPr>
    </w:tblStylePr>
    <w:tblStylePr w:type="lastCol">
      <w:rPr>
        <w:i/>
        <w:color w:themeColor="accent5" w:themeShade="95"/>
        <w:sz w:val="22"/>
      </w:rPr>
      <w:tblPr/>
      <w:tcPr>
        <w:tcBorders>
          <w:top w:val="none" w:color="auto" w:sz="0" w:space="0"/>
          <w:left w:val="single" w:color="99D0DE" w:themeColor="accent5" w:sz="4" w:space="0"/>
          <w:bottom w:val="none" w:color="auto" w:sz="0" w:space="0"/>
          <w:right w:val="none" w:color="auto" w:sz="0" w:space="0"/>
        </w:tcBorders>
        <w:shd w:val="clear" w:color="FFFFFF" w:fill="auto"/>
      </w:tcPr>
    </w:tblStylePr>
    <w:tblStylePr w:type="band1Vert">
      <w:tblPr/>
      <w:tcPr>
        <w:shd w:val="clear" w:color="DAEEF3" w:fill="DAEEF3" w:themeFill="accent5" w:themeFillTint="34"/>
      </w:tcPr>
    </w:tblStylePr>
    <w:tblStylePr w:type="band1Horz">
      <w:rPr>
        <w:color w:themeColor="accent5" w:themeShade="95"/>
        <w:sz w:val="22"/>
      </w:rPr>
      <w:tblPr/>
      <w:tcPr>
        <w:shd w:val="clear" w:color="DAEEF3" w:fill="DAEEF3" w:themeFill="accent5" w:themeFillTint="34"/>
      </w:tcPr>
    </w:tblStylePr>
    <w:tblStylePr w:type="band2Horz">
      <w:rPr>
        <w:color w:themeColor="accent5" w:themeShade="95"/>
        <w:sz w:val="22"/>
      </w:rPr>
      <w:tblPr/>
    </w:tblStylePr>
  </w:style>
  <w:style w:type="table" w:customStyle="1" w:styleId="GridTable7Colorful-Accent6">
    <w:name w:val="Grid Table 7 Colorful - Accent 6"/>
    <w:basedOn w:val="a2"/>
    <w:uiPriority w:val="99"/>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108" w:type="dxa"/>
        <w:bottom w:w="0" w:type="dxa"/>
        <w:right w:w="108" w:type="dxa"/>
      </w:tblCellMar>
    </w:tblPr>
    <w:tblStylePr w:type="firstRow">
      <w:rPr>
        <w:b/>
        <w:color w:themeColor="accent6" w:themeShade="95"/>
        <w:sz w:val="22"/>
      </w:rPr>
      <w:tblPr/>
      <w:tcPr>
        <w:tcBorders>
          <w:top w:val="none" w:color="auto" w:sz="0" w:space="0"/>
          <w:left w:val="none" w:color="auto" w:sz="0" w:space="0"/>
          <w:bottom w:val="single" w:color="FAC396" w:themeColor="accent6" w:sz="4" w:space="0"/>
          <w:right w:val="none" w:color="auto" w:sz="0" w:space="0"/>
        </w:tcBorders>
        <w:shd w:val="clear" w:color="FFFFFF" w:fill="FFFFFF" w:themeFill="light1"/>
      </w:tcPr>
    </w:tblStylePr>
    <w:tblStylePr w:type="lastRow">
      <w:rPr>
        <w:b/>
        <w:color w:themeColor="accent6" w:themeShade="95"/>
        <w:sz w:val="22"/>
      </w:rPr>
      <w:tblPr/>
      <w:tcPr>
        <w:tcBorders>
          <w:top w:val="single" w:color="FAC396"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6" w:themeShade="95"/>
        <w:sz w:val="22"/>
      </w:rPr>
      <w:tblPr/>
      <w:tcPr>
        <w:tcBorders>
          <w:top w:val="none" w:color="auto" w:sz="0" w:space="0"/>
          <w:left w:val="none" w:color="auto" w:sz="0" w:space="0"/>
          <w:bottom w:val="none" w:color="auto" w:sz="0" w:space="0"/>
          <w:right w:val="single" w:color="FAC396" w:themeColor="accent6" w:sz="4" w:space="0"/>
        </w:tcBorders>
        <w:shd w:val="clear" w:color="FFFFFF" w:fill="auto"/>
      </w:tcPr>
    </w:tblStylePr>
    <w:tblStylePr w:type="lastCol">
      <w:rPr>
        <w:i/>
        <w:color w:themeColor="accent6" w:themeShade="95"/>
        <w:sz w:val="22"/>
      </w:rPr>
      <w:tblPr/>
      <w:tcPr>
        <w:tcBorders>
          <w:top w:val="none" w:color="auto" w:sz="0" w:space="0"/>
          <w:left w:val="single" w:color="FAC396" w:themeColor="accent6" w:sz="4" w:space="0"/>
          <w:bottom w:val="none" w:color="auto" w:sz="0" w:space="0"/>
          <w:right w:val="none" w:color="auto" w:sz="0" w:space="0"/>
        </w:tcBorders>
        <w:shd w:val="clear" w:color="FFFFFF" w:fill="auto"/>
      </w:tcPr>
    </w:tblStylePr>
    <w:tblStylePr w:type="band1Vert">
      <w:tblPr/>
      <w:tcPr>
        <w:shd w:val="clear" w:color="FDE9D8" w:fill="FDE9D8" w:themeFill="accent6" w:themeFillTint="34"/>
      </w:tcPr>
    </w:tblStylePr>
    <w:tblStylePr w:type="band1Horz">
      <w:rPr>
        <w:color w:themeColor="accent6" w:themeShade="95"/>
        <w:sz w:val="22"/>
      </w:rPr>
      <w:tblPr/>
      <w:tcPr>
        <w:shd w:val="clear" w:color="FDE9D8" w:fill="FDE9D8" w:themeFill="accent6" w:themeFillTint="34"/>
      </w:tcPr>
    </w:tblStylePr>
    <w:tblStylePr w:type="band2Horz">
      <w:rPr>
        <w:color w:themeColor="accent6" w:themeShade="95"/>
        <w:sz w:val="22"/>
      </w:rPr>
      <w:tblPr/>
    </w:tblStylePr>
  </w:style>
  <w:style w:type="table" w:customStyle="1" w:styleId="ListTable1Light">
    <w:name w:val="List Table 1 Light"/>
    <w:basedOn w:val="a2"/>
    <w:uiPriority w:val="99"/>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2"/>
    <w:uiPriority w:val="99"/>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4F81BD" w:themeColor="accent1" w:sz="4" w:space="0"/>
          <w:right w:val="none" w:color="000000" w:sz="4" w:space="0"/>
        </w:tcBorders>
      </w:tcPr>
    </w:tblStylePr>
    <w:tblStylePr w:type="lastRow">
      <w:rPr>
        <w:b/>
      </w:rPr>
      <w:tblPr/>
      <w:tcPr>
        <w:tcBorders>
          <w:top w:val="single" w:color="4F81BD"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customStyle="1" w:styleId="ListTable1Light-Accent2">
    <w:name w:val="List Table 1 Light - Accent 2"/>
    <w:basedOn w:val="a2"/>
    <w:uiPriority w:val="99"/>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C0504D" w:themeColor="accent2" w:sz="4" w:space="0"/>
          <w:right w:val="none" w:color="000000" w:sz="4" w:space="0"/>
        </w:tcBorders>
      </w:tcPr>
    </w:tblStylePr>
    <w:tblStylePr w:type="lastRow">
      <w:rPr>
        <w:b/>
      </w:rPr>
      <w:tblPr/>
      <w:tcPr>
        <w:tcBorders>
          <w:top w:val="single" w:color="C0504D"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customStyle="1" w:styleId="ListTable1Light-Accent3">
    <w:name w:val="List Table 1 Light - Accent 3"/>
    <w:basedOn w:val="a2"/>
    <w:uiPriority w:val="99"/>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9BBB59" w:themeColor="accent3" w:sz="4" w:space="0"/>
          <w:right w:val="none" w:color="000000" w:sz="4" w:space="0"/>
        </w:tcBorders>
      </w:tcPr>
    </w:tblStylePr>
    <w:tblStylePr w:type="lastRow">
      <w:rPr>
        <w:b/>
      </w:rPr>
      <w:tblPr/>
      <w:tcPr>
        <w:tcBorders>
          <w:top w:val="single" w:color="9BBB59"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customStyle="1" w:styleId="ListTable1Light-Accent4">
    <w:name w:val="List Table 1 Light - Accent 4"/>
    <w:basedOn w:val="a2"/>
    <w:uiPriority w:val="99"/>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8064A2" w:themeColor="accent4" w:sz="4" w:space="0"/>
          <w:right w:val="none" w:color="000000" w:sz="4" w:space="0"/>
        </w:tcBorders>
      </w:tcPr>
    </w:tblStylePr>
    <w:tblStylePr w:type="lastRow">
      <w:rPr>
        <w:b/>
      </w:rPr>
      <w:tblPr/>
      <w:tcPr>
        <w:tcBorders>
          <w:top w:val="single" w:color="8064A2"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customStyle="1" w:styleId="ListTable1Light-Accent5">
    <w:name w:val="List Table 1 Light - Accent 5"/>
    <w:basedOn w:val="a2"/>
    <w:uiPriority w:val="99"/>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4BACC6" w:themeColor="accent5" w:sz="4" w:space="0"/>
          <w:right w:val="none" w:color="000000" w:sz="4" w:space="0"/>
        </w:tcBorders>
      </w:tcPr>
    </w:tblStylePr>
    <w:tblStylePr w:type="lastRow">
      <w:rPr>
        <w:b/>
      </w:rPr>
      <w:tblPr/>
      <w:tcPr>
        <w:tcBorders>
          <w:top w:val="single" w:color="4BACC6"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customStyle="1" w:styleId="ListTable1Light-Accent6">
    <w:name w:val="List Table 1 Light - Accent 6"/>
    <w:basedOn w:val="a2"/>
    <w:uiPriority w:val="99"/>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F79646" w:themeColor="accent6" w:sz="4" w:space="0"/>
          <w:right w:val="none" w:color="000000" w:sz="4" w:space="0"/>
        </w:tcBorders>
      </w:tcPr>
    </w:tblStylePr>
    <w:tblStylePr w:type="lastRow">
      <w:rPr>
        <w:b/>
      </w:rPr>
      <w:tblPr/>
      <w:tcPr>
        <w:tcBorders>
          <w:top w:val="single" w:color="F79646"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customStyle="1" w:styleId="ListTable2">
    <w:name w:val="List Table 2"/>
    <w:basedOn w:val="a2"/>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CellMar>
        <w:top w:w="0" w:type="dxa"/>
        <w:left w:w="108" w:type="dxa"/>
        <w:bottom w:w="0" w:type="dxa"/>
        <w:right w:w="108" w:type="dxa"/>
      </w:tblCellMar>
    </w:tblPr>
    <w:tblStylePr w:type="fir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CellMar>
        <w:top w:w="0" w:type="dxa"/>
        <w:left w:w="108" w:type="dxa"/>
        <w:bottom w:w="0" w:type="dxa"/>
        <w:right w:w="108" w:type="dxa"/>
      </w:tblCellMar>
    </w:tblPr>
    <w:tblStylePr w:type="firstRow">
      <w:rPr>
        <w:b/>
        <w:sz w:val="22"/>
      </w:rPr>
      <w:tblPr/>
      <w:tcPr>
        <w:tcBorders>
          <w:top w:val="single" w:color="9BB7D9" w:themeColor="accent1" w:sz="4" w:space="0"/>
          <w:left w:val="none" w:color="000000" w:sz="4" w:space="0"/>
          <w:bottom w:val="single" w:color="9BB7D9" w:themeColor="accent1" w:sz="4" w:space="0"/>
          <w:right w:val="none" w:color="000000" w:sz="4" w:space="0"/>
        </w:tcBorders>
      </w:tcPr>
    </w:tblStylePr>
    <w:tblStylePr w:type="lastRow">
      <w:rPr>
        <w:b/>
        <w:sz w:val="22"/>
      </w:rPr>
      <w:tblPr/>
      <w:tcPr>
        <w:tcBorders>
          <w:top w:val="single" w:color="9BB7D9" w:themeColor="accent1" w:sz="4" w:space="0"/>
          <w:left w:val="none" w:color="000000" w:sz="4" w:space="0"/>
          <w:bottom w:val="single" w:color="9BB7D9"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2-Accent2">
    <w:name w:val="List Table 2 - Accent 2"/>
    <w:basedOn w:val="a2"/>
    <w:uiPriority w:val="99"/>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CellMar>
        <w:top w:w="0" w:type="dxa"/>
        <w:left w:w="108" w:type="dxa"/>
        <w:bottom w:w="0" w:type="dxa"/>
        <w:right w:w="108" w:type="dxa"/>
      </w:tblCellMar>
    </w:tblPr>
    <w:tblStylePr w:type="firstRow">
      <w:rPr>
        <w:b/>
        <w:sz w:val="22"/>
      </w:rPr>
      <w:tblPr/>
      <w:tcPr>
        <w:tcBorders>
          <w:top w:val="single" w:color="DB9B9A" w:themeColor="accent2" w:sz="4" w:space="0"/>
          <w:left w:val="none" w:color="000000" w:sz="4" w:space="0"/>
          <w:bottom w:val="single" w:color="DB9B9A" w:themeColor="accent2" w:sz="4" w:space="0"/>
          <w:right w:val="none" w:color="000000" w:sz="4" w:space="0"/>
        </w:tcBorders>
      </w:tcPr>
    </w:tblStylePr>
    <w:tblStylePr w:type="lastRow">
      <w:rPr>
        <w:b/>
        <w:sz w:val="22"/>
      </w:rPr>
      <w:tblPr/>
      <w:tcPr>
        <w:tcBorders>
          <w:top w:val="single" w:color="DB9B9A" w:themeColor="accent2" w:sz="4" w:space="0"/>
          <w:left w:val="none" w:color="000000" w:sz="4" w:space="0"/>
          <w:bottom w:val="single" w:color="DB9B9A"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2-Accent3">
    <w:name w:val="List Table 2 - Accent 3"/>
    <w:basedOn w:val="a2"/>
    <w:uiPriority w:val="99"/>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CellMar>
        <w:top w:w="0" w:type="dxa"/>
        <w:left w:w="108" w:type="dxa"/>
        <w:bottom w:w="0" w:type="dxa"/>
        <w:right w:w="108" w:type="dxa"/>
      </w:tblCellMar>
    </w:tblPr>
    <w:tblStylePr w:type="firstRow">
      <w:rPr>
        <w:b/>
        <w:sz w:val="22"/>
      </w:rPr>
      <w:tblPr/>
      <w:tcPr>
        <w:tcBorders>
          <w:top w:val="single" w:color="C6D8A1" w:themeColor="accent3" w:sz="4" w:space="0"/>
          <w:left w:val="none" w:color="000000" w:sz="4" w:space="0"/>
          <w:bottom w:val="single" w:color="C6D8A1" w:themeColor="accent3" w:sz="4" w:space="0"/>
          <w:right w:val="none" w:color="000000" w:sz="4" w:space="0"/>
        </w:tcBorders>
      </w:tcPr>
    </w:tblStylePr>
    <w:tblStylePr w:type="lastRow">
      <w:rPr>
        <w:b/>
        <w:sz w:val="22"/>
      </w:rPr>
      <w:tblPr/>
      <w:tcPr>
        <w:tcBorders>
          <w:top w:val="single" w:color="C6D8A1" w:themeColor="accent3" w:sz="4" w:space="0"/>
          <w:left w:val="none" w:color="000000" w:sz="4" w:space="0"/>
          <w:bottom w:val="single" w:color="C6D8A1"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2-Accent4">
    <w:name w:val="List Table 2 - Accent 4"/>
    <w:basedOn w:val="a2"/>
    <w:uiPriority w:val="99"/>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CellMar>
        <w:top w:w="0" w:type="dxa"/>
        <w:left w:w="108" w:type="dxa"/>
        <w:bottom w:w="0" w:type="dxa"/>
        <w:right w:w="108" w:type="dxa"/>
      </w:tblCellMar>
    </w:tblPr>
    <w:tblStylePr w:type="firstRow">
      <w:rPr>
        <w:b/>
        <w:sz w:val="22"/>
      </w:rPr>
      <w:tblPr/>
      <w:tcPr>
        <w:tcBorders>
          <w:top w:val="single" w:color="B7A7CA" w:themeColor="accent4" w:sz="4" w:space="0"/>
          <w:left w:val="none" w:color="000000" w:sz="4" w:space="0"/>
          <w:bottom w:val="single" w:color="B7A7CA" w:themeColor="accent4" w:sz="4" w:space="0"/>
          <w:right w:val="none" w:color="000000" w:sz="4" w:space="0"/>
        </w:tcBorders>
      </w:tcPr>
    </w:tblStylePr>
    <w:tblStylePr w:type="lastRow">
      <w:rPr>
        <w:b/>
        <w:sz w:val="22"/>
      </w:rPr>
      <w:tblPr/>
      <w:tcPr>
        <w:tcBorders>
          <w:top w:val="single" w:color="B7A7CA" w:themeColor="accent4" w:sz="4" w:space="0"/>
          <w:left w:val="none" w:color="000000" w:sz="4" w:space="0"/>
          <w:bottom w:val="single" w:color="B7A7CA"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2-Accent5">
    <w:name w:val="List Table 2 - Accent 5"/>
    <w:basedOn w:val="a2"/>
    <w:uiPriority w:val="99"/>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CellMar>
        <w:top w:w="0" w:type="dxa"/>
        <w:left w:w="108" w:type="dxa"/>
        <w:bottom w:w="0" w:type="dxa"/>
        <w:right w:w="108" w:type="dxa"/>
      </w:tblCellMar>
    </w:tblPr>
    <w:tblStylePr w:type="firstRow">
      <w:rPr>
        <w:b/>
        <w:sz w:val="22"/>
      </w:rPr>
      <w:tblPr/>
      <w:tcPr>
        <w:tcBorders>
          <w:top w:val="single" w:color="99D0DE" w:themeColor="accent5" w:sz="4" w:space="0"/>
          <w:left w:val="none" w:color="000000" w:sz="4" w:space="0"/>
          <w:bottom w:val="single" w:color="99D0DE" w:themeColor="accent5" w:sz="4" w:space="0"/>
          <w:right w:val="none" w:color="000000" w:sz="4" w:space="0"/>
        </w:tcBorders>
      </w:tcPr>
    </w:tblStylePr>
    <w:tblStylePr w:type="lastRow">
      <w:rPr>
        <w:b/>
        <w:sz w:val="22"/>
      </w:rPr>
      <w:tblPr/>
      <w:tcPr>
        <w:tcBorders>
          <w:top w:val="single" w:color="99D0DE" w:themeColor="accent5" w:sz="4" w:space="0"/>
          <w:left w:val="none" w:color="000000" w:sz="4" w:space="0"/>
          <w:bottom w:val="single" w:color="99D0DE"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2-Accent6">
    <w:name w:val="List Table 2 - Accent 6"/>
    <w:basedOn w:val="a2"/>
    <w:uiPriority w:val="99"/>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CellMar>
        <w:top w:w="0" w:type="dxa"/>
        <w:left w:w="108" w:type="dxa"/>
        <w:bottom w:w="0" w:type="dxa"/>
        <w:right w:w="108" w:type="dxa"/>
      </w:tblCellMar>
    </w:tblPr>
    <w:tblStylePr w:type="firstRow">
      <w:rPr>
        <w:b/>
        <w:sz w:val="22"/>
      </w:rPr>
      <w:tblPr/>
      <w:tcPr>
        <w:tcBorders>
          <w:top w:val="single" w:color="FAC396" w:themeColor="accent6" w:sz="4" w:space="0"/>
          <w:left w:val="none" w:color="000000" w:sz="4" w:space="0"/>
          <w:bottom w:val="single" w:color="FAC396" w:themeColor="accent6" w:sz="4" w:space="0"/>
          <w:right w:val="none" w:color="000000" w:sz="4" w:space="0"/>
        </w:tcBorders>
      </w:tcPr>
    </w:tblStylePr>
    <w:tblStylePr w:type="lastRow">
      <w:rPr>
        <w:b/>
        <w:sz w:val="22"/>
      </w:rPr>
      <w:tblPr/>
      <w:tcPr>
        <w:tcBorders>
          <w:top w:val="single" w:color="FAC396" w:themeColor="accent6" w:sz="4" w:space="0"/>
          <w:left w:val="none" w:color="000000" w:sz="4" w:space="0"/>
          <w:bottom w:val="single" w:color="FAC396"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customStyle="1" w:styleId="ListTable3">
    <w:name w:val="List Table 3"/>
    <w:basedOn w:val="a2"/>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top w:w="0" w:type="dxa"/>
        <w:left w:w="108" w:type="dxa"/>
        <w:bottom w:w="0" w:type="dxa"/>
        <w:right w:w="108" w:type="dxa"/>
      </w:tblCellMar>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2"/>
    <w:uiPriority w:val="99"/>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top w:w="0" w:type="dxa"/>
        <w:left w:w="108" w:type="dxa"/>
        <w:bottom w:w="0" w:type="dxa"/>
        <w:right w:w="108" w:type="dxa"/>
      </w:tblCellMar>
    </w:tblPr>
    <w:tblStylePr w:type="firstRow">
      <w:rPr>
        <w:b/>
        <w:sz w:val="22"/>
      </w:rPr>
      <w:tblPr/>
      <w:tcPr>
        <w:shd w:val="clear" w:color="4F81BD" w:fill="4F81BD"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F81BD" w:themeColor="accent1" w:sz="4" w:space="0"/>
          <w:right w:val="single" w:color="4F81BD" w:themeColor="accent1" w:sz="4" w:space="0"/>
        </w:tcBorders>
      </w:tcPr>
    </w:tblStylePr>
    <w:tblStylePr w:type="band1Horz">
      <w:rPr>
        <w:sz w:val="22"/>
      </w:rPr>
      <w:tblPr/>
      <w:tcPr>
        <w:tcBorders>
          <w:top w:val="single" w:color="4F81BD" w:themeColor="accent1" w:sz="4" w:space="0"/>
          <w:bottom w:val="single" w:color="4F81BD" w:themeColor="accent1" w:sz="4" w:space="0"/>
        </w:tcBorders>
      </w:tcPr>
    </w:tblStylePr>
  </w:style>
  <w:style w:type="table" w:customStyle="1" w:styleId="ListTable3-Accent2">
    <w:name w:val="List Table 3 - Accent 2"/>
    <w:basedOn w:val="a2"/>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top w:w="0" w:type="dxa"/>
        <w:left w:w="108" w:type="dxa"/>
        <w:bottom w:w="0" w:type="dxa"/>
        <w:right w:w="108" w:type="dxa"/>
      </w:tblCellMar>
    </w:tblPr>
    <w:tblStylePr w:type="firstRow">
      <w:rPr>
        <w:b/>
        <w:sz w:val="22"/>
      </w:rPr>
      <w:tblPr/>
      <w:tcPr>
        <w:shd w:val="clear" w:color="D99695" w:fill="D99695"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D99695" w:themeColor="accent2" w:sz="4" w:space="0"/>
          <w:right w:val="single" w:color="D99695" w:themeColor="accent2" w:sz="4" w:space="0"/>
        </w:tcBorders>
      </w:tcPr>
    </w:tblStylePr>
    <w:tblStylePr w:type="band1Horz">
      <w:rPr>
        <w:sz w:val="22"/>
      </w:rPr>
      <w:tblPr/>
      <w:tcPr>
        <w:tcBorders>
          <w:top w:val="single" w:color="D99695" w:themeColor="accent2" w:sz="4" w:space="0"/>
          <w:bottom w:val="single" w:color="D99695" w:themeColor="accent2" w:sz="4" w:space="0"/>
        </w:tcBorders>
      </w:tcPr>
    </w:tblStylePr>
  </w:style>
  <w:style w:type="table" w:customStyle="1" w:styleId="ListTable3-Accent3">
    <w:name w:val="List Table 3 - Accent 3"/>
    <w:basedOn w:val="a2"/>
    <w:uiPriority w:val="99"/>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top w:w="0" w:type="dxa"/>
        <w:left w:w="108" w:type="dxa"/>
        <w:bottom w:w="0" w:type="dxa"/>
        <w:right w:w="108" w:type="dxa"/>
      </w:tblCellMar>
    </w:tblPr>
    <w:tblStylePr w:type="firstRow">
      <w:rPr>
        <w:b/>
        <w:sz w:val="22"/>
      </w:rPr>
      <w:tblPr/>
      <w:tcPr>
        <w:shd w:val="clear" w:color="C3D69B" w:fill="C3D69B"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3D69B" w:themeColor="accent3" w:sz="4" w:space="0"/>
          <w:right w:val="single" w:color="C3D69B" w:themeColor="accent3" w:sz="4" w:space="0"/>
        </w:tcBorders>
      </w:tcPr>
    </w:tblStylePr>
    <w:tblStylePr w:type="band1Horz">
      <w:rPr>
        <w:sz w:val="22"/>
      </w:rPr>
      <w:tblPr/>
      <w:tcPr>
        <w:tcBorders>
          <w:top w:val="single" w:color="C3D69B" w:themeColor="accent3" w:sz="4" w:space="0"/>
          <w:bottom w:val="single" w:color="C3D69B" w:themeColor="accent3" w:sz="4" w:space="0"/>
        </w:tcBorders>
      </w:tcPr>
    </w:tblStylePr>
  </w:style>
  <w:style w:type="table" w:customStyle="1" w:styleId="ListTable3-Accent4">
    <w:name w:val="List Table 3 - Accent 4"/>
    <w:basedOn w:val="a2"/>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top w:w="0" w:type="dxa"/>
        <w:left w:w="108" w:type="dxa"/>
        <w:bottom w:w="0" w:type="dxa"/>
        <w:right w:w="108" w:type="dxa"/>
      </w:tblCellMar>
    </w:tblPr>
    <w:tblStylePr w:type="firstRow">
      <w:rPr>
        <w:b/>
        <w:sz w:val="22"/>
      </w:rPr>
      <w:tblPr/>
      <w:tcPr>
        <w:shd w:val="clear" w:color="B2A1C6" w:fill="B2A1C6"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B2A1C6" w:themeColor="accent4" w:sz="4" w:space="0"/>
          <w:right w:val="single" w:color="B2A1C6" w:themeColor="accent4" w:sz="4" w:space="0"/>
        </w:tcBorders>
      </w:tcPr>
    </w:tblStylePr>
    <w:tblStylePr w:type="band1Horz">
      <w:rPr>
        <w:sz w:val="22"/>
      </w:rPr>
      <w:tblPr/>
      <w:tcPr>
        <w:tcBorders>
          <w:top w:val="single" w:color="B2A1C6" w:themeColor="accent4" w:sz="4" w:space="0"/>
          <w:bottom w:val="single" w:color="B2A1C6" w:themeColor="accent4" w:sz="4" w:space="0"/>
        </w:tcBorders>
      </w:tcPr>
    </w:tblStylePr>
  </w:style>
  <w:style w:type="table" w:customStyle="1" w:styleId="ListTable3-Accent5">
    <w:name w:val="List Table 3 - Accent 5"/>
    <w:basedOn w:val="a2"/>
    <w:uiPriority w:val="99"/>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top w:w="0" w:type="dxa"/>
        <w:left w:w="108" w:type="dxa"/>
        <w:bottom w:w="0" w:type="dxa"/>
        <w:right w:w="108" w:type="dxa"/>
      </w:tblCellMar>
    </w:tblPr>
    <w:tblStylePr w:type="firstRow">
      <w:rPr>
        <w:b/>
        <w:sz w:val="22"/>
      </w:rPr>
      <w:tblPr/>
      <w:tcPr>
        <w:shd w:val="clear" w:color="92CCDC" w:fill="92CCDC"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2CCDC" w:themeColor="accent5" w:sz="4" w:space="0"/>
          <w:right w:val="single" w:color="92CCDC" w:themeColor="accent5" w:sz="4" w:space="0"/>
        </w:tcBorders>
      </w:tcPr>
    </w:tblStylePr>
    <w:tblStylePr w:type="band1Horz">
      <w:rPr>
        <w:sz w:val="22"/>
      </w:rPr>
      <w:tblPr/>
      <w:tcPr>
        <w:tcBorders>
          <w:top w:val="single" w:color="92CCDC" w:themeColor="accent5" w:sz="4" w:space="0"/>
          <w:bottom w:val="single" w:color="92CCDC" w:themeColor="accent5" w:sz="4" w:space="0"/>
        </w:tcBorders>
      </w:tcPr>
    </w:tblStylePr>
  </w:style>
  <w:style w:type="table" w:customStyle="1" w:styleId="ListTable3-Accent6">
    <w:name w:val="List Table 3 - Accent 6"/>
    <w:basedOn w:val="a2"/>
    <w:uiPriority w:val="99"/>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top w:w="0" w:type="dxa"/>
        <w:left w:w="108" w:type="dxa"/>
        <w:bottom w:w="0" w:type="dxa"/>
        <w:right w:w="108" w:type="dxa"/>
      </w:tblCellMar>
    </w:tblPr>
    <w:tblStylePr w:type="firstRow">
      <w:rPr>
        <w:b/>
        <w:sz w:val="22"/>
      </w:rPr>
      <w:tblPr/>
      <w:tcPr>
        <w:shd w:val="clear" w:color="FAC090" w:fill="FAC090"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AC090" w:themeColor="accent6" w:sz="4" w:space="0"/>
          <w:right w:val="single" w:color="FAC090" w:themeColor="accent6" w:sz="4" w:space="0"/>
        </w:tcBorders>
      </w:tcPr>
    </w:tblStylePr>
    <w:tblStylePr w:type="band1Horz">
      <w:rPr>
        <w:sz w:val="22"/>
      </w:rPr>
      <w:tblPr/>
      <w:tcPr>
        <w:tcBorders>
          <w:top w:val="single" w:color="FAC090" w:themeColor="accent6" w:sz="4" w:space="0"/>
          <w:bottom w:val="single" w:color="FAC090" w:themeColor="accent6" w:sz="4" w:space="0"/>
        </w:tcBorders>
      </w:tcPr>
    </w:tblStylePr>
  </w:style>
  <w:style w:type="table" w:customStyle="1" w:styleId="ListTable4">
    <w:name w:val="List Table 4"/>
    <w:basedOn w:val="a2"/>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top w:w="0" w:type="dxa"/>
        <w:left w:w="108" w:type="dxa"/>
        <w:bottom w:w="0" w:type="dxa"/>
        <w:right w:w="108" w:type="dxa"/>
      </w:tblCellMar>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top w:w="0" w:type="dxa"/>
        <w:left w:w="108" w:type="dxa"/>
        <w:bottom w:w="0" w:type="dxa"/>
        <w:right w:w="108" w:type="dxa"/>
      </w:tblCellMar>
    </w:tblPr>
    <w:tblStylePr w:type="firstRow">
      <w:rPr>
        <w:b/>
        <w:sz w:val="22"/>
      </w:rPr>
      <w:tblPr/>
      <w:tcPr>
        <w:shd w:val="clear" w:color="4F81BD" w:fill="4F81BD"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4-Accent2">
    <w:name w:val="List Table 4 - Accent 2"/>
    <w:basedOn w:val="a2"/>
    <w:uiPriority w:val="9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top w:w="0" w:type="dxa"/>
        <w:left w:w="108" w:type="dxa"/>
        <w:bottom w:w="0" w:type="dxa"/>
        <w:right w:w="108" w:type="dxa"/>
      </w:tblCellMar>
    </w:tblPr>
    <w:tblStylePr w:type="firstRow">
      <w:rPr>
        <w:b/>
        <w:sz w:val="22"/>
      </w:rPr>
      <w:tblPr/>
      <w:tcPr>
        <w:shd w:val="clear" w:color="C0504D" w:fill="C0504D"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4-Accent3">
    <w:name w:val="List Table 4 - Accent 3"/>
    <w:basedOn w:val="a2"/>
    <w:uiPriority w:val="9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top w:w="0" w:type="dxa"/>
        <w:left w:w="108" w:type="dxa"/>
        <w:bottom w:w="0" w:type="dxa"/>
        <w:right w:w="108" w:type="dxa"/>
      </w:tblCellMar>
    </w:tblPr>
    <w:tblStylePr w:type="firstRow">
      <w:rPr>
        <w:b/>
        <w:sz w:val="22"/>
      </w:rPr>
      <w:tblPr/>
      <w:tcPr>
        <w:shd w:val="clear" w:color="9BBB59" w:fill="9BBB59"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4-Accent4">
    <w:name w:val="List Table 4 - Accent 4"/>
    <w:basedOn w:val="a2"/>
    <w:uiPriority w:val="9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top w:w="0" w:type="dxa"/>
        <w:left w:w="108" w:type="dxa"/>
        <w:bottom w:w="0" w:type="dxa"/>
        <w:right w:w="108" w:type="dxa"/>
      </w:tblCellMar>
    </w:tblPr>
    <w:tblStylePr w:type="firstRow">
      <w:rPr>
        <w:b/>
        <w:sz w:val="22"/>
      </w:rPr>
      <w:tblPr/>
      <w:tcPr>
        <w:shd w:val="clear" w:color="8064A2" w:fill="8064A2"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4-Accent5">
    <w:name w:val="List Table 4 - Accent 5"/>
    <w:basedOn w:val="a2"/>
    <w:uiPriority w:val="9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top w:w="0" w:type="dxa"/>
        <w:left w:w="108" w:type="dxa"/>
        <w:bottom w:w="0" w:type="dxa"/>
        <w:right w:w="108" w:type="dxa"/>
      </w:tblCellMar>
    </w:tblPr>
    <w:tblStylePr w:type="firstRow">
      <w:rPr>
        <w:b/>
        <w:sz w:val="22"/>
      </w:rPr>
      <w:tblPr/>
      <w:tcPr>
        <w:shd w:val="clear" w:color="4BACC6" w:fill="4BACC6"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4-Accent6">
    <w:name w:val="List Table 4 - Accent 6"/>
    <w:basedOn w:val="a2"/>
    <w:uiPriority w:val="9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top w:w="0" w:type="dxa"/>
        <w:left w:w="108" w:type="dxa"/>
        <w:bottom w:w="0" w:type="dxa"/>
        <w:right w:w="108" w:type="dxa"/>
      </w:tblCellMar>
    </w:tblPr>
    <w:tblStylePr w:type="firstRow">
      <w:rPr>
        <w:b/>
        <w:sz w:val="22"/>
      </w:rPr>
      <w:tblPr/>
      <w:tcPr>
        <w:shd w:val="clear" w:color="F79646" w:fill="F79646"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customStyle="1" w:styleId="ListTable5Dark">
    <w:name w:val="List Table 5 Dark"/>
    <w:basedOn w:val="a2"/>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CellMar>
        <w:top w:w="0" w:type="dxa"/>
        <w:left w:w="108" w:type="dxa"/>
        <w:bottom w:w="0" w:type="dxa"/>
        <w:right w:w="108" w:type="dxa"/>
      </w:tblCellMar>
    </w:tblPr>
    <w:tblStylePr w:type="firstRow">
      <w:rPr>
        <w:b/>
        <w:color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themeColor="light1"/>
        <w:sz w:val="22"/>
      </w:rPr>
      <w:tblPr/>
    </w:tblStylePr>
    <w:tblStylePr w:type="firstCol">
      <w:rPr>
        <w:b/>
        <w:color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CellMar>
        <w:top w:w="0" w:type="dxa"/>
        <w:left w:w="108" w:type="dxa"/>
        <w:bottom w:w="0" w:type="dxa"/>
        <w:right w:w="108" w:type="dxa"/>
      </w:tblCellMar>
    </w:tblPr>
    <w:tblStylePr w:type="firstRow">
      <w:rPr>
        <w:b/>
        <w:color w:themeColor="light1"/>
        <w:sz w:val="22"/>
      </w:rPr>
      <w:tblPr/>
      <w:tcPr>
        <w:tcBorders>
          <w:top w:val="single" w:color="4F81BD" w:themeColor="accent1" w:sz="32" w:space="0"/>
          <w:bottom w:val="single" w:color="FFFFFF" w:themeColor="light1" w:sz="12" w:space="0"/>
        </w:tcBorders>
        <w:shd w:val="clear" w:color="4F81BD" w:fill="4F81BD" w:themeFill="accent1"/>
      </w:tcPr>
    </w:tblStylePr>
    <w:tblStylePr w:type="lastRow">
      <w:rPr>
        <w:b/>
        <w:color w:themeColor="light1"/>
        <w:sz w:val="22"/>
      </w:rPr>
      <w:tblPr/>
    </w:tblStylePr>
    <w:tblStylePr w:type="firstCol">
      <w:rPr>
        <w:b/>
        <w:color w:themeColor="light1"/>
        <w:sz w:val="22"/>
      </w:rPr>
      <w:tblPr/>
      <w:tcPr>
        <w:tcBorders>
          <w:left w:val="single" w:color="4F81BD" w:themeColor="accent1" w:sz="32" w:space="0"/>
          <w:right w:val="single" w:color="FFFFFF" w:themeColor="light1" w:sz="4" w:space="0"/>
        </w:tcBorders>
      </w:tcPr>
    </w:tblStylePr>
    <w:tblStylePr w:type="lastCol">
      <w:tblPr/>
      <w:tcPr>
        <w:tcBorders>
          <w:left w:val="single" w:color="FFFFFF" w:themeColor="light1" w:sz="4" w:space="0"/>
          <w:right w:val="single" w:color="4F81BD" w:themeColor="accent1" w:sz="32" w:space="0"/>
        </w:tcBorders>
      </w:tcPr>
    </w:tblStylePr>
    <w:tblStylePr w:type="band1Vert">
      <w:tblPr/>
      <w:tcPr>
        <w:tcBorders>
          <w:left w:val="single" w:color="FFFFFF" w:themeColor="light1" w:sz="4" w:space="0"/>
          <w:right w:val="single" w:color="FFFFFF" w:themeColor="light1" w:sz="4" w:space="0"/>
        </w:tcBorders>
        <w:shd w:val="clear" w:color="4F81BD" w:fill="4F81BD"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F81BD" w:fill="4F81BD" w:themeFill="accent1"/>
      </w:tcPr>
    </w:tblStylePr>
    <w:tblStylePr w:type="band2Horz">
      <w:tblPr/>
      <w:tcPr>
        <w:tcBorders>
          <w:top w:val="single" w:color="FFFFFF" w:themeColor="light1" w:sz="4" w:space="0"/>
          <w:bottom w:val="single" w:color="FFFFFF" w:themeColor="light1" w:sz="4" w:space="0"/>
        </w:tcBorders>
        <w:shd w:val="clear" w:color="4F81BD" w:fill="4F81BD" w:themeFill="accent1"/>
      </w:tcPr>
    </w:tblStylePr>
  </w:style>
  <w:style w:type="table" w:customStyle="1" w:styleId="ListTable5Dark-Accent2">
    <w:name w:val="List Table 5 Dark - Accent 2"/>
    <w:basedOn w:val="a2"/>
    <w:uiPriority w:val="99"/>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tblCellMar>
        <w:top w:w="0" w:type="dxa"/>
        <w:left w:w="108" w:type="dxa"/>
        <w:bottom w:w="0" w:type="dxa"/>
        <w:right w:w="108" w:type="dxa"/>
      </w:tblCellMar>
    </w:tblPr>
    <w:tblStylePr w:type="firstRow">
      <w:rPr>
        <w:b/>
        <w:color w:themeColor="light1"/>
        <w:sz w:val="22"/>
      </w:rPr>
      <w:tblPr/>
      <w:tcPr>
        <w:tcBorders>
          <w:top w:val="single" w:color="D99695" w:themeColor="accent2" w:sz="32" w:space="0"/>
          <w:bottom w:val="single" w:color="FFFFFF" w:themeColor="light1" w:sz="12" w:space="0"/>
        </w:tcBorders>
        <w:shd w:val="clear" w:color="D99695" w:fill="D99695" w:themeFill="accent2" w:themeFillTint="97"/>
      </w:tcPr>
    </w:tblStylePr>
    <w:tblStylePr w:type="lastRow">
      <w:rPr>
        <w:b/>
        <w:color w:themeColor="light1"/>
        <w:sz w:val="22"/>
      </w:rPr>
      <w:tblPr/>
    </w:tblStylePr>
    <w:tblStylePr w:type="firstCol">
      <w:rPr>
        <w:b/>
        <w:color w:themeColor="light1"/>
        <w:sz w:val="22"/>
      </w:rPr>
      <w:tblPr/>
      <w:tcPr>
        <w:tcBorders>
          <w:left w:val="single" w:color="D99695" w:themeColor="accent2" w:sz="32" w:space="0"/>
          <w:right w:val="single" w:color="FFFFFF" w:themeColor="light1" w:sz="4" w:space="0"/>
        </w:tcBorders>
      </w:tcPr>
    </w:tblStylePr>
    <w:tblStylePr w:type="lastCol">
      <w:tblPr/>
      <w:tcPr>
        <w:tcBorders>
          <w:left w:val="single" w:color="FFFFFF" w:themeColor="light1" w:sz="4" w:space="0"/>
          <w:right w:val="single" w:color="D99695" w:themeColor="accent2" w:sz="32" w:space="0"/>
        </w:tcBorders>
      </w:tcPr>
    </w:tblStylePr>
    <w:tblStylePr w:type="band1Vert">
      <w:tblPr/>
      <w:tcPr>
        <w:tcBorders>
          <w:left w:val="single" w:color="FFFFFF" w:themeColor="light1" w:sz="4" w:space="0"/>
          <w:right w:val="single" w:color="FFFFFF" w:themeColor="light1" w:sz="4" w:space="0"/>
        </w:tcBorders>
        <w:shd w:val="clear" w:color="D99695" w:fill="D9969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D99695" w:fill="D99695" w:themeFill="accent2" w:themeFillTint="97"/>
      </w:tcPr>
    </w:tblStylePr>
    <w:tblStylePr w:type="band2Horz">
      <w:tblPr/>
      <w:tcPr>
        <w:tcBorders>
          <w:top w:val="single" w:color="FFFFFF" w:themeColor="light1" w:sz="4" w:space="0"/>
          <w:bottom w:val="single" w:color="FFFFFF" w:themeColor="light1" w:sz="4" w:space="0"/>
        </w:tcBorders>
        <w:shd w:val="clear" w:color="D99695" w:fill="D99695"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tblCellMar>
        <w:top w:w="0" w:type="dxa"/>
        <w:left w:w="108" w:type="dxa"/>
        <w:bottom w:w="0" w:type="dxa"/>
        <w:right w:w="108" w:type="dxa"/>
      </w:tblCellMar>
    </w:tblPr>
    <w:tblStylePr w:type="firstRow">
      <w:rPr>
        <w:b/>
        <w:color w:themeColor="light1"/>
        <w:sz w:val="22"/>
      </w:rPr>
      <w:tblPr/>
      <w:tcPr>
        <w:tcBorders>
          <w:top w:val="single" w:color="C3D69B" w:themeColor="accent3" w:sz="32" w:space="0"/>
          <w:bottom w:val="single" w:color="FFFFFF" w:themeColor="light1" w:sz="12" w:space="0"/>
        </w:tcBorders>
        <w:shd w:val="clear" w:color="C3D69B" w:fill="C3D69B" w:themeFill="accent3" w:themeFillTint="98"/>
      </w:tcPr>
    </w:tblStylePr>
    <w:tblStylePr w:type="lastRow">
      <w:rPr>
        <w:b/>
        <w:color w:themeColor="light1"/>
        <w:sz w:val="22"/>
      </w:rPr>
      <w:tblPr/>
    </w:tblStylePr>
    <w:tblStylePr w:type="firstCol">
      <w:rPr>
        <w:b/>
        <w:color w:themeColor="light1"/>
        <w:sz w:val="22"/>
      </w:rPr>
      <w:tblPr/>
      <w:tcPr>
        <w:tcBorders>
          <w:left w:val="single" w:color="C3D69B" w:themeColor="accent3" w:sz="32" w:space="0"/>
          <w:right w:val="single" w:color="FFFFFF" w:themeColor="light1" w:sz="4" w:space="0"/>
        </w:tcBorders>
      </w:tcPr>
    </w:tblStylePr>
    <w:tblStylePr w:type="lastCol">
      <w:tblPr/>
      <w:tcPr>
        <w:tcBorders>
          <w:left w:val="single" w:color="FFFFFF" w:themeColor="light1" w:sz="4" w:space="0"/>
          <w:right w:val="single" w:color="C3D69B" w:themeColor="accent3" w:sz="32" w:space="0"/>
        </w:tcBorders>
      </w:tcPr>
    </w:tblStylePr>
    <w:tblStylePr w:type="band1Vert">
      <w:tblPr/>
      <w:tcPr>
        <w:tcBorders>
          <w:left w:val="single" w:color="FFFFFF" w:themeColor="light1" w:sz="4" w:space="0"/>
          <w:right w:val="single" w:color="FFFFFF" w:themeColor="light1" w:sz="4" w:space="0"/>
        </w:tcBorders>
        <w:shd w:val="clear" w:color="C3D69B" w:fill="C3D69B"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3D69B" w:fill="C3D69B" w:themeFill="accent3" w:themeFillTint="98"/>
      </w:tcPr>
    </w:tblStylePr>
    <w:tblStylePr w:type="band2Horz">
      <w:tblPr/>
      <w:tcPr>
        <w:tcBorders>
          <w:top w:val="single" w:color="FFFFFF" w:themeColor="light1" w:sz="4" w:space="0"/>
          <w:bottom w:val="single" w:color="FFFFFF" w:themeColor="light1" w:sz="4" w:space="0"/>
        </w:tcBorders>
        <w:shd w:val="clear" w:color="C3D69B" w:fill="C3D69B"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CellMar>
        <w:top w:w="0" w:type="dxa"/>
        <w:left w:w="108" w:type="dxa"/>
        <w:bottom w:w="0" w:type="dxa"/>
        <w:right w:w="108" w:type="dxa"/>
      </w:tblCellMar>
    </w:tblPr>
    <w:tblStylePr w:type="firstRow">
      <w:rPr>
        <w:b/>
        <w:color w:themeColor="light1"/>
        <w:sz w:val="22"/>
      </w:rPr>
      <w:tblPr/>
      <w:tcPr>
        <w:tcBorders>
          <w:top w:val="single" w:color="B2A1C6" w:themeColor="accent4" w:sz="32" w:space="0"/>
          <w:bottom w:val="single" w:color="FFFFFF" w:themeColor="light1" w:sz="12" w:space="0"/>
        </w:tcBorders>
        <w:shd w:val="clear" w:color="B2A1C6" w:fill="B2A1C6" w:themeFill="accent4" w:themeFillTint="9a"/>
      </w:tcPr>
    </w:tblStylePr>
    <w:tblStylePr w:type="lastRow">
      <w:rPr>
        <w:b/>
        <w:color w:themeColor="light1"/>
        <w:sz w:val="22"/>
      </w:rPr>
      <w:tblPr/>
    </w:tblStylePr>
    <w:tblStylePr w:type="firstCol">
      <w:rPr>
        <w:b/>
        <w:color w:themeColor="light1"/>
        <w:sz w:val="22"/>
      </w:rPr>
      <w:tblPr/>
      <w:tcPr>
        <w:tcBorders>
          <w:left w:val="single" w:color="B2A1C6" w:themeColor="accent4" w:sz="32" w:space="0"/>
          <w:right w:val="single" w:color="FFFFFF" w:themeColor="light1" w:sz="4" w:space="0"/>
        </w:tcBorders>
      </w:tcPr>
    </w:tblStylePr>
    <w:tblStylePr w:type="lastCol">
      <w:tblPr/>
      <w:tcPr>
        <w:tcBorders>
          <w:left w:val="single" w:color="FFFFFF" w:themeColor="light1" w:sz="4" w:space="0"/>
          <w:right w:val="single" w:color="B2A1C6" w:themeColor="accent4" w:sz="32" w:space="0"/>
        </w:tcBorders>
      </w:tcPr>
    </w:tblStylePr>
    <w:tblStylePr w:type="band1Vert">
      <w:tblPr/>
      <w:tcPr>
        <w:tcBorders>
          <w:left w:val="single" w:color="FFFFFF" w:themeColor="light1" w:sz="4" w:space="0"/>
          <w:right w:val="single" w:color="FFFFFF" w:themeColor="light1" w:sz="4" w:space="0"/>
        </w:tcBorders>
        <w:shd w:val="clear" w:color="B2A1C6" w:fill="B2A1C6"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B2A1C6" w:fill="B2A1C6" w:themeFill="accent4" w:themeFillTint="9a"/>
      </w:tcPr>
    </w:tblStylePr>
    <w:tblStylePr w:type="band2Horz">
      <w:tblPr/>
      <w:tcPr>
        <w:tcBorders>
          <w:top w:val="single" w:color="FFFFFF" w:themeColor="light1" w:sz="4" w:space="0"/>
          <w:bottom w:val="single" w:color="FFFFFF" w:themeColor="light1" w:sz="4" w:space="0"/>
        </w:tcBorders>
        <w:shd w:val="clear" w:color="B2A1C6" w:fill="B2A1C6"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CellMar>
        <w:top w:w="0" w:type="dxa"/>
        <w:left w:w="108" w:type="dxa"/>
        <w:bottom w:w="0" w:type="dxa"/>
        <w:right w:w="108" w:type="dxa"/>
      </w:tblCellMar>
    </w:tblPr>
    <w:tblStylePr w:type="firstRow">
      <w:rPr>
        <w:b/>
        <w:color w:themeColor="light1"/>
        <w:sz w:val="22"/>
      </w:rPr>
      <w:tblPr/>
      <w:tcPr>
        <w:tcBorders>
          <w:top w:val="single" w:color="92CCDC" w:themeColor="accent5" w:sz="32" w:space="0"/>
          <w:bottom w:val="single" w:color="FFFFFF" w:themeColor="light1" w:sz="12" w:space="0"/>
        </w:tcBorders>
        <w:shd w:val="clear" w:color="92CCDC" w:fill="92CCDC" w:themeFill="accent5" w:themeFillTint="9a"/>
      </w:tcPr>
    </w:tblStylePr>
    <w:tblStylePr w:type="lastRow">
      <w:rPr>
        <w:b/>
        <w:color w:themeColor="light1"/>
        <w:sz w:val="22"/>
      </w:rPr>
      <w:tblPr/>
    </w:tblStylePr>
    <w:tblStylePr w:type="firstCol">
      <w:rPr>
        <w:b/>
        <w:color w:themeColor="light1"/>
        <w:sz w:val="22"/>
      </w:rPr>
      <w:tblPr/>
      <w:tcPr>
        <w:tcBorders>
          <w:left w:val="single" w:color="92CCDC" w:themeColor="accent5" w:sz="32" w:space="0"/>
          <w:right w:val="single" w:color="FFFFFF" w:themeColor="light1" w:sz="4" w:space="0"/>
        </w:tcBorders>
      </w:tcPr>
    </w:tblStylePr>
    <w:tblStylePr w:type="lastCol">
      <w:tblPr/>
      <w:tcPr>
        <w:tcBorders>
          <w:left w:val="single" w:color="FFFFFF" w:themeColor="light1" w:sz="4" w:space="0"/>
          <w:right w:val="single" w:color="92CCDC" w:themeColor="accent5" w:sz="32" w:space="0"/>
        </w:tcBorders>
      </w:tcPr>
    </w:tblStylePr>
    <w:tblStylePr w:type="band1Vert">
      <w:tblPr/>
      <w:tcPr>
        <w:tcBorders>
          <w:left w:val="single" w:color="FFFFFF" w:themeColor="light1" w:sz="4" w:space="0"/>
          <w:right w:val="single" w:color="FFFFFF" w:themeColor="light1" w:sz="4" w:space="0"/>
        </w:tcBorders>
        <w:shd w:val="clear" w:color="92CCDC" w:fill="92CCDC"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2CCDC" w:fill="92CCDC" w:themeFill="accent5" w:themeFillTint="9a"/>
      </w:tcPr>
    </w:tblStylePr>
    <w:tblStylePr w:type="band2Horz">
      <w:tblPr/>
      <w:tcPr>
        <w:tcBorders>
          <w:top w:val="single" w:color="FFFFFF" w:themeColor="light1" w:sz="4" w:space="0"/>
          <w:bottom w:val="single" w:color="FFFFFF" w:themeColor="light1" w:sz="4" w:space="0"/>
        </w:tcBorders>
        <w:shd w:val="clear" w:color="92CCDC" w:fill="92CCDC"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CellMar>
        <w:top w:w="0" w:type="dxa"/>
        <w:left w:w="108" w:type="dxa"/>
        <w:bottom w:w="0" w:type="dxa"/>
        <w:right w:w="108" w:type="dxa"/>
      </w:tblCellMar>
    </w:tblPr>
    <w:tblStylePr w:type="firstRow">
      <w:rPr>
        <w:b/>
        <w:color w:themeColor="light1"/>
        <w:sz w:val="22"/>
      </w:rPr>
      <w:tblPr/>
      <w:tcPr>
        <w:tcBorders>
          <w:top w:val="single" w:color="FAC090" w:themeColor="accent6" w:sz="32" w:space="0"/>
          <w:bottom w:val="single" w:color="FFFFFF" w:themeColor="light1" w:sz="12" w:space="0"/>
        </w:tcBorders>
        <w:shd w:val="clear" w:color="FAC090" w:fill="FAC090" w:themeFill="accent6" w:themeFillTint="98"/>
      </w:tcPr>
    </w:tblStylePr>
    <w:tblStylePr w:type="lastRow">
      <w:rPr>
        <w:b/>
        <w:color w:themeColor="light1"/>
        <w:sz w:val="22"/>
      </w:rPr>
      <w:tblPr/>
    </w:tblStylePr>
    <w:tblStylePr w:type="firstCol">
      <w:rPr>
        <w:b/>
        <w:color w:themeColor="light1"/>
        <w:sz w:val="22"/>
      </w:rPr>
      <w:tblPr/>
      <w:tcPr>
        <w:tcBorders>
          <w:left w:val="single" w:color="FAC090" w:themeColor="accent6" w:sz="32" w:space="0"/>
          <w:right w:val="single" w:color="FFFFFF" w:themeColor="light1" w:sz="4" w:space="0"/>
        </w:tcBorders>
      </w:tcPr>
    </w:tblStylePr>
    <w:tblStylePr w:type="lastCol">
      <w:tblPr/>
      <w:tcPr>
        <w:tcBorders>
          <w:left w:val="single" w:color="FFFFFF" w:themeColor="light1" w:sz="4" w:space="0"/>
          <w:right w:val="single" w:color="FAC090" w:themeColor="accent6" w:sz="32" w:space="0"/>
        </w:tcBorders>
      </w:tcPr>
    </w:tblStylePr>
    <w:tblStylePr w:type="band1Vert">
      <w:tblPr/>
      <w:tcPr>
        <w:tcBorders>
          <w:left w:val="single" w:color="FFFFFF" w:themeColor="light1" w:sz="4" w:space="0"/>
          <w:right w:val="single" w:color="FFFFFF" w:themeColor="light1" w:sz="4" w:space="0"/>
        </w:tcBorders>
        <w:shd w:val="clear" w:color="FAC090" w:fill="FAC090"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AC090" w:fill="FAC090" w:themeFill="accent6" w:themeFillTint="98"/>
      </w:tcPr>
    </w:tblStylePr>
    <w:tblStylePr w:type="band2Horz">
      <w:tblPr/>
      <w:tcPr>
        <w:tcBorders>
          <w:top w:val="single" w:color="FFFFFF" w:themeColor="light1" w:sz="4" w:space="0"/>
          <w:bottom w:val="single" w:color="FFFFFF" w:themeColor="light1" w:sz="4" w:space="0"/>
        </w:tcBorders>
        <w:shd w:val="clear" w:color="FAC090" w:fill="FAC090" w:themeFill="accent6" w:themeFillTint="98"/>
      </w:tcPr>
    </w:tblStylePr>
  </w:style>
  <w:style w:type="table" w:customStyle="1" w:styleId="ListTable6Colorful">
    <w:name w:val="List Table 6 Colorful"/>
    <w:basedOn w:val="a2"/>
    <w:uiPriority w:val="99"/>
    <w:tblPr>
      <w:tblStyleRowBandSize w:val="1"/>
      <w:tblStyleColBandSize w:val="1"/>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color w:themeColor="text1"/>
      </w:rPr>
      <w:tblPr/>
      <w:tcPr>
        <w:tcBorders>
          <w:bottom w:val="single" w:color="7F7F7F" w:themeColor="text1" w:sz="4" w:space="0"/>
        </w:tcBorders>
      </w:tcPr>
    </w:tblStylePr>
    <w:tblStylePr w:type="lastRow">
      <w:rPr>
        <w:b/>
        <w:color w:themeColor="text1"/>
      </w:rPr>
      <w:tblPr/>
      <w:tcPr>
        <w:tcBorders>
          <w:top w:val="single" w:color="7F7F7F" w:themeColor="text1" w:sz="4" w:space="0"/>
        </w:tcBorders>
      </w:tcPr>
    </w:tblStylePr>
    <w:tblStylePr w:type="firstCol">
      <w:rPr>
        <w:b/>
        <w:color w:themeColor="text1"/>
      </w:rPr>
      <w:tblPr/>
    </w:tblStylePr>
    <w:tblStylePr w:type="lastCol">
      <w:rPr>
        <w:b/>
        <w:color w:themeColor="text1"/>
      </w:rPr>
      <w:tblPr/>
    </w:tblStylePr>
    <w:tblStylePr w:type="band1Vert">
      <w:tblPr/>
      <w:tcPr>
        <w:shd w:val="clear" w:color="BFBFBF" w:fill="BFBFBF" w:themeFill="text1" w:themeFillTint="40"/>
      </w:tcPr>
    </w:tblStylePr>
    <w:tblStylePr w:type="band1Horz">
      <w:rPr>
        <w:color w:themeColor="text1"/>
        <w:sz w:val="22"/>
      </w:rPr>
      <w:tblPr/>
      <w:tcPr>
        <w:shd w:val="clear" w:color="BFBFBF" w:fill="BFBFBF" w:themeFill="text1" w:themeFillTint="40"/>
      </w:tcPr>
    </w:tblStylePr>
    <w:tblStylePr w:type="band2Horz">
      <w:rPr>
        <w:color w:themeColor="text1"/>
        <w:sz w:val="22"/>
      </w:rPr>
      <w:tblPr/>
    </w:tblStylePr>
  </w:style>
  <w:style w:type="table" w:customStyle="1" w:styleId="ListTable6Colorful-Accent1">
    <w:name w:val="List Table 6 Colorful - Accent 1"/>
    <w:basedOn w:val="a2"/>
    <w:uiPriority w:val="99"/>
    <w:tblPr>
      <w:tblStyleRowBandSize w:val="1"/>
      <w:tblStyleColBandSize w:val="1"/>
      <w:tblBorders>
        <w:top w:val="single" w:color="4F81BD" w:themeColor="accent1" w:sz="4" w:space="0"/>
        <w:bottom w:val="single" w:color="4F81BD" w:themeColor="accent1" w:sz="4" w:space="0"/>
      </w:tblBorders>
      <w:tblCellMar>
        <w:top w:w="0" w:type="dxa"/>
        <w:left w:w="108" w:type="dxa"/>
        <w:bottom w:w="0" w:type="dxa"/>
        <w:right w:w="108" w:type="dxa"/>
      </w:tblCellMar>
    </w:tblPr>
    <w:tblStylePr w:type="firstRow">
      <w:rPr>
        <w:b/>
        <w:color w:themeColor="accent1" w:themeShade="95"/>
      </w:rPr>
      <w:tblPr/>
      <w:tcPr>
        <w:tcBorders>
          <w:bottom w:val="single" w:color="4F81BD" w:themeColor="accent1" w:sz="4" w:space="0"/>
        </w:tcBorders>
      </w:tcPr>
    </w:tblStylePr>
    <w:tblStylePr w:type="lastRow">
      <w:rPr>
        <w:b/>
        <w:color w:themeColor="accent1" w:themeShade="95"/>
      </w:rPr>
      <w:tblPr/>
      <w:tcPr>
        <w:tcBorders>
          <w:top w:val="single" w:color="4F81BD" w:themeColor="accent1" w:sz="4" w:space="0"/>
        </w:tcBorders>
      </w:tcPr>
    </w:tblStylePr>
    <w:tblStylePr w:type="firstCol">
      <w:rPr>
        <w:b/>
        <w:color w:themeColor="accent1" w:themeShade="95"/>
      </w:rPr>
      <w:tblPr/>
    </w:tblStylePr>
    <w:tblStylePr w:type="lastCol">
      <w:rPr>
        <w:b/>
        <w:color w:themeColor="accent1" w:themeShade="95"/>
      </w:rPr>
      <w:tblPr/>
    </w:tblStylePr>
    <w:tblStylePr w:type="band1Vert">
      <w:tblPr/>
      <w:tcPr>
        <w:shd w:val="clear" w:color="D2DFEE" w:fill="D2DFEE" w:themeFill="accent1" w:themeFillTint="40"/>
      </w:tcPr>
    </w:tblStylePr>
    <w:tblStylePr w:type="band1Horz">
      <w:rPr>
        <w:color w:themeColor="accent1" w:themeShade="95"/>
        <w:sz w:val="22"/>
      </w:rPr>
      <w:tblPr/>
      <w:tcPr>
        <w:shd w:val="clear" w:color="D2DFEE" w:fill="D2DFEE" w:themeFill="accent1" w:themeFillTint="40"/>
      </w:tcPr>
    </w:tblStylePr>
    <w:tblStylePr w:type="band2Horz">
      <w:rPr>
        <w:color w:themeColor="accent1" w:themeShade="95"/>
        <w:sz w:val="22"/>
      </w:rPr>
      <w:tblPr/>
    </w:tblStylePr>
  </w:style>
  <w:style w:type="table" w:customStyle="1" w:styleId="ListTable6Colorful-Accent2">
    <w:name w:val="List Table 6 Colorful - Accent 2"/>
    <w:basedOn w:val="a2"/>
    <w:uiPriority w:val="99"/>
    <w:tblPr>
      <w:tblStyleRowBandSize w:val="1"/>
      <w:tblStyleColBandSize w:val="1"/>
      <w:tblBorders>
        <w:top w:val="single" w:color="D99695" w:themeColor="accent2" w:themeTint="97" w:sz="4" w:space="0"/>
        <w:bottom w:val="single" w:color="D99695" w:themeColor="accent2" w:themeTint="97" w:sz="4" w:space="0"/>
      </w:tblBorders>
      <w:tblCellMar>
        <w:top w:w="0" w:type="dxa"/>
        <w:left w:w="108" w:type="dxa"/>
        <w:bottom w:w="0" w:type="dxa"/>
        <w:right w:w="108" w:type="dxa"/>
      </w:tblCellMar>
    </w:tblPr>
    <w:tblStylePr w:type="firstRow">
      <w:rPr>
        <w:b/>
        <w:color w:themeColor="accent2" w:themeTint="97" w:themeShade="95"/>
      </w:rPr>
      <w:tblPr/>
      <w:tcPr>
        <w:tcBorders>
          <w:bottom w:val="single" w:color="D99695" w:themeColor="accent2" w:sz="4" w:space="0"/>
        </w:tcBorders>
      </w:tcPr>
    </w:tblStylePr>
    <w:tblStylePr w:type="lastRow">
      <w:rPr>
        <w:b/>
        <w:color w:themeColor="accent2" w:themeTint="97" w:themeShade="95"/>
      </w:rPr>
      <w:tblPr/>
      <w:tcPr>
        <w:tcBorders>
          <w:top w:val="single" w:color="D99695" w:themeColor="accent2" w:sz="4" w:space="0"/>
        </w:tcBorders>
      </w:tc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EFD2D2" w:fill="EFD2D2" w:themeFill="accent2" w:themeFillTint="40"/>
      </w:tcPr>
    </w:tblStylePr>
    <w:tblStylePr w:type="band1Horz">
      <w:rPr>
        <w:color w:themeColor="accent2" w:themeTint="97" w:themeShade="95"/>
        <w:sz w:val="22"/>
      </w:rPr>
      <w:tblPr/>
      <w:tcPr>
        <w:shd w:val="clear" w:color="EFD2D2" w:fill="EFD2D2" w:themeFill="accent2" w:themeFillTint="40"/>
      </w:tcPr>
    </w:tblStylePr>
    <w:tblStylePr w:type="band2Horz">
      <w:rPr>
        <w:color w:themeColor="accent2" w:themeTint="97" w:themeShade="95"/>
        <w:sz w:val="22"/>
      </w:rPr>
      <w:tblPr/>
    </w:tblStylePr>
  </w:style>
  <w:style w:type="table" w:customStyle="1" w:styleId="ListTable6Colorful-Accent3">
    <w:name w:val="List Table 6 Colorful - Accent 3"/>
    <w:basedOn w:val="a2"/>
    <w:uiPriority w:val="99"/>
    <w:tblPr>
      <w:tblStyleRowBandSize w:val="1"/>
      <w:tblStyleColBandSize w:val="1"/>
      <w:tblBorders>
        <w:top w:val="single" w:color="C3D69B" w:themeColor="accent3" w:themeTint="98" w:sz="4" w:space="0"/>
        <w:bottom w:val="single" w:color="C3D69B" w:themeColor="accent3" w:themeTint="98" w:sz="4" w:space="0"/>
      </w:tblBorders>
      <w:tblCellMar>
        <w:top w:w="0" w:type="dxa"/>
        <w:left w:w="108" w:type="dxa"/>
        <w:bottom w:w="0" w:type="dxa"/>
        <w:right w:w="108" w:type="dxa"/>
      </w:tblCellMar>
    </w:tblPr>
    <w:tblStylePr w:type="firstRow">
      <w:rPr>
        <w:b/>
        <w:color w:themeColor="accent3" w:themeTint="98" w:themeShade="95"/>
      </w:rPr>
      <w:tblPr/>
      <w:tcPr>
        <w:tcBorders>
          <w:bottom w:val="single" w:color="C3D69B" w:themeColor="accent3" w:sz="4" w:space="0"/>
        </w:tcBorders>
      </w:tcPr>
    </w:tblStylePr>
    <w:tblStylePr w:type="lastRow">
      <w:rPr>
        <w:b/>
        <w:color w:themeColor="accent3" w:themeTint="98" w:themeShade="95"/>
      </w:rPr>
      <w:tblPr/>
      <w:tcPr>
        <w:tcBorders>
          <w:top w:val="single" w:color="C3D69B" w:themeColor="accent3" w:sz="4" w:space="0"/>
        </w:tcBorders>
      </w:tcPr>
    </w:tblStylePr>
    <w:tblStylePr w:type="firstCol">
      <w:rPr>
        <w:b/>
        <w:color w:themeColor="accent3" w:themeTint="98" w:themeShade="95"/>
      </w:rPr>
      <w:tblPr/>
    </w:tblStylePr>
    <w:tblStylePr w:type="lastCol">
      <w:rPr>
        <w:b/>
        <w:color w:themeColor="accent3" w:themeTint="98" w:themeShade="95"/>
      </w:rPr>
      <w:tblPr/>
    </w:tblStylePr>
    <w:tblStylePr w:type="band1Vert">
      <w:tblPr/>
      <w:tcPr>
        <w:shd w:val="clear" w:color="E5EED5" w:fill="E5EED5" w:themeFill="accent3" w:themeFillTint="40"/>
      </w:tcPr>
    </w:tblStylePr>
    <w:tblStylePr w:type="band1Horz">
      <w:rPr>
        <w:color w:themeColor="accent3" w:themeTint="98" w:themeShade="95"/>
        <w:sz w:val="22"/>
      </w:rPr>
      <w:tblPr/>
      <w:tcPr>
        <w:shd w:val="clear" w:color="E5EED5" w:fill="E5EED5" w:themeFill="accent3" w:themeFillTint="40"/>
      </w:tcPr>
    </w:tblStylePr>
    <w:tblStylePr w:type="band2Horz">
      <w:rPr>
        <w:color w:themeColor="accent3" w:themeTint="98" w:themeShade="95"/>
        <w:sz w:val="22"/>
      </w:rPr>
      <w:tblPr/>
    </w:tblStylePr>
  </w:style>
  <w:style w:type="table" w:customStyle="1" w:styleId="ListTable6Colorful-Accent4">
    <w:name w:val="List Table 6 Colorful - Accent 4"/>
    <w:basedOn w:val="a2"/>
    <w:uiPriority w:val="99"/>
    <w:tblPr>
      <w:tblStyleRowBandSize w:val="1"/>
      <w:tblStyleColBandSize w:val="1"/>
      <w:tblBorders>
        <w:top w:val="single" w:color="B2A1C6" w:themeColor="accent4" w:themeTint="9a" w:sz="4" w:space="0"/>
        <w:bottom w:val="single" w:color="B2A1C6" w:themeColor="accent4" w:themeTint="9a" w:sz="4" w:space="0"/>
      </w:tblBorders>
      <w:tblCellMar>
        <w:top w:w="0" w:type="dxa"/>
        <w:left w:w="108" w:type="dxa"/>
        <w:bottom w:w="0" w:type="dxa"/>
        <w:right w:w="108" w:type="dxa"/>
      </w:tblCellMar>
    </w:tblPr>
    <w:tblStylePr w:type="firstRow">
      <w:rPr>
        <w:b/>
        <w:color w:themeColor="accent4" w:themeTint="9a" w:themeShade="95"/>
      </w:rPr>
      <w:tblPr/>
      <w:tcPr>
        <w:tcBorders>
          <w:bottom w:val="single" w:color="B2A1C6" w:themeColor="accent4" w:sz="4" w:space="0"/>
        </w:tcBorders>
      </w:tcPr>
    </w:tblStylePr>
    <w:tblStylePr w:type="lastRow">
      <w:rPr>
        <w:b/>
        <w:color w:themeColor="accent4" w:themeTint="9a" w:themeShade="95"/>
      </w:rPr>
      <w:tblPr/>
      <w:tcPr>
        <w:tcBorders>
          <w:top w:val="single" w:color="B2A1C6" w:themeColor="accent4" w:sz="4" w:space="0"/>
        </w:tcBorders>
      </w:tc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DFD8E7" w:fill="DFD8E7" w:themeFill="accent4" w:themeFillTint="40"/>
      </w:tcPr>
    </w:tblStylePr>
    <w:tblStylePr w:type="band1Horz">
      <w:rPr>
        <w:color w:themeColor="accent4" w:themeTint="9a" w:themeShade="95"/>
        <w:sz w:val="22"/>
      </w:rPr>
      <w:tblPr/>
      <w:tcPr>
        <w:shd w:val="clear" w:color="DFD8E7" w:fill="DFD8E7" w:themeFill="accent4" w:themeFillTint="40"/>
      </w:tcPr>
    </w:tblStylePr>
    <w:tblStylePr w:type="band2Horz">
      <w:rPr>
        <w:color w:themeColor="accent4" w:themeTint="9a" w:themeShade="95"/>
        <w:sz w:val="22"/>
      </w:rPr>
      <w:tblPr/>
    </w:tblStylePr>
  </w:style>
  <w:style w:type="table" w:customStyle="1" w:styleId="ListTable6Colorful-Accent5">
    <w:name w:val="List Table 6 Colorful - Accent 5"/>
    <w:basedOn w:val="a2"/>
    <w:uiPriority w:val="99"/>
    <w:tblPr>
      <w:tblStyleRowBandSize w:val="1"/>
      <w:tblStyleColBandSize w:val="1"/>
      <w:tblBorders>
        <w:top w:val="single" w:color="92CCDC" w:themeColor="accent5" w:themeTint="9a" w:sz="4" w:space="0"/>
        <w:bottom w:val="single" w:color="92CCDC" w:themeColor="accent5" w:themeTint="9a" w:sz="4" w:space="0"/>
      </w:tblBorders>
      <w:tblCellMar>
        <w:top w:w="0" w:type="dxa"/>
        <w:left w:w="108" w:type="dxa"/>
        <w:bottom w:w="0" w:type="dxa"/>
        <w:right w:w="108" w:type="dxa"/>
      </w:tblCellMar>
    </w:tblPr>
    <w:tblStylePr w:type="firstRow">
      <w:rPr>
        <w:b/>
        <w:color w:themeColor="accent5" w:themeTint="9a" w:themeShade="95"/>
      </w:rPr>
      <w:tblPr/>
      <w:tcPr>
        <w:tcBorders>
          <w:bottom w:val="single" w:color="92CCDC" w:themeColor="accent5" w:sz="4" w:space="0"/>
        </w:tcBorders>
      </w:tcPr>
    </w:tblStylePr>
    <w:tblStylePr w:type="lastRow">
      <w:rPr>
        <w:b/>
        <w:color w:themeColor="accent5" w:themeTint="9a" w:themeShade="95"/>
      </w:rPr>
      <w:tblPr/>
      <w:tcPr>
        <w:tcBorders>
          <w:top w:val="single" w:color="92CCDC" w:themeColor="accent5" w:sz="4" w:space="0"/>
        </w:tcBorders>
      </w:tcPr>
    </w:tblStylePr>
    <w:tblStylePr w:type="firstCol">
      <w:rPr>
        <w:b/>
        <w:color w:themeColor="accent5" w:themeTint="9a" w:themeShade="95"/>
      </w:rPr>
      <w:tblPr/>
    </w:tblStylePr>
    <w:tblStylePr w:type="lastCol">
      <w:rPr>
        <w:b/>
        <w:color w:themeColor="accent5" w:themeTint="9a" w:themeShade="95"/>
      </w:rPr>
      <w:tblPr/>
    </w:tblStylePr>
    <w:tblStylePr w:type="band1Vert">
      <w:tblPr/>
      <w:tcPr>
        <w:shd w:val="clear" w:color="D1EAF0" w:fill="D1EAF0" w:themeFill="accent5" w:themeFillTint="40"/>
      </w:tcPr>
    </w:tblStylePr>
    <w:tblStylePr w:type="band1Horz">
      <w:rPr>
        <w:color w:themeColor="accent5" w:themeTint="9a" w:themeShade="95"/>
        <w:sz w:val="22"/>
      </w:rPr>
      <w:tblPr/>
      <w:tcPr>
        <w:shd w:val="clear" w:color="D1EAF0" w:fill="D1EAF0" w:themeFill="accent5" w:themeFillTint="40"/>
      </w:tcPr>
    </w:tblStylePr>
    <w:tblStylePr w:type="band2Horz">
      <w:rPr>
        <w:color w:themeColor="accent5" w:themeTint="9a" w:themeShade="95"/>
        <w:sz w:val="22"/>
      </w:rPr>
      <w:tblPr/>
    </w:tblStylePr>
  </w:style>
  <w:style w:type="table" w:customStyle="1" w:styleId="ListTable6Colorful-Accent6">
    <w:name w:val="List Table 6 Colorful - Accent 6"/>
    <w:basedOn w:val="a2"/>
    <w:uiPriority w:val="99"/>
    <w:tblPr>
      <w:tblStyleRowBandSize w:val="1"/>
      <w:tblStyleColBandSize w:val="1"/>
      <w:tblBorders>
        <w:top w:val="single" w:color="FAC090" w:themeColor="accent6" w:themeTint="98" w:sz="4" w:space="0"/>
        <w:bottom w:val="single" w:color="FAC090" w:themeColor="accent6" w:themeTint="98" w:sz="4" w:space="0"/>
      </w:tblBorders>
      <w:tblCellMar>
        <w:top w:w="0" w:type="dxa"/>
        <w:left w:w="108" w:type="dxa"/>
        <w:bottom w:w="0" w:type="dxa"/>
        <w:right w:w="108" w:type="dxa"/>
      </w:tblCellMar>
    </w:tblPr>
    <w:tblStylePr w:type="firstRow">
      <w:rPr>
        <w:b/>
        <w:color w:themeColor="accent6" w:themeTint="98" w:themeShade="95"/>
      </w:rPr>
      <w:tblPr/>
      <w:tcPr>
        <w:tcBorders>
          <w:bottom w:val="single" w:color="FAC090" w:themeColor="accent6" w:sz="4" w:space="0"/>
        </w:tcBorders>
      </w:tcPr>
    </w:tblStylePr>
    <w:tblStylePr w:type="lastRow">
      <w:rPr>
        <w:b/>
        <w:color w:themeColor="accent6" w:themeTint="98" w:themeShade="95"/>
      </w:rPr>
      <w:tblPr/>
      <w:tcPr>
        <w:tcBorders>
          <w:top w:val="single" w:color="FAC090" w:themeColor="accent6" w:sz="4" w:space="0"/>
        </w:tcBorders>
      </w:tcPr>
    </w:tblStylePr>
    <w:tblStylePr w:type="firstCol">
      <w:rPr>
        <w:b/>
        <w:color w:themeColor="accent6" w:themeTint="98" w:themeShade="95"/>
      </w:rPr>
      <w:tblPr/>
    </w:tblStylePr>
    <w:tblStylePr w:type="lastCol">
      <w:rPr>
        <w:b/>
        <w:color w:themeColor="accent6" w:themeTint="98" w:themeShade="95"/>
      </w:rPr>
      <w:tblPr/>
    </w:tblStylePr>
    <w:tblStylePr w:type="band1Vert">
      <w:tblPr/>
      <w:tcPr>
        <w:shd w:val="clear" w:color="FDE4D0" w:fill="FDE4D0" w:themeFill="accent6" w:themeFillTint="40"/>
      </w:tcPr>
    </w:tblStylePr>
    <w:tblStylePr w:type="band1Horz">
      <w:rPr>
        <w:color w:themeColor="accent6" w:themeTint="98" w:themeShade="95"/>
        <w:sz w:val="22"/>
      </w:rPr>
      <w:tblPr/>
      <w:tcPr>
        <w:shd w:val="clear" w:color="FDE4D0" w:fill="FDE4D0" w:themeFill="accent6" w:themeFillTint="40"/>
      </w:tcPr>
    </w:tblStylePr>
    <w:tblStylePr w:type="band2Horz">
      <w:rPr>
        <w:color w:themeColor="accent6" w:themeTint="98" w:themeShade="95"/>
        <w:sz w:val="22"/>
      </w:rPr>
      <w:tblPr/>
    </w:tblStylePr>
  </w:style>
  <w:style w:type="table" w:customStyle="1" w:styleId="ListTable7Colorful">
    <w:name w:val="List Table 7 Colorful"/>
    <w:basedOn w:val="a2"/>
    <w:uiPriority w:val="99"/>
    <w:tblPr>
      <w:tblStyleRowBandSize w:val="1"/>
      <w:tblStyleColBandSize w:val="1"/>
      <w:tblBorders>
        <w:right w:val="single" w:color="7F7F7F" w:themeColor="text1" w:themeTint="80" w:sz="4" w:space="0"/>
      </w:tblBorders>
      <w:tblCellMar>
        <w:top w:w="0" w:type="dxa"/>
        <w:left w:w="108" w:type="dxa"/>
        <w:bottom w:w="0" w:type="dxa"/>
        <w:right w:w="108" w:type="dxa"/>
      </w:tblCellMar>
    </w:tblPr>
    <w:tblStylePr w:type="firstRow">
      <w:rPr>
        <w:i/>
        <w:color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i/>
        <w:color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BFBFBF" w:fill="BFBFBF" w:themeFill="text1" w:themeFillTint="40"/>
      </w:tcPr>
    </w:tblStylePr>
    <w:tblStylePr w:type="band1Horz">
      <w:rPr>
        <w:color w:themeColor="text1" w:themeTint="80" w:themeShade="95"/>
        <w:sz w:val="22"/>
      </w:rPr>
      <w:tblPr/>
      <w:tcPr>
        <w:shd w:val="clear" w:color="BFBFBF" w:fill="BFBFBF" w:themeFill="text1" w:themeFillTint="40"/>
      </w:tcPr>
    </w:tblStylePr>
    <w:tblStylePr w:type="band2Horz">
      <w:rPr>
        <w:color w:themeColor="text1" w:themeTint="80" w:themeShade="95"/>
        <w:sz w:val="22"/>
      </w:rPr>
      <w:tblPr/>
    </w:tblStylePr>
  </w:style>
  <w:style w:type="table" w:customStyle="1" w:styleId="ListTable7Colorful-Accent1">
    <w:name w:val="List Table 7 Colorful - Accent 1"/>
    <w:basedOn w:val="a2"/>
    <w:uiPriority w:val="99"/>
    <w:tblPr>
      <w:tblStyleRowBandSize w:val="1"/>
      <w:tblStyleColBandSize w:val="1"/>
      <w:tblBorders>
        <w:right w:val="single" w:color="4F81BD" w:themeColor="accent1" w:sz="4" w:space="0"/>
      </w:tblBorders>
      <w:tblCellMar>
        <w:top w:w="0" w:type="dxa"/>
        <w:left w:w="108" w:type="dxa"/>
        <w:bottom w:w="0" w:type="dxa"/>
        <w:right w:w="108" w:type="dxa"/>
      </w:tblCellMar>
    </w:tblPr>
    <w:tblStylePr w:type="firstRow">
      <w:rPr>
        <w:i/>
        <w:color w:themeColor="accent1" w:themeShade="95"/>
        <w:sz w:val="22"/>
      </w:rPr>
      <w:tblPr/>
      <w:tcPr>
        <w:tcBorders>
          <w:top w:val="none" w:color="auto" w:sz="0" w:space="0"/>
          <w:left w:val="none" w:color="auto" w:sz="0" w:space="0"/>
          <w:bottom w:val="single" w:color="4F81BD" w:themeColor="accent1" w:sz="4" w:space="0"/>
          <w:right w:val="none" w:color="auto" w:sz="0" w:space="0"/>
        </w:tcBorders>
        <w:shd w:val="clear" w:color="FFFFFF" w:fill="FFFFFF" w:themeFill="light1"/>
      </w:tcPr>
    </w:tblStylePr>
    <w:tblStylePr w:type="lastRow">
      <w:rPr>
        <w:i/>
        <w:color w:themeColor="accent1" w:themeShade="95"/>
        <w:sz w:val="22"/>
      </w:rPr>
      <w:tblPr/>
      <w:tcPr>
        <w:tcBorders>
          <w:top w:val="single" w:color="4F81BD"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1" w:themeShade="95"/>
        <w:sz w:val="22"/>
      </w:rPr>
      <w:tblPr/>
      <w:tcPr>
        <w:tcBorders>
          <w:top w:val="none" w:color="auto" w:sz="0" w:space="0"/>
          <w:left w:val="none" w:color="auto" w:sz="0" w:space="0"/>
          <w:bottom w:val="none" w:color="auto" w:sz="0" w:space="0"/>
          <w:right w:val="single" w:color="4F81BD" w:themeColor="accent1" w:sz="4" w:space="0"/>
        </w:tcBorders>
        <w:shd w:val="clear" w:color="FFFFFF" w:fill="auto"/>
      </w:tcPr>
    </w:tblStylePr>
    <w:tblStylePr w:type="lastCol">
      <w:rPr>
        <w:i/>
        <w:color w:themeColor="accent1" w:themeShade="95"/>
        <w:sz w:val="22"/>
      </w:rPr>
      <w:tblPr/>
      <w:tcPr>
        <w:tcBorders>
          <w:top w:val="none" w:color="auto" w:sz="0" w:space="0"/>
          <w:left w:val="single" w:color="4F81BD" w:themeColor="accent1" w:sz="4" w:space="0"/>
          <w:bottom w:val="none" w:color="auto" w:sz="0" w:space="0"/>
          <w:right w:val="none" w:color="auto" w:sz="0" w:space="0"/>
        </w:tcBorders>
        <w:shd w:val="clear" w:color="FFFFFF" w:fill="auto"/>
      </w:tcPr>
    </w:tblStylePr>
    <w:tblStylePr w:type="band1Vert">
      <w:tblPr/>
      <w:tcPr>
        <w:shd w:val="clear" w:color="D2DFEE" w:fill="D2DFEE" w:themeFill="accent1" w:themeFillTint="40"/>
      </w:tcPr>
    </w:tblStylePr>
    <w:tblStylePr w:type="band1Horz">
      <w:rPr>
        <w:color w:themeColor="accent1" w:themeShade="95"/>
        <w:sz w:val="22"/>
      </w:rPr>
      <w:tblPr/>
      <w:tcPr>
        <w:shd w:val="clear" w:color="D2DFEE" w:fill="D2DFEE" w:themeFill="accent1" w:themeFillTint="40"/>
      </w:tcPr>
    </w:tblStylePr>
    <w:tblStylePr w:type="band2Horz">
      <w:rPr>
        <w:color w:themeColor="accent1" w:themeShade="95"/>
        <w:sz w:val="22"/>
      </w:rPr>
      <w:tblPr/>
    </w:tblStylePr>
  </w:style>
  <w:style w:type="table" w:customStyle="1" w:styleId="ListTable7Colorful-Accent2">
    <w:name w:val="List Table 7 Colorful - Accent 2"/>
    <w:basedOn w:val="a2"/>
    <w:uiPriority w:val="99"/>
    <w:tblPr>
      <w:tblStyleRowBandSize w:val="1"/>
      <w:tblStyleColBandSize w:val="1"/>
      <w:tblBorders>
        <w:right w:val="single" w:color="D99695" w:themeColor="accent2" w:themeTint="97" w:sz="4" w:space="0"/>
      </w:tblBorders>
      <w:tblCellMar>
        <w:top w:w="0" w:type="dxa"/>
        <w:left w:w="108" w:type="dxa"/>
        <w:bottom w:w="0" w:type="dxa"/>
        <w:right w:w="108" w:type="dxa"/>
      </w:tblCellMar>
    </w:tblPr>
    <w:tblStylePr w:type="firstRow">
      <w:rPr>
        <w:i/>
        <w:color w:themeColor="accent2" w:themeTint="97" w:themeShade="95"/>
        <w:sz w:val="22"/>
      </w:rPr>
      <w:tblPr/>
      <w:tcPr>
        <w:tcBorders>
          <w:top w:val="none" w:color="auto" w:sz="0" w:space="0"/>
          <w:left w:val="none" w:color="auto" w:sz="0" w:space="0"/>
          <w:bottom w:val="single" w:color="D99695" w:themeColor="accent2" w:sz="4" w:space="0"/>
          <w:right w:val="none" w:color="auto" w:sz="0" w:space="0"/>
        </w:tcBorders>
        <w:shd w:val="clear" w:color="FFFFFF" w:fill="FFFFFF" w:themeFill="light1"/>
      </w:tcPr>
    </w:tblStylePr>
    <w:tblStylePr w:type="lastRow">
      <w:rPr>
        <w:i/>
        <w:color w:themeColor="accent2" w:themeTint="97" w:themeShade="95"/>
        <w:sz w:val="22"/>
      </w:rPr>
      <w:tblPr/>
      <w:tcPr>
        <w:tcBorders>
          <w:top w:val="single" w:color="D99695"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2" w:themeTint="97" w:themeShade="95"/>
        <w:sz w:val="22"/>
      </w:rPr>
      <w:tblPr/>
      <w:tcPr>
        <w:tcBorders>
          <w:top w:val="none" w:color="auto" w:sz="0" w:space="0"/>
          <w:left w:val="none" w:color="auto" w:sz="0" w:space="0"/>
          <w:bottom w:val="none" w:color="auto" w:sz="0" w:space="0"/>
          <w:right w:val="single" w:color="D99695" w:themeColor="accent2" w:sz="4" w:space="0"/>
        </w:tcBorders>
        <w:shd w:val="clear" w:color="FFFFFF" w:fill="auto"/>
      </w:tcPr>
    </w:tblStylePr>
    <w:tblStylePr w:type="lastCol">
      <w:rPr>
        <w:i/>
        <w:color w:themeColor="accent2" w:themeTint="97" w:themeShade="95"/>
        <w:sz w:val="22"/>
      </w:rPr>
      <w:tblPr/>
      <w:tcPr>
        <w:tcBorders>
          <w:top w:val="none" w:color="auto" w:sz="0" w:space="0"/>
          <w:left w:val="single" w:color="D99695" w:themeColor="accent2" w:sz="4" w:space="0"/>
          <w:bottom w:val="none" w:color="auto" w:sz="0" w:space="0"/>
          <w:right w:val="none" w:color="auto" w:sz="0" w:space="0"/>
        </w:tcBorders>
        <w:shd w:val="clear" w:color="FFFFFF" w:fill="auto"/>
      </w:tcPr>
    </w:tblStylePr>
    <w:tblStylePr w:type="band1Vert">
      <w:tblPr/>
      <w:tcPr>
        <w:shd w:val="clear" w:color="EFD2D2" w:fill="EFD2D2" w:themeFill="accent2" w:themeFillTint="40"/>
      </w:tcPr>
    </w:tblStylePr>
    <w:tblStylePr w:type="band1Horz">
      <w:rPr>
        <w:color w:themeColor="accent2" w:themeTint="97" w:themeShade="95"/>
        <w:sz w:val="22"/>
      </w:rPr>
      <w:tblPr/>
      <w:tcPr>
        <w:shd w:val="clear" w:color="EFD2D2" w:fill="EFD2D2" w:themeFill="accent2" w:themeFillTint="40"/>
      </w:tcPr>
    </w:tblStylePr>
    <w:tblStylePr w:type="band2Horz">
      <w:rPr>
        <w:color w:themeColor="accent2" w:themeTint="97" w:themeShade="95"/>
        <w:sz w:val="22"/>
      </w:rPr>
      <w:tblPr/>
    </w:tblStylePr>
  </w:style>
  <w:style w:type="table" w:customStyle="1" w:styleId="ListTable7Colorful-Accent3">
    <w:name w:val="List Table 7 Colorful - Accent 3"/>
    <w:basedOn w:val="a2"/>
    <w:uiPriority w:val="99"/>
    <w:tblPr>
      <w:tblStyleRowBandSize w:val="1"/>
      <w:tblStyleColBandSize w:val="1"/>
      <w:tblBorders>
        <w:right w:val="single" w:color="C3D69B" w:themeColor="accent3" w:themeTint="98" w:sz="4" w:space="0"/>
      </w:tblBorders>
      <w:tblCellMar>
        <w:top w:w="0" w:type="dxa"/>
        <w:left w:w="108" w:type="dxa"/>
        <w:bottom w:w="0" w:type="dxa"/>
        <w:right w:w="108" w:type="dxa"/>
      </w:tblCellMar>
    </w:tblPr>
    <w:tblStylePr w:type="firstRow">
      <w:rPr>
        <w:i/>
        <w:color w:themeColor="accent3" w:themeTint="98" w:themeShade="95"/>
        <w:sz w:val="22"/>
      </w:rPr>
      <w:tblPr/>
      <w:tcPr>
        <w:tcBorders>
          <w:top w:val="none" w:color="auto" w:sz="0" w:space="0"/>
          <w:left w:val="none" w:color="auto" w:sz="0" w:space="0"/>
          <w:bottom w:val="single" w:color="C3D69B" w:themeColor="accent3" w:sz="4" w:space="0"/>
          <w:right w:val="none" w:color="auto" w:sz="0" w:space="0"/>
        </w:tcBorders>
        <w:shd w:val="clear" w:color="FFFFFF" w:fill="FFFFFF" w:themeFill="light1"/>
      </w:tcPr>
    </w:tblStylePr>
    <w:tblStylePr w:type="lastRow">
      <w:rPr>
        <w:i/>
        <w:color w:themeColor="accent3" w:themeTint="98" w:themeShade="95"/>
        <w:sz w:val="22"/>
      </w:rPr>
      <w:tblPr/>
      <w:tcPr>
        <w:tcBorders>
          <w:top w:val="single" w:color="C3D69B"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3" w:themeTint="98" w:themeShade="95"/>
        <w:sz w:val="22"/>
      </w:rPr>
      <w:tblPr/>
      <w:tcPr>
        <w:tcBorders>
          <w:top w:val="none" w:color="auto" w:sz="0" w:space="0"/>
          <w:left w:val="none" w:color="auto" w:sz="0" w:space="0"/>
          <w:bottom w:val="none" w:color="auto" w:sz="0" w:space="0"/>
          <w:right w:val="single" w:color="C3D69B" w:themeColor="accent3" w:sz="4" w:space="0"/>
        </w:tcBorders>
        <w:shd w:val="clear" w:color="FFFFFF" w:fill="auto"/>
      </w:tcPr>
    </w:tblStylePr>
    <w:tblStylePr w:type="lastCol">
      <w:rPr>
        <w:i/>
        <w:color w:themeColor="accent3" w:themeTint="98" w:themeShade="95"/>
        <w:sz w:val="22"/>
      </w:rPr>
      <w:tblPr/>
      <w:tcPr>
        <w:tcBorders>
          <w:top w:val="none" w:color="auto" w:sz="0" w:space="0"/>
          <w:left w:val="single" w:color="C3D69B" w:themeColor="accent3" w:sz="4" w:space="0"/>
          <w:bottom w:val="none" w:color="auto" w:sz="0" w:space="0"/>
          <w:right w:val="none" w:color="auto" w:sz="0" w:space="0"/>
        </w:tcBorders>
        <w:shd w:val="clear" w:color="FFFFFF" w:fill="auto"/>
      </w:tcPr>
    </w:tblStylePr>
    <w:tblStylePr w:type="band1Vert">
      <w:tblPr/>
      <w:tcPr>
        <w:shd w:val="clear" w:color="E5EED5" w:fill="E5EED5" w:themeFill="accent3" w:themeFillTint="40"/>
      </w:tcPr>
    </w:tblStylePr>
    <w:tblStylePr w:type="band1Horz">
      <w:rPr>
        <w:color w:themeColor="accent3" w:themeTint="98" w:themeShade="95"/>
        <w:sz w:val="22"/>
      </w:rPr>
      <w:tblPr/>
      <w:tcPr>
        <w:shd w:val="clear" w:color="E5EED5" w:fill="E5EED5" w:themeFill="accent3" w:themeFillTint="40"/>
      </w:tcPr>
    </w:tblStylePr>
    <w:tblStylePr w:type="band2Horz">
      <w:rPr>
        <w:color w:themeColor="accent3" w:themeTint="98" w:themeShade="95"/>
        <w:sz w:val="22"/>
      </w:rPr>
      <w:tblPr/>
    </w:tblStylePr>
  </w:style>
  <w:style w:type="table" w:customStyle="1" w:styleId="ListTable7Colorful-Accent4">
    <w:name w:val="List Table 7 Colorful - Accent 4"/>
    <w:basedOn w:val="a2"/>
    <w:uiPriority w:val="99"/>
    <w:tblPr>
      <w:tblStyleRowBandSize w:val="1"/>
      <w:tblStyleColBandSize w:val="1"/>
      <w:tblBorders>
        <w:right w:val="single" w:color="B2A1C6" w:themeColor="accent4" w:themeTint="9a" w:sz="4" w:space="0"/>
      </w:tblBorders>
      <w:tblCellMar>
        <w:top w:w="0" w:type="dxa"/>
        <w:left w:w="108" w:type="dxa"/>
        <w:bottom w:w="0" w:type="dxa"/>
        <w:right w:w="108" w:type="dxa"/>
      </w:tblCellMar>
    </w:tblPr>
    <w:tblStylePr w:type="firstRow">
      <w:rPr>
        <w:i/>
        <w:color w:themeColor="accent4" w:themeTint="9a" w:themeShade="95"/>
        <w:sz w:val="22"/>
      </w:rPr>
      <w:tblPr/>
      <w:tcPr>
        <w:tcBorders>
          <w:top w:val="none" w:color="auto" w:sz="0" w:space="0"/>
          <w:left w:val="none" w:color="auto" w:sz="0" w:space="0"/>
          <w:bottom w:val="single" w:color="B2A1C6" w:themeColor="accent4" w:sz="4" w:space="0"/>
          <w:right w:val="none" w:color="auto" w:sz="0" w:space="0"/>
        </w:tcBorders>
        <w:shd w:val="clear" w:color="FFFFFF" w:fill="FFFFFF" w:themeFill="light1"/>
      </w:tcPr>
    </w:tblStylePr>
    <w:tblStylePr w:type="lastRow">
      <w:rPr>
        <w:i/>
        <w:color w:themeColor="accent4" w:themeTint="9a" w:themeShade="95"/>
        <w:sz w:val="22"/>
      </w:rPr>
      <w:tblPr/>
      <w:tcPr>
        <w:tcBorders>
          <w:top w:val="single" w:color="B2A1C6"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4" w:themeTint="9a" w:themeShade="95"/>
        <w:sz w:val="22"/>
      </w:rPr>
      <w:tblPr/>
      <w:tcPr>
        <w:tcBorders>
          <w:top w:val="none" w:color="auto" w:sz="0" w:space="0"/>
          <w:left w:val="none" w:color="auto" w:sz="0" w:space="0"/>
          <w:bottom w:val="none" w:color="auto" w:sz="0" w:space="0"/>
          <w:right w:val="single" w:color="B2A1C6" w:themeColor="accent4" w:sz="4" w:space="0"/>
        </w:tcBorders>
        <w:shd w:val="clear" w:color="FFFFFF" w:fill="auto"/>
      </w:tcPr>
    </w:tblStylePr>
    <w:tblStylePr w:type="lastCol">
      <w:rPr>
        <w:i/>
        <w:color w:themeColor="accent4" w:themeTint="9a" w:themeShade="95"/>
        <w:sz w:val="22"/>
      </w:rPr>
      <w:tblPr/>
      <w:tcPr>
        <w:tcBorders>
          <w:top w:val="none" w:color="auto" w:sz="0" w:space="0"/>
          <w:left w:val="single" w:color="B2A1C6" w:themeColor="accent4" w:sz="4" w:space="0"/>
          <w:bottom w:val="none" w:color="auto" w:sz="0" w:space="0"/>
          <w:right w:val="none" w:color="auto" w:sz="0" w:space="0"/>
        </w:tcBorders>
        <w:shd w:val="clear" w:color="FFFFFF" w:fill="auto"/>
      </w:tcPr>
    </w:tblStylePr>
    <w:tblStylePr w:type="band1Vert">
      <w:tblPr/>
      <w:tcPr>
        <w:shd w:val="clear" w:color="DFD8E7" w:fill="DFD8E7" w:themeFill="accent4" w:themeFillTint="40"/>
      </w:tcPr>
    </w:tblStylePr>
    <w:tblStylePr w:type="band1Horz">
      <w:rPr>
        <w:color w:themeColor="accent4" w:themeTint="9a" w:themeShade="95"/>
        <w:sz w:val="22"/>
      </w:rPr>
      <w:tblPr/>
      <w:tcPr>
        <w:shd w:val="clear" w:color="DFD8E7" w:fill="DFD8E7" w:themeFill="accent4" w:themeFillTint="40"/>
      </w:tcPr>
    </w:tblStylePr>
    <w:tblStylePr w:type="band2Horz">
      <w:rPr>
        <w:color w:themeColor="accent4" w:themeTint="9a" w:themeShade="95"/>
        <w:sz w:val="22"/>
      </w:rPr>
      <w:tblPr/>
    </w:tblStylePr>
  </w:style>
  <w:style w:type="table" w:customStyle="1" w:styleId="ListTable7Colorful-Accent5">
    <w:name w:val="List Table 7 Colorful - Accent 5"/>
    <w:basedOn w:val="a2"/>
    <w:uiPriority w:val="99"/>
    <w:tblPr>
      <w:tblStyleRowBandSize w:val="1"/>
      <w:tblStyleColBandSize w:val="1"/>
      <w:tblBorders>
        <w:right w:val="single" w:color="92CCDC" w:themeColor="accent5" w:themeTint="9a" w:sz="4" w:space="0"/>
      </w:tblBorders>
      <w:tblCellMar>
        <w:top w:w="0" w:type="dxa"/>
        <w:left w:w="108" w:type="dxa"/>
        <w:bottom w:w="0" w:type="dxa"/>
        <w:right w:w="108" w:type="dxa"/>
      </w:tblCellMar>
    </w:tblPr>
    <w:tblStylePr w:type="firstRow">
      <w:rPr>
        <w:i/>
        <w:color w:themeColor="accent5" w:themeTint="9a" w:themeShade="95"/>
        <w:sz w:val="22"/>
      </w:rPr>
      <w:tblPr/>
      <w:tcPr>
        <w:tcBorders>
          <w:top w:val="none" w:color="auto" w:sz="0" w:space="0"/>
          <w:left w:val="none" w:color="auto" w:sz="0" w:space="0"/>
          <w:bottom w:val="single" w:color="92CCDC" w:themeColor="accent5" w:sz="4" w:space="0"/>
          <w:right w:val="none" w:color="auto" w:sz="0" w:space="0"/>
        </w:tcBorders>
        <w:shd w:val="clear" w:color="FFFFFF" w:fill="FFFFFF" w:themeFill="light1"/>
      </w:tcPr>
    </w:tblStylePr>
    <w:tblStylePr w:type="lastRow">
      <w:rPr>
        <w:i/>
        <w:color w:themeColor="accent5" w:themeTint="9a" w:themeShade="95"/>
        <w:sz w:val="22"/>
      </w:rPr>
      <w:tblPr/>
      <w:tcPr>
        <w:tcBorders>
          <w:top w:val="single" w:color="92CCDC"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5" w:themeTint="9a" w:themeShade="95"/>
        <w:sz w:val="22"/>
      </w:rPr>
      <w:tblPr/>
      <w:tcPr>
        <w:tcBorders>
          <w:top w:val="none" w:color="auto" w:sz="0" w:space="0"/>
          <w:left w:val="none" w:color="auto" w:sz="0" w:space="0"/>
          <w:bottom w:val="none" w:color="auto" w:sz="0" w:space="0"/>
          <w:right w:val="single" w:color="92CCDC" w:themeColor="accent5" w:sz="4" w:space="0"/>
        </w:tcBorders>
        <w:shd w:val="clear" w:color="FFFFFF" w:fill="auto"/>
      </w:tcPr>
    </w:tblStylePr>
    <w:tblStylePr w:type="lastCol">
      <w:rPr>
        <w:i/>
        <w:color w:themeColor="accent5" w:themeTint="9a" w:themeShade="95"/>
        <w:sz w:val="22"/>
      </w:rPr>
      <w:tblPr/>
      <w:tcPr>
        <w:tcBorders>
          <w:top w:val="none" w:color="auto" w:sz="0" w:space="0"/>
          <w:left w:val="single" w:color="92CCDC" w:themeColor="accent5" w:sz="4" w:space="0"/>
          <w:bottom w:val="none" w:color="auto" w:sz="0" w:space="0"/>
          <w:right w:val="none" w:color="auto" w:sz="0" w:space="0"/>
        </w:tcBorders>
        <w:shd w:val="clear" w:color="FFFFFF" w:fill="auto"/>
      </w:tcPr>
    </w:tblStylePr>
    <w:tblStylePr w:type="band1Vert">
      <w:tblPr/>
      <w:tcPr>
        <w:shd w:val="clear" w:color="D1EAF0" w:fill="D1EAF0" w:themeFill="accent5" w:themeFillTint="40"/>
      </w:tcPr>
    </w:tblStylePr>
    <w:tblStylePr w:type="band1Horz">
      <w:rPr>
        <w:color w:themeColor="accent5" w:themeTint="9a" w:themeShade="95"/>
        <w:sz w:val="22"/>
      </w:rPr>
      <w:tblPr/>
      <w:tcPr>
        <w:shd w:val="clear" w:color="D1EAF0" w:fill="D1EAF0" w:themeFill="accent5" w:themeFillTint="40"/>
      </w:tcPr>
    </w:tblStylePr>
    <w:tblStylePr w:type="band2Horz">
      <w:rPr>
        <w:color w:themeColor="accent5" w:themeTint="9a" w:themeShade="95"/>
        <w:sz w:val="22"/>
      </w:rPr>
      <w:tblPr/>
    </w:tblStylePr>
  </w:style>
  <w:style w:type="table" w:customStyle="1" w:styleId="ListTable7Colorful-Accent6">
    <w:name w:val="List Table 7 Colorful - Accent 6"/>
    <w:basedOn w:val="a2"/>
    <w:uiPriority w:val="99"/>
    <w:tblPr>
      <w:tblStyleRowBandSize w:val="1"/>
      <w:tblStyleColBandSize w:val="1"/>
      <w:tblBorders>
        <w:right w:val="single" w:color="FAC090" w:themeColor="accent6" w:themeTint="98" w:sz="4" w:space="0"/>
      </w:tblBorders>
      <w:tblCellMar>
        <w:top w:w="0" w:type="dxa"/>
        <w:left w:w="108" w:type="dxa"/>
        <w:bottom w:w="0" w:type="dxa"/>
        <w:right w:w="108" w:type="dxa"/>
      </w:tblCellMar>
    </w:tblPr>
    <w:tblStylePr w:type="firstRow">
      <w:rPr>
        <w:i/>
        <w:color w:themeColor="accent6" w:themeTint="98" w:themeShade="95"/>
        <w:sz w:val="22"/>
      </w:rPr>
      <w:tblPr/>
      <w:tcPr>
        <w:tcBorders>
          <w:top w:val="none" w:color="auto" w:sz="0" w:space="0"/>
          <w:left w:val="none" w:color="auto" w:sz="0" w:space="0"/>
          <w:bottom w:val="single" w:color="FAC090" w:themeColor="accent6" w:sz="4" w:space="0"/>
          <w:right w:val="none" w:color="auto" w:sz="0" w:space="0"/>
        </w:tcBorders>
        <w:shd w:val="clear" w:color="FFFFFF" w:fill="FFFFFF" w:themeFill="light1"/>
      </w:tcPr>
    </w:tblStylePr>
    <w:tblStylePr w:type="lastRow">
      <w:rPr>
        <w:i/>
        <w:color w:themeColor="accent6" w:themeTint="98" w:themeShade="95"/>
        <w:sz w:val="22"/>
      </w:rPr>
      <w:tblPr/>
      <w:tcPr>
        <w:tcBorders>
          <w:top w:val="single" w:color="FAC090"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6" w:themeTint="98" w:themeShade="95"/>
        <w:sz w:val="22"/>
      </w:rPr>
      <w:tblPr/>
      <w:tcPr>
        <w:tcBorders>
          <w:top w:val="none" w:color="auto" w:sz="0" w:space="0"/>
          <w:left w:val="none" w:color="auto" w:sz="0" w:space="0"/>
          <w:bottom w:val="none" w:color="auto" w:sz="0" w:space="0"/>
          <w:right w:val="single" w:color="FAC090" w:themeColor="accent6" w:sz="4" w:space="0"/>
        </w:tcBorders>
        <w:shd w:val="clear" w:color="FFFFFF" w:fill="auto"/>
      </w:tcPr>
    </w:tblStylePr>
    <w:tblStylePr w:type="lastCol">
      <w:rPr>
        <w:i/>
        <w:color w:themeColor="accent6" w:themeTint="98" w:themeShade="95"/>
        <w:sz w:val="22"/>
      </w:rPr>
      <w:tblPr/>
      <w:tcPr>
        <w:tcBorders>
          <w:top w:val="none" w:color="auto" w:sz="0" w:space="0"/>
          <w:left w:val="single" w:color="FAC090" w:themeColor="accent6" w:sz="4" w:space="0"/>
          <w:bottom w:val="none" w:color="auto" w:sz="0" w:space="0"/>
          <w:right w:val="none" w:color="auto" w:sz="0" w:space="0"/>
        </w:tcBorders>
        <w:shd w:val="clear" w:color="FFFFFF" w:fill="auto"/>
      </w:tcPr>
    </w:tblStylePr>
    <w:tblStylePr w:type="band1Vert">
      <w:tblPr/>
      <w:tcPr>
        <w:shd w:val="clear" w:color="FDE4D0" w:fill="FDE4D0" w:themeFill="accent6" w:themeFillTint="40"/>
      </w:tcPr>
    </w:tblStylePr>
    <w:tblStylePr w:type="band1Horz">
      <w:rPr>
        <w:color w:themeColor="accent6" w:themeTint="98" w:themeShade="95"/>
        <w:sz w:val="22"/>
      </w:rPr>
      <w:tblPr/>
      <w:tcPr>
        <w:shd w:val="clear" w:color="FDE4D0" w:fill="FDE4D0" w:themeFill="accent6" w:themeFillTint="40"/>
      </w:tcPr>
    </w:tblStylePr>
    <w:tblStylePr w:type="band2Horz">
      <w:rPr>
        <w:color w:themeColor="accent6" w:themeTint="98" w:themeShade="95"/>
        <w:sz w:val="22"/>
      </w:rPr>
      <w:tblPr/>
    </w:tblStylePr>
  </w:style>
  <w:style w:type="table" w:customStyle="1" w:styleId="Lined-Accent">
    <w:name w:val="Lined - Accent"/>
    <w:basedOn w:val="a2"/>
    <w:uiPriority w:val="99"/>
    <w:tblPr>
      <w:tblStyleRowBandSize w:val="1"/>
      <w:tblStyleColBandSize w:val="1"/>
      <w:tblCellMar>
        <w:top w:w="0" w:type="dxa"/>
        <w:left w:w="108" w:type="dxa"/>
        <w:bottom w:w="0" w:type="dxa"/>
        <w:right w:w="108" w:type="dxa"/>
      </w:tblCellMar>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2"/>
    <w:uiPriority w:val="99"/>
    <w:tblPr>
      <w:tblStyleRowBandSize w:val="1"/>
      <w:tblStyleColBandSize w:val="1"/>
      <w:tblCellMar>
        <w:top w:w="0" w:type="dxa"/>
        <w:left w:w="108" w:type="dxa"/>
        <w:bottom w:w="0" w:type="dxa"/>
        <w:right w:w="108" w:type="dxa"/>
      </w:tblCellMar>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Pr/>
    </w:tblStylePr>
    <w:tblStylePr w:type="band2Vert">
      <w:rPr>
        <w:sz w:val="22"/>
      </w:rPr>
      <w:tblPr/>
      <w:tcPr>
        <w:shd w:val="clear" w:color="C7D7EA" w:fill="C7D7EA" w:themeFill="accent1" w:themeFillTint="50"/>
      </w:tcPr>
    </w:tblStylePr>
    <w:tblStylePr w:type="band1Horz">
      <w:rPr>
        <w:sz w:val="22"/>
      </w:rPr>
      <w:tblPr/>
    </w:tblStylePr>
    <w:tblStylePr w:type="band2Horz">
      <w:rPr>
        <w:sz w:val="22"/>
      </w:rPr>
      <w:tblPr/>
      <w:tcPr>
        <w:shd w:val="clear" w:color="C7D7EA" w:fill="C7D7EA" w:themeFill="accent1" w:themeFillTint="50"/>
      </w:tcPr>
    </w:tblStylePr>
  </w:style>
  <w:style w:type="table" w:customStyle="1" w:styleId="Lined-Accent2">
    <w:name w:val="Lined - Accent 2"/>
    <w:basedOn w:val="a2"/>
    <w:uiPriority w:val="99"/>
    <w:tblPr>
      <w:tblStyleRowBandSize w:val="1"/>
      <w:tblStyleColBandSize w:val="1"/>
      <w:tblCellMar>
        <w:top w:w="0" w:type="dxa"/>
        <w:left w:w="108" w:type="dxa"/>
        <w:bottom w:w="0" w:type="dxa"/>
        <w:right w:w="108" w:type="dxa"/>
      </w:tblCellMar>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Pr/>
    </w:tblStylePr>
    <w:tblStylePr w:type="band2Vert">
      <w:rPr>
        <w:sz w:val="22"/>
      </w:rPr>
      <w:tblPr/>
      <w:tcPr>
        <w:shd w:val="clear" w:color="F2DCDC" w:fill="F2DCDC" w:themeFill="accent2" w:themeFillTint="32"/>
      </w:tcPr>
    </w:tblStylePr>
    <w:tblStylePr w:type="band1Horz">
      <w:rPr>
        <w:sz w:val="22"/>
      </w:rPr>
      <w:tblPr/>
    </w:tblStylePr>
    <w:tblStylePr w:type="band2Horz">
      <w:rPr>
        <w:sz w:val="22"/>
      </w:rPr>
      <w:tblPr/>
      <w:tcPr>
        <w:shd w:val="clear" w:color="F2DCDC" w:fill="F2DCDC" w:themeFill="accent2" w:themeFillTint="32"/>
      </w:tcPr>
    </w:tblStylePr>
  </w:style>
  <w:style w:type="table" w:customStyle="1" w:styleId="Lined-Accent3">
    <w:name w:val="Lined - Accent 3"/>
    <w:basedOn w:val="a2"/>
    <w:uiPriority w:val="99"/>
    <w:tblPr>
      <w:tblStyleRowBandSize w:val="1"/>
      <w:tblStyleColBandSize w:val="1"/>
      <w:tblCellMar>
        <w:top w:w="0" w:type="dxa"/>
        <w:left w:w="108" w:type="dxa"/>
        <w:bottom w:w="0" w:type="dxa"/>
        <w:right w:w="108" w:type="dxa"/>
      </w:tblCellMar>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Pr/>
    </w:tblStylePr>
    <w:tblStylePr w:type="band2Vert">
      <w:rPr>
        <w:sz w:val="22"/>
      </w:rPr>
      <w:tblPr/>
      <w:tcPr>
        <w:shd w:val="clear" w:color="EAF1DC" w:fill="EAF1DC" w:themeFill="accent3" w:themeFillTint="34"/>
      </w:tcPr>
    </w:tblStylePr>
    <w:tblStylePr w:type="band1Horz">
      <w:rPr>
        <w:sz w:val="22"/>
      </w:rPr>
      <w:tblPr/>
    </w:tblStylePr>
    <w:tblStylePr w:type="band2Horz">
      <w:rPr>
        <w:sz w:val="22"/>
      </w:rPr>
      <w:tblPr/>
      <w:tcPr>
        <w:shd w:val="clear" w:color="EAF1DC" w:fill="EAF1DC" w:themeFill="accent3" w:themeFillTint="34"/>
      </w:tcPr>
    </w:tblStylePr>
  </w:style>
  <w:style w:type="table" w:customStyle="1" w:styleId="Lined-Accent4">
    <w:name w:val="Lined - Accent 4"/>
    <w:basedOn w:val="a2"/>
    <w:uiPriority w:val="99"/>
    <w:tblPr>
      <w:tblStyleRowBandSize w:val="1"/>
      <w:tblStyleColBandSize w:val="1"/>
      <w:tblCellMar>
        <w:top w:w="0" w:type="dxa"/>
        <w:left w:w="108" w:type="dxa"/>
        <w:bottom w:w="0" w:type="dxa"/>
        <w:right w:w="108" w:type="dxa"/>
      </w:tblCellMar>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Pr/>
    </w:tblStylePr>
    <w:tblStylePr w:type="band2Vert">
      <w:rPr>
        <w:sz w:val="22"/>
      </w:rPr>
      <w:tblPr/>
      <w:tcPr>
        <w:shd w:val="clear" w:color="E5DFEC" w:fill="E5DFEC" w:themeFill="accent4" w:themeFillTint="34"/>
      </w:tcPr>
    </w:tblStylePr>
    <w:tblStylePr w:type="band1Horz">
      <w:rPr>
        <w:sz w:val="22"/>
      </w:rPr>
      <w:tblPr/>
    </w:tblStylePr>
    <w:tblStylePr w:type="band2Horz">
      <w:rPr>
        <w:sz w:val="22"/>
      </w:rPr>
      <w:tblPr/>
      <w:tcPr>
        <w:shd w:val="clear" w:color="E5DFEC" w:fill="E5DFEC" w:themeFill="accent4" w:themeFillTint="34"/>
      </w:tcPr>
    </w:tblStylePr>
  </w:style>
  <w:style w:type="table" w:customStyle="1" w:styleId="Lined-Accent5">
    <w:name w:val="Lined - Accent 5"/>
    <w:basedOn w:val="a2"/>
    <w:uiPriority w:val="99"/>
    <w:tblPr>
      <w:tblStyleRowBandSize w:val="1"/>
      <w:tblStyleColBandSize w:val="1"/>
      <w:tblCellMar>
        <w:top w:w="0" w:type="dxa"/>
        <w:left w:w="108" w:type="dxa"/>
        <w:bottom w:w="0" w:type="dxa"/>
        <w:right w:w="108" w:type="dxa"/>
      </w:tblCellMar>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Pr/>
    </w:tblStylePr>
    <w:tblStylePr w:type="band2Vert">
      <w:rPr>
        <w:sz w:val="22"/>
      </w:rPr>
      <w:tblPr/>
      <w:tcPr>
        <w:shd w:val="clear" w:color="DAEEF3" w:fill="DAEEF3" w:themeFill="accent5" w:themeFillTint="34"/>
      </w:tcPr>
    </w:tblStylePr>
    <w:tblStylePr w:type="band1Horz">
      <w:rPr>
        <w:sz w:val="22"/>
      </w:rPr>
      <w:tblPr/>
    </w:tblStylePr>
    <w:tblStylePr w:type="band2Horz">
      <w:rPr>
        <w:sz w:val="22"/>
      </w:rPr>
      <w:tblPr/>
      <w:tcPr>
        <w:shd w:val="clear" w:color="DAEEF3" w:fill="DAEEF3" w:themeFill="accent5" w:themeFillTint="34"/>
      </w:tcPr>
    </w:tblStylePr>
  </w:style>
  <w:style w:type="table" w:customStyle="1" w:styleId="Lined-Accent6">
    <w:name w:val="Lined - Accent 6"/>
    <w:basedOn w:val="a2"/>
    <w:uiPriority w:val="99"/>
    <w:tblPr>
      <w:tblStyleRowBandSize w:val="1"/>
      <w:tblStyleColBandSize w:val="1"/>
      <w:tblCellMar>
        <w:top w:w="0" w:type="dxa"/>
        <w:left w:w="108" w:type="dxa"/>
        <w:bottom w:w="0" w:type="dxa"/>
        <w:right w:w="108" w:type="dxa"/>
      </w:tblCellMar>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Pr/>
    </w:tblStylePr>
    <w:tblStylePr w:type="band2Vert">
      <w:rPr>
        <w:sz w:val="22"/>
      </w:rPr>
      <w:tblPr/>
      <w:tcPr>
        <w:shd w:val="clear" w:color="FDE9D8" w:fill="FDE9D8" w:themeFill="accent6" w:themeFillTint="34"/>
      </w:tcPr>
    </w:tblStylePr>
    <w:tblStylePr w:type="band1Horz">
      <w:rPr>
        <w:sz w:val="22"/>
      </w:rPr>
      <w:tblPr/>
    </w:tblStylePr>
    <w:tblStylePr w:type="band2Horz">
      <w:rPr>
        <w:sz w:val="22"/>
      </w:rPr>
      <w:tblPr/>
      <w:tcPr>
        <w:shd w:val="clear" w:color="FDE9D8" w:fill="FDE9D8" w:themeFill="accent6" w:themeFillTint="34"/>
      </w:tcPr>
    </w:tblStylePr>
  </w:style>
  <w:style w:type="table" w:customStyle="1" w:styleId="BorderedLined-Accent">
    <w:name w:val="Bordered &amp; Lined - Accent"/>
    <w:basedOn w:val="a2"/>
    <w:uiPriority w:val="99"/>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top w:w="0" w:type="dxa"/>
        <w:left w:w="108" w:type="dxa"/>
        <w:bottom w:w="0" w:type="dxa"/>
        <w:right w:w="108" w:type="dxa"/>
      </w:tblCellMar>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2"/>
    <w:uiPriority w:val="99"/>
    <w:tblPr>
      <w:tblStyleRowBandSize w:val="1"/>
      <w:tblStyleColBandSize w:val="1"/>
      <w:tblBorders>
        <w:top w:val="single" w:color="2A4A71" w:themeColor="accent1" w:sz="4" w:space="0"/>
        <w:left w:val="single" w:color="2A4A71" w:themeColor="accent1" w:sz="4" w:space="0"/>
        <w:bottom w:val="single" w:color="2A4A71" w:themeColor="accent1" w:sz="4" w:space="0"/>
        <w:right w:val="single" w:color="2A4A71" w:themeColor="accent1" w:sz="4" w:space="0"/>
        <w:insideH w:val="single" w:color="2A4A71" w:themeColor="accent1" w:sz="4" w:space="0"/>
        <w:insideV w:val="single" w:color="2A4A71" w:themeColor="accent1" w:sz="4" w:space="0"/>
      </w:tblBorders>
      <w:tblCellMar>
        <w:top w:w="0" w:type="dxa"/>
        <w:left w:w="108" w:type="dxa"/>
        <w:bottom w:w="0" w:type="dxa"/>
        <w:right w:w="108" w:type="dxa"/>
      </w:tblCellMar>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Pr/>
    </w:tblStylePr>
    <w:tblStylePr w:type="band2Vert">
      <w:rPr>
        <w:sz w:val="22"/>
      </w:rPr>
      <w:tblPr/>
      <w:tcPr>
        <w:shd w:val="clear" w:color="C7D7EA" w:fill="C7D7EA" w:themeFill="accent1" w:themeFillTint="50"/>
      </w:tcPr>
    </w:tblStylePr>
    <w:tblStylePr w:type="band1Horz">
      <w:rPr>
        <w:sz w:val="22"/>
      </w:rPr>
      <w:tblPr/>
    </w:tblStylePr>
    <w:tblStylePr w:type="band2Horz">
      <w:rPr>
        <w:sz w:val="22"/>
      </w:rPr>
      <w:tblPr/>
      <w:tcPr>
        <w:shd w:val="clear" w:color="C7D7EA" w:fill="C7D7EA" w:themeFill="accent1" w:themeFillTint="50"/>
      </w:tcPr>
    </w:tblStylePr>
  </w:style>
  <w:style w:type="table" w:customStyle="1" w:styleId="BorderedLined-Accent2">
    <w:name w:val="Bordered &amp; Lined - Accent 2"/>
    <w:basedOn w:val="a2"/>
    <w:uiPriority w:val="99"/>
    <w:tblPr>
      <w:tblStyleRowBandSize w:val="1"/>
      <w:tblStyleColBandSize w:val="1"/>
      <w:tblBorders>
        <w:top w:val="single" w:color="732A29" w:themeColor="accent2" w:sz="4" w:space="0"/>
        <w:left w:val="single" w:color="732A29" w:themeColor="accent2" w:sz="4" w:space="0"/>
        <w:bottom w:val="single" w:color="732A29" w:themeColor="accent2" w:sz="4" w:space="0"/>
        <w:right w:val="single" w:color="732A29" w:themeColor="accent2" w:sz="4" w:space="0"/>
        <w:insideH w:val="single" w:color="732A29" w:themeColor="accent2" w:sz="4" w:space="0"/>
        <w:insideV w:val="single" w:color="732A29" w:themeColor="accent2" w:sz="4" w:space="0"/>
      </w:tblBorders>
      <w:tblCellMar>
        <w:top w:w="0" w:type="dxa"/>
        <w:left w:w="108" w:type="dxa"/>
        <w:bottom w:w="0" w:type="dxa"/>
        <w:right w:w="108" w:type="dxa"/>
      </w:tblCellMar>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Pr/>
    </w:tblStylePr>
    <w:tblStylePr w:type="band2Vert">
      <w:rPr>
        <w:sz w:val="22"/>
      </w:rPr>
      <w:tblPr/>
      <w:tcPr>
        <w:shd w:val="clear" w:color="F2DCDC" w:fill="F2DCDC" w:themeFill="accent2" w:themeFillTint="32"/>
      </w:tcPr>
    </w:tblStylePr>
    <w:tblStylePr w:type="band1Horz">
      <w:rPr>
        <w:sz w:val="22"/>
      </w:rPr>
      <w:tblPr/>
    </w:tblStylePr>
    <w:tblStylePr w:type="band2Horz">
      <w:rPr>
        <w:sz w:val="22"/>
      </w:rPr>
      <w:tblPr/>
      <w:tcPr>
        <w:shd w:val="clear" w:color="F2DCDC" w:fill="F2DCDC" w:themeFill="accent2" w:themeFillTint="32"/>
      </w:tcPr>
    </w:tblStylePr>
  </w:style>
  <w:style w:type="table" w:customStyle="1" w:styleId="BorderedLined-Accent3">
    <w:name w:val="Bordered &amp; Lined - Accent 3"/>
    <w:basedOn w:val="a2"/>
    <w:uiPriority w:val="99"/>
    <w:tblPr>
      <w:tblStyleRowBandSize w:val="1"/>
      <w:tblStyleColBandSize w:val="1"/>
      <w:tblBorders>
        <w:top w:val="single" w:color="5B722E" w:themeColor="accent3" w:sz="4" w:space="0"/>
        <w:left w:val="single" w:color="5B722E" w:themeColor="accent3" w:sz="4" w:space="0"/>
        <w:bottom w:val="single" w:color="5B722E" w:themeColor="accent3" w:sz="4" w:space="0"/>
        <w:right w:val="single" w:color="5B722E" w:themeColor="accent3" w:sz="4" w:space="0"/>
        <w:insideH w:val="single" w:color="5B722E" w:themeColor="accent3" w:sz="4" w:space="0"/>
        <w:insideV w:val="single" w:color="5B722E" w:themeColor="accent3" w:sz="4" w:space="0"/>
      </w:tblBorders>
      <w:tblCellMar>
        <w:top w:w="0" w:type="dxa"/>
        <w:left w:w="108" w:type="dxa"/>
        <w:bottom w:w="0" w:type="dxa"/>
        <w:right w:w="108" w:type="dxa"/>
      </w:tblCellMar>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Pr/>
    </w:tblStylePr>
    <w:tblStylePr w:type="band2Vert">
      <w:rPr>
        <w:sz w:val="22"/>
      </w:rPr>
      <w:tblPr/>
      <w:tcPr>
        <w:shd w:val="clear" w:color="EAF1DC" w:fill="EAF1DC" w:themeFill="accent3" w:themeFillTint="34"/>
      </w:tcPr>
    </w:tblStylePr>
    <w:tblStylePr w:type="band1Horz">
      <w:rPr>
        <w:sz w:val="22"/>
      </w:rPr>
      <w:tblPr/>
    </w:tblStylePr>
    <w:tblStylePr w:type="band2Horz">
      <w:rPr>
        <w:sz w:val="22"/>
      </w:rPr>
      <w:tblPr/>
      <w:tcPr>
        <w:shd w:val="clear" w:color="EAF1DC" w:fill="EAF1DC" w:themeFill="accent3" w:themeFillTint="34"/>
      </w:tcPr>
    </w:tblStylePr>
  </w:style>
  <w:style w:type="table" w:customStyle="1" w:styleId="BorderedLined-Accent4">
    <w:name w:val="Bordered &amp; Lined - Accent 4"/>
    <w:basedOn w:val="a2"/>
    <w:uiPriority w:val="99"/>
    <w:tblPr>
      <w:tblStyleRowBandSize w:val="1"/>
      <w:tblStyleColBandSize w:val="1"/>
      <w:tblBorders>
        <w:top w:val="single" w:color="4A395F" w:themeColor="accent4" w:sz="4" w:space="0"/>
        <w:left w:val="single" w:color="4A395F" w:themeColor="accent4" w:sz="4" w:space="0"/>
        <w:bottom w:val="single" w:color="4A395F" w:themeColor="accent4" w:sz="4" w:space="0"/>
        <w:right w:val="single" w:color="4A395F" w:themeColor="accent4" w:sz="4" w:space="0"/>
        <w:insideH w:val="single" w:color="4A395F" w:themeColor="accent4" w:sz="4" w:space="0"/>
        <w:insideV w:val="single" w:color="4A395F" w:themeColor="accent4" w:sz="4" w:space="0"/>
      </w:tblBorders>
      <w:tblCellMar>
        <w:top w:w="0" w:type="dxa"/>
        <w:left w:w="108" w:type="dxa"/>
        <w:bottom w:w="0" w:type="dxa"/>
        <w:right w:w="108" w:type="dxa"/>
      </w:tblCellMar>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Pr/>
    </w:tblStylePr>
    <w:tblStylePr w:type="band2Vert">
      <w:rPr>
        <w:sz w:val="22"/>
      </w:rPr>
      <w:tblPr/>
      <w:tcPr>
        <w:shd w:val="clear" w:color="E5DFEC" w:fill="E5DFEC" w:themeFill="accent4" w:themeFillTint="34"/>
      </w:tcPr>
    </w:tblStylePr>
    <w:tblStylePr w:type="band1Horz">
      <w:rPr>
        <w:sz w:val="22"/>
      </w:rPr>
      <w:tblPr/>
    </w:tblStylePr>
    <w:tblStylePr w:type="band2Horz">
      <w:rPr>
        <w:sz w:val="22"/>
      </w:rPr>
      <w:tblPr/>
      <w:tcPr>
        <w:shd w:val="clear" w:color="E5DFEC" w:fill="E5DFEC" w:themeFill="accent4" w:themeFillTint="34"/>
      </w:tcPr>
    </w:tblStylePr>
  </w:style>
  <w:style w:type="table" w:customStyle="1" w:styleId="BorderedLined-Accent5">
    <w:name w:val="Bordered &amp; Lined - Accent 5"/>
    <w:basedOn w:val="a2"/>
    <w:uiPriority w:val="99"/>
    <w:tblPr>
      <w:tblStyleRowBandSize w:val="1"/>
      <w:tblStyleColBandSize w:val="1"/>
      <w:tblBorders>
        <w:top w:val="single" w:color="266779" w:themeColor="accent5" w:sz="4" w:space="0"/>
        <w:left w:val="single" w:color="266779" w:themeColor="accent5" w:sz="4" w:space="0"/>
        <w:bottom w:val="single" w:color="266779" w:themeColor="accent5" w:sz="4" w:space="0"/>
        <w:right w:val="single" w:color="266779" w:themeColor="accent5" w:sz="4" w:space="0"/>
        <w:insideH w:val="single" w:color="266779" w:themeColor="accent5" w:sz="4" w:space="0"/>
        <w:insideV w:val="single" w:color="266779" w:themeColor="accent5" w:sz="4" w:space="0"/>
      </w:tblBorders>
      <w:tblCellMar>
        <w:top w:w="0" w:type="dxa"/>
        <w:left w:w="108" w:type="dxa"/>
        <w:bottom w:w="0" w:type="dxa"/>
        <w:right w:w="108" w:type="dxa"/>
      </w:tblCellMar>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Pr/>
    </w:tblStylePr>
    <w:tblStylePr w:type="band2Vert">
      <w:rPr>
        <w:sz w:val="22"/>
      </w:rPr>
      <w:tblPr/>
      <w:tcPr>
        <w:shd w:val="clear" w:color="DAEEF3" w:fill="DAEEF3" w:themeFill="accent5" w:themeFillTint="34"/>
      </w:tcPr>
    </w:tblStylePr>
    <w:tblStylePr w:type="band1Horz">
      <w:rPr>
        <w:sz w:val="22"/>
      </w:rPr>
      <w:tblPr/>
    </w:tblStylePr>
    <w:tblStylePr w:type="band2Horz">
      <w:rPr>
        <w:sz w:val="22"/>
      </w:rPr>
      <w:tblPr/>
      <w:tcPr>
        <w:shd w:val="clear" w:color="DAEEF3" w:fill="DAEEF3" w:themeFill="accent5" w:themeFillTint="34"/>
      </w:tcPr>
    </w:tblStylePr>
  </w:style>
  <w:style w:type="table" w:customStyle="1" w:styleId="BorderedLined-Accent6">
    <w:name w:val="Bordered &amp; Lined - Accent 6"/>
    <w:basedOn w:val="a2"/>
    <w:uiPriority w:val="99"/>
    <w:tblPr>
      <w:tblStyleRowBandSize w:val="1"/>
      <w:tblStyleColBandSize w:val="1"/>
      <w:tblBorders>
        <w:top w:val="single" w:color="B15407" w:themeColor="accent6" w:sz="4" w:space="0"/>
        <w:left w:val="single" w:color="B15407" w:themeColor="accent6" w:sz="4" w:space="0"/>
        <w:bottom w:val="single" w:color="B15407" w:themeColor="accent6" w:sz="4" w:space="0"/>
        <w:right w:val="single" w:color="B15407" w:themeColor="accent6" w:sz="4" w:space="0"/>
        <w:insideH w:val="single" w:color="B15407" w:themeColor="accent6" w:sz="4" w:space="0"/>
        <w:insideV w:val="single" w:color="B15407" w:themeColor="accent6" w:sz="4" w:space="0"/>
      </w:tblBorders>
      <w:tblCellMar>
        <w:top w:w="0" w:type="dxa"/>
        <w:left w:w="108" w:type="dxa"/>
        <w:bottom w:w="0" w:type="dxa"/>
        <w:right w:w="108" w:type="dxa"/>
      </w:tblCellMar>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Pr/>
    </w:tblStylePr>
    <w:tblStylePr w:type="band2Vert">
      <w:rPr>
        <w:sz w:val="22"/>
      </w:rPr>
      <w:tblPr/>
      <w:tcPr>
        <w:shd w:val="clear" w:color="FDE9D8" w:fill="FDE9D8" w:themeFill="accent6" w:themeFillTint="34"/>
      </w:tcPr>
    </w:tblStylePr>
    <w:tblStylePr w:type="band1Horz">
      <w:rPr>
        <w:sz w:val="22"/>
      </w:rPr>
      <w:tblPr/>
    </w:tblStylePr>
    <w:tblStylePr w:type="band2Horz">
      <w:rPr>
        <w:sz w:val="22"/>
      </w:rPr>
      <w:tblPr/>
      <w:tcPr>
        <w:shd w:val="clear" w:color="FDE9D8" w:fill="FDE9D8" w:themeFill="accent6" w:themeFillTint="34"/>
      </w:tcPr>
    </w:tblStylePr>
  </w:style>
  <w:style w:type="table" w:customStyle="1" w:styleId="Bordered">
    <w:name w:val="Bordered"/>
    <w:basedOn w:val="a2"/>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top w:w="0" w:type="dxa"/>
        <w:left w:w="108" w:type="dxa"/>
        <w:bottom w:w="0" w:type="dxa"/>
        <w:right w:w="108" w:type="dxa"/>
      </w:tblCellMar>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2"/>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top w:w="0" w:type="dxa"/>
        <w:left w:w="108" w:type="dxa"/>
        <w:bottom w:w="0" w:type="dxa"/>
        <w:right w:w="108" w:type="dxa"/>
      </w:tblCellMar>
    </w:tblPr>
    <w:tblStylePr w:type="firstRow">
      <w:rPr>
        <w:sz w:val="22"/>
      </w:rPr>
      <w:tblPr/>
      <w:tcPr>
        <w:tcBorders>
          <w:bottom w:val="single" w:color="4F81BD" w:themeColor="accent1" w:sz="12" w:space="0"/>
        </w:tcBorders>
      </w:tcPr>
    </w:tblStylePr>
    <w:tblStylePr w:type="lastRow">
      <w:rPr>
        <w:sz w:val="22"/>
      </w:rPr>
      <w:tblPr/>
      <w:tcPr>
        <w:tcBorders>
          <w:top w:val="single" w:color="4F81BD" w:themeColor="accent1" w:sz="12" w:space="0"/>
        </w:tcBorders>
      </w:tcPr>
    </w:tblStylePr>
    <w:tblStylePr w:type="firstCol">
      <w:rPr>
        <w:sz w:val="22"/>
      </w:rPr>
      <w:tblPr/>
    </w:tblStylePr>
    <w:tblStylePr w:type="lastCol">
      <w:rPr>
        <w:sz w:val="22"/>
      </w:rPr>
      <w:tblPr/>
      <w:tcPr>
        <w:tcBorders>
          <w:left w:val="single" w:color="4F81BD" w:themeColor="accent1" w:sz="12" w:space="0"/>
        </w:tcBorders>
      </w:tcPr>
    </w:tblStylePr>
    <w:tblStylePr w:type="band1Horz">
      <w:rPr>
        <w:sz w:val="22"/>
      </w:rPr>
      <w:tblPr/>
      <w:tcPr>
        <w:tcBorders>
          <w:top w:val="single" w:color="B7CBE4" w:themeColor="accent1" w:sz="4" w:space="0"/>
          <w:left w:val="single" w:color="B7CBE4" w:themeColor="accent1" w:sz="4" w:space="0"/>
          <w:bottom w:val="single" w:color="B7CBE4" w:themeColor="accent1" w:sz="4" w:space="0"/>
          <w:right w:val="single" w:color="B7CBE4" w:themeColor="accent1" w:sz="4" w:space="0"/>
        </w:tcBorders>
      </w:tcPr>
    </w:tblStylePr>
  </w:style>
  <w:style w:type="table" w:customStyle="1" w:styleId="Bordered-Accent2">
    <w:name w:val="Bordered - Accent 2"/>
    <w:basedOn w:val="a2"/>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top w:w="0" w:type="dxa"/>
        <w:left w:w="108" w:type="dxa"/>
        <w:bottom w:w="0" w:type="dxa"/>
        <w:right w:w="108" w:type="dxa"/>
      </w:tblCellMar>
    </w:tblPr>
    <w:tblStylePr w:type="firstRow">
      <w:rPr>
        <w:sz w:val="22"/>
      </w:rPr>
      <w:tblPr/>
      <w:tcPr>
        <w:tcBorders>
          <w:bottom w:val="single" w:color="D99695" w:themeColor="accent2" w:sz="12" w:space="0"/>
        </w:tcBorders>
      </w:tcPr>
    </w:tblStylePr>
    <w:tblStylePr w:type="lastRow">
      <w:rPr>
        <w:sz w:val="22"/>
      </w:rPr>
      <w:tblPr/>
      <w:tcPr>
        <w:tcBorders>
          <w:top w:val="single" w:color="D99695" w:themeColor="accent2" w:sz="12" w:space="0"/>
        </w:tcBorders>
      </w:tcPr>
    </w:tblStylePr>
    <w:tblStylePr w:type="firstCol">
      <w:rPr>
        <w:sz w:val="22"/>
      </w:rPr>
      <w:tblPr/>
    </w:tblStylePr>
    <w:tblStylePr w:type="lastCol">
      <w:rPr>
        <w:sz w:val="22"/>
      </w:rPr>
      <w:tblPr/>
      <w:tcPr>
        <w:tcBorders>
          <w:left w:val="single" w:color="D99695" w:themeColor="accent2" w:sz="12" w:space="0"/>
        </w:tcBorders>
      </w:tcPr>
    </w:tblStylePr>
    <w:tblStylePr w:type="band1Horz">
      <w:rPr>
        <w:sz w:val="22"/>
      </w:rPr>
      <w:tblPr/>
      <w:tcPr>
        <w:tcBorders>
          <w:top w:val="single" w:color="E5B7B6" w:themeColor="accent2" w:sz="4" w:space="0"/>
          <w:left w:val="single" w:color="E5B7B6" w:themeColor="accent2" w:sz="4" w:space="0"/>
          <w:bottom w:val="single" w:color="E5B7B6" w:themeColor="accent2" w:sz="4" w:space="0"/>
          <w:right w:val="single" w:color="E5B7B6" w:themeColor="accent2" w:sz="4" w:space="0"/>
        </w:tcBorders>
      </w:tcPr>
    </w:tblStylePr>
  </w:style>
  <w:style w:type="table" w:customStyle="1" w:styleId="Bordered-Accent3">
    <w:name w:val="Bordered - Accent 3"/>
    <w:basedOn w:val="a2"/>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108" w:type="dxa"/>
        <w:bottom w:w="0" w:type="dxa"/>
        <w:right w:w="108" w:type="dxa"/>
      </w:tblCellMar>
    </w:tblPr>
    <w:tblStylePr w:type="firstRow">
      <w:rPr>
        <w:sz w:val="22"/>
      </w:rPr>
      <w:tblPr/>
      <w:tcPr>
        <w:tcBorders>
          <w:bottom w:val="single" w:color="C3D69B" w:themeColor="accent3" w:sz="12" w:space="0"/>
        </w:tcBorders>
      </w:tcPr>
    </w:tblStylePr>
    <w:tblStylePr w:type="lastRow">
      <w:rPr>
        <w:sz w:val="22"/>
      </w:rPr>
      <w:tblPr/>
      <w:tcPr>
        <w:tcBorders>
          <w:top w:val="single" w:color="C3D69B" w:themeColor="accent3" w:sz="12" w:space="0"/>
        </w:tcBorders>
      </w:tcPr>
    </w:tblStylePr>
    <w:tblStylePr w:type="firstCol">
      <w:rPr>
        <w:sz w:val="22"/>
      </w:rPr>
      <w:tblPr/>
    </w:tblStylePr>
    <w:tblStylePr w:type="lastCol">
      <w:rPr>
        <w:sz w:val="22"/>
      </w:rPr>
      <w:tblPr/>
      <w:tcPr>
        <w:tcBorders>
          <w:left w:val="single" w:color="C3D69B" w:themeColor="accent3" w:sz="12" w:space="0"/>
        </w:tcBorders>
      </w:tcPr>
    </w:tblStylePr>
    <w:tblStylePr w:type="band1Horz">
      <w:rPr>
        <w:sz w:val="22"/>
      </w:rPr>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style>
  <w:style w:type="table" w:customStyle="1" w:styleId="Bordered-Accent4">
    <w:name w:val="Bordered - Accent 4"/>
    <w:basedOn w:val="a2"/>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108" w:type="dxa"/>
        <w:bottom w:w="0" w:type="dxa"/>
        <w:right w:w="108" w:type="dxa"/>
      </w:tblCellMar>
    </w:tblPr>
    <w:tblStylePr w:type="firstRow">
      <w:rPr>
        <w:sz w:val="22"/>
      </w:rPr>
      <w:tblPr/>
      <w:tcPr>
        <w:tcBorders>
          <w:bottom w:val="single" w:color="B2A1C6" w:themeColor="accent4" w:sz="12" w:space="0"/>
        </w:tcBorders>
      </w:tcPr>
    </w:tblStylePr>
    <w:tblStylePr w:type="lastRow">
      <w:rPr>
        <w:sz w:val="22"/>
      </w:rPr>
      <w:tblPr/>
      <w:tcPr>
        <w:tcBorders>
          <w:top w:val="single" w:color="B2A1C6" w:themeColor="accent4" w:sz="12" w:space="0"/>
        </w:tcBorders>
      </w:tcPr>
    </w:tblStylePr>
    <w:tblStylePr w:type="firstCol">
      <w:rPr>
        <w:sz w:val="22"/>
      </w:rPr>
      <w:tblPr/>
    </w:tblStylePr>
    <w:tblStylePr w:type="lastCol">
      <w:rPr>
        <w:sz w:val="22"/>
      </w:rPr>
      <w:tblPr/>
      <w:tcPr>
        <w:tcBorders>
          <w:left w:val="single" w:color="B2A1C6" w:themeColor="accent4" w:sz="12" w:space="0"/>
        </w:tcBorders>
      </w:tcPr>
    </w:tblStylePr>
    <w:tblStylePr w:type="band1Horz">
      <w:rPr>
        <w:sz w:val="22"/>
      </w:rPr>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style>
  <w:style w:type="table" w:customStyle="1" w:styleId="Bordered-Accent5">
    <w:name w:val="Bordered - Accent 5"/>
    <w:basedOn w:val="a2"/>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top w:w="0" w:type="dxa"/>
        <w:left w:w="108" w:type="dxa"/>
        <w:bottom w:w="0" w:type="dxa"/>
        <w:right w:w="108" w:type="dxa"/>
      </w:tblCellMar>
    </w:tblPr>
    <w:tblStylePr w:type="firstRow">
      <w:rPr>
        <w:sz w:val="22"/>
      </w:rPr>
      <w:tblPr/>
      <w:tcPr>
        <w:tcBorders>
          <w:bottom w:val="single" w:color="92CCDC" w:themeColor="accent5" w:sz="12" w:space="0"/>
        </w:tcBorders>
      </w:tcPr>
    </w:tblStylePr>
    <w:tblStylePr w:type="lastRow">
      <w:rPr>
        <w:sz w:val="22"/>
      </w:rPr>
      <w:tblPr/>
      <w:tcPr>
        <w:tcBorders>
          <w:top w:val="single" w:color="92CCDC" w:themeColor="accent5" w:sz="12" w:space="0"/>
        </w:tcBorders>
      </w:tcPr>
    </w:tblStylePr>
    <w:tblStylePr w:type="firstCol">
      <w:rPr>
        <w:sz w:val="22"/>
      </w:rPr>
      <w:tblPr/>
    </w:tblStylePr>
    <w:tblStylePr w:type="lastCol">
      <w:rPr>
        <w:sz w:val="22"/>
      </w:rPr>
      <w:tblPr/>
      <w:tcPr>
        <w:tcBorders>
          <w:left w:val="single" w:color="92CCDC" w:themeColor="accent5" w:sz="12" w:space="0"/>
        </w:tcBorders>
      </w:tcPr>
    </w:tblStylePr>
    <w:tblStylePr w:type="band1Horz">
      <w:rPr>
        <w:sz w:val="22"/>
      </w:rPr>
      <w:tblPr/>
      <w:tcPr>
        <w:tcBorders>
          <w:top w:val="single" w:color="B6DDE8" w:themeColor="accent5" w:sz="4" w:space="0"/>
          <w:left w:val="single" w:color="B6DDE8" w:themeColor="accent5" w:sz="4" w:space="0"/>
          <w:bottom w:val="single" w:color="B6DDE8" w:themeColor="accent5" w:sz="4" w:space="0"/>
          <w:right w:val="single" w:color="B6DDE8" w:themeColor="accent5" w:sz="4" w:space="0"/>
        </w:tcBorders>
      </w:tcPr>
    </w:tblStylePr>
  </w:style>
  <w:style w:type="table" w:customStyle="1" w:styleId="Bordered-Accent6">
    <w:name w:val="Bordered - Accent 6"/>
    <w:basedOn w:val="a2"/>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108" w:type="dxa"/>
        <w:bottom w:w="0" w:type="dxa"/>
        <w:right w:w="108" w:type="dxa"/>
      </w:tblCellMar>
    </w:tblPr>
    <w:tblStylePr w:type="firstRow">
      <w:rPr>
        <w:sz w:val="22"/>
      </w:rPr>
      <w:tblPr/>
      <w:tcPr>
        <w:tcBorders>
          <w:bottom w:val="single" w:color="FAC090" w:themeColor="accent6" w:sz="12" w:space="0"/>
        </w:tcBorders>
      </w:tcPr>
    </w:tblStylePr>
    <w:tblStylePr w:type="lastRow">
      <w:rPr>
        <w:sz w:val="22"/>
      </w:rPr>
      <w:tblPr/>
      <w:tcPr>
        <w:tcBorders>
          <w:top w:val="single" w:color="FAC090" w:themeColor="accent6" w:sz="12" w:space="0"/>
        </w:tcBorders>
      </w:tcPr>
    </w:tblStylePr>
    <w:tblStylePr w:type="firstCol">
      <w:rPr>
        <w:sz w:val="22"/>
      </w:rPr>
      <w:tblPr/>
    </w:tblStylePr>
    <w:tblStylePr w:type="lastCol">
      <w:rPr>
        <w:sz w:val="22"/>
      </w:rPr>
      <w:tblPr/>
      <w:tcPr>
        <w:tcBorders>
          <w:left w:val="single" w:color="FAC090" w:themeColor="accent6" w:sz="12" w:space="0"/>
        </w:tcBorders>
      </w:tcPr>
    </w:tblStylePr>
    <w:tblStylePr w:type="band1Horz">
      <w:rPr>
        <w:sz w:val="22"/>
      </w:rPr>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style>
  <w:style w:type="table" w:styleId="aff0">
    <w:name w:val="Table Grid"/>
    <w:basedOn w:val="a2"/>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9646B-DDA0-4917-924A-64F14E041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Application>LibreOffice/25.2.3.2$Linux_X86_64 LibreOffice_project/520$Build-2</Application>
  <AppVersion>15.0000</AppVersion>
  <Pages>13</Pages>
  <Words>4302</Words>
  <Characters>31475</Characters>
  <CharactersWithSpaces>35354</CharactersWithSpaces>
  <Paragraphs>317</Paragraphs>
  <Company>kgz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2025-08-29T08:26:00Z</dcterms:created>
  <dc:creator>Шаталов</dc:creator>
  <dc:description/>
  <dc:language>ru-RU</dc:language>
  <cp:lastModifiedBy/>
  <dcterms:modified xsi:type="dcterms:W3CDTF">2026-02-25T16:47:54Z</dcterms:modified>
  <cp:revision>29</cp:revision>
  <dc:subject/>
  <dc:title>УТВЕРЖДАЮ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542243637</vt:i4>
  </property>
</Properties>
</file>