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Основные задачи</w:t>
      </w:r>
    </w:p>
    <w:p w:rsidR="001B5E40" w:rsidRPr="008618B3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Синхронизация команды архитекторов для реализации функциональных требований (ФТ) в оптимальном виде</w:t>
      </w:r>
    </w:p>
    <w:p w:rsidR="001B5E40" w:rsidRPr="001B5E40" w:rsidRDefault="001B5E40" w:rsidP="001B5E40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Выбор архитектурного стиля (микросервисы, событийно ориентированная, serverless) под конкретные ФТ</w:t>
      </w:r>
    </w:p>
    <w:p w:rsidR="001B5E40" w:rsidRPr="001B5E40" w:rsidRDefault="001B5E40" w:rsidP="001B5E40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Проектирование компонентов и их взаимодействий для полного покрытия бизнес-логики</w:t>
      </w:r>
    </w:p>
    <w:p w:rsidR="001B5E40" w:rsidRPr="001B5E40" w:rsidRDefault="001B5E40" w:rsidP="001B5E40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Оптимизация реализации ФТ по критериям: производительность кода, минимизация latency, экономия ресурсов</w:t>
      </w:r>
    </w:p>
    <w:p w:rsidR="001B5E40" w:rsidRPr="001B5E40" w:rsidRDefault="001B5E40" w:rsidP="001B5E40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Предотвращение избыточности и дублирования функционала между компонентами</w:t>
      </w:r>
    </w:p>
    <w:p w:rsidR="001B5E40" w:rsidRPr="001B5E40" w:rsidRDefault="001B5E40" w:rsidP="001B5E40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Выбор технологий и библиотек, наилучшим образом решающих конкретные функциональные задачи (тут, возможно, стоит убрать – это ответственность разработки)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 xml:space="preserve">Синхронизация команды архитекторов для </w:t>
      </w:r>
      <w:r>
        <w:rPr>
          <w:rFonts w:cstheme="minorHAnsi"/>
          <w:color w:val="000000"/>
          <w:sz w:val="20"/>
          <w:szCs w:val="20"/>
        </w:rPr>
        <w:t>с</w:t>
      </w:r>
      <w:r w:rsidRPr="001B5E40">
        <w:rPr>
          <w:rFonts w:cstheme="minorHAnsi"/>
          <w:color w:val="000000"/>
          <w:sz w:val="20"/>
          <w:szCs w:val="20"/>
        </w:rPr>
        <w:t>облюдение</w:t>
      </w:r>
      <w:r>
        <w:rPr>
          <w:rFonts w:cstheme="minorHAnsi"/>
          <w:color w:val="000000"/>
          <w:sz w:val="20"/>
          <w:szCs w:val="20"/>
        </w:rPr>
        <w:t xml:space="preserve">я </w:t>
      </w:r>
      <w:r w:rsidRPr="001B5E40">
        <w:rPr>
          <w:rFonts w:cstheme="minorHAnsi"/>
          <w:color w:val="000000"/>
          <w:sz w:val="20"/>
          <w:szCs w:val="20"/>
        </w:rPr>
        <w:t>нефункциональных требований (НФТ)</w:t>
      </w:r>
      <w:r>
        <w:rPr>
          <w:rFonts w:cstheme="minorHAnsi"/>
          <w:color w:val="000000"/>
          <w:sz w:val="20"/>
          <w:szCs w:val="20"/>
        </w:rPr>
        <w:t xml:space="preserve"> как отдельных компонентов, так и всех платформы в целом</w:t>
      </w:r>
    </w:p>
    <w:p w:rsidR="001B5E40" w:rsidRDefault="001B5E40" w:rsidP="001B5E40">
      <w:pPr>
        <w:pStyle w:val="a3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Масштабируемость</w:t>
      </w:r>
    </w:p>
    <w:p w:rsidR="001B5E40" w:rsidRDefault="001B5E40" w:rsidP="00325F20">
      <w:pPr>
        <w:pStyle w:val="a3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Отказоустойчивость</w:t>
      </w:r>
    </w:p>
    <w:p w:rsidR="001B5E40" w:rsidRDefault="001B5E40" w:rsidP="001B5E40">
      <w:pPr>
        <w:pStyle w:val="a3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 xml:space="preserve">Безопасность </w:t>
      </w:r>
    </w:p>
    <w:p w:rsidR="001B5E40" w:rsidRDefault="001B5E40" w:rsidP="001B5E40">
      <w:pPr>
        <w:pStyle w:val="a3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 xml:space="preserve">Производительность </w:t>
      </w:r>
    </w:p>
    <w:p w:rsidR="001B5E40" w:rsidRDefault="001B5E40" w:rsidP="001B5E40">
      <w:pPr>
        <w:pStyle w:val="a3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 xml:space="preserve">Наблюдаемость </w:t>
      </w:r>
    </w:p>
    <w:p w:rsidR="001B5E40" w:rsidRDefault="001B5E40" w:rsidP="004B7DED">
      <w:pPr>
        <w:pStyle w:val="a3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 xml:space="preserve">Надёжность </w:t>
      </w:r>
    </w:p>
    <w:p w:rsidR="001B5E40" w:rsidRPr="001B5E40" w:rsidRDefault="001B5E40" w:rsidP="001B5E40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Соблюдение б</w:t>
      </w:r>
      <w:r w:rsidRPr="001B5E40">
        <w:rPr>
          <w:rFonts w:cstheme="minorHAnsi"/>
          <w:color w:val="000000"/>
          <w:sz w:val="20"/>
          <w:szCs w:val="20"/>
        </w:rPr>
        <w:t>аланс</w:t>
      </w:r>
      <w:r>
        <w:rPr>
          <w:rFonts w:cstheme="minorHAnsi"/>
          <w:color w:val="000000"/>
          <w:sz w:val="20"/>
          <w:szCs w:val="20"/>
        </w:rPr>
        <w:t xml:space="preserve">а </w:t>
      </w:r>
      <w:r w:rsidRPr="001B5E40">
        <w:rPr>
          <w:rFonts w:cstheme="minorHAnsi"/>
          <w:color w:val="000000"/>
          <w:sz w:val="20"/>
          <w:szCs w:val="20"/>
        </w:rPr>
        <w:t>между ФТ и НФТ</w:t>
      </w:r>
    </w:p>
    <w:p w:rsidR="001B5E40" w:rsidRDefault="001B5E40" w:rsidP="001B5E40">
      <w:pPr>
        <w:pStyle w:val="a3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Обеспечение компромиссного решения</w:t>
      </w:r>
      <w:r w:rsidRPr="001B5E40">
        <w:rPr>
          <w:rFonts w:cstheme="minorHAnsi"/>
          <w:color w:val="000000"/>
          <w:sz w:val="20"/>
          <w:szCs w:val="20"/>
        </w:rPr>
        <w:t xml:space="preserve"> (например, быстрая реализация ФТ</w:t>
      </w:r>
      <w:r>
        <w:rPr>
          <w:rFonts w:cstheme="minorHAnsi"/>
          <w:color w:val="000000"/>
          <w:sz w:val="20"/>
          <w:szCs w:val="20"/>
        </w:rPr>
        <w:t xml:space="preserve"> в ущерб</w:t>
      </w:r>
      <w:r w:rsidRPr="001B5E40">
        <w:rPr>
          <w:rFonts w:cstheme="minorHAnsi"/>
          <w:color w:val="000000"/>
          <w:sz w:val="20"/>
          <w:szCs w:val="20"/>
        </w:rPr>
        <w:t xml:space="preserve"> безопасност</w:t>
      </w:r>
      <w:r>
        <w:rPr>
          <w:rFonts w:cstheme="minorHAnsi"/>
          <w:color w:val="000000"/>
          <w:sz w:val="20"/>
          <w:szCs w:val="20"/>
        </w:rPr>
        <w:t>и/</w:t>
      </w:r>
      <w:r w:rsidRPr="001B5E40">
        <w:rPr>
          <w:rFonts w:cstheme="minorHAnsi"/>
          <w:color w:val="000000"/>
          <w:sz w:val="20"/>
          <w:szCs w:val="20"/>
        </w:rPr>
        <w:t>масштабируемость</w:t>
      </w:r>
      <w:r>
        <w:rPr>
          <w:rFonts w:cstheme="minorHAnsi"/>
          <w:color w:val="000000"/>
          <w:sz w:val="20"/>
          <w:szCs w:val="20"/>
        </w:rPr>
        <w:t xml:space="preserve"> с последующей оплатой техдолга</w:t>
      </w:r>
      <w:r w:rsidRPr="001B5E40">
        <w:rPr>
          <w:rFonts w:cstheme="minorHAnsi"/>
          <w:color w:val="000000"/>
          <w:sz w:val="20"/>
          <w:szCs w:val="20"/>
        </w:rPr>
        <w:t>)</w:t>
      </w:r>
    </w:p>
    <w:p w:rsidR="001B5E40" w:rsidRDefault="001B5E40" w:rsidP="001B5E40">
      <w:pPr>
        <w:pStyle w:val="a3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Документирование принятых архитектурных решений и их обоснование</w:t>
      </w:r>
    </w:p>
    <w:p w:rsidR="001B5E40" w:rsidRPr="001B5E40" w:rsidRDefault="001B5E40" w:rsidP="001B5E40">
      <w:pPr>
        <w:pStyle w:val="a3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 xml:space="preserve">Верификация выполнения </w:t>
      </w:r>
      <w:r>
        <w:rPr>
          <w:rFonts w:cstheme="minorHAnsi"/>
          <w:color w:val="000000"/>
          <w:sz w:val="20"/>
          <w:szCs w:val="20"/>
        </w:rPr>
        <w:t xml:space="preserve">как </w:t>
      </w:r>
      <w:r w:rsidRPr="001B5E40">
        <w:rPr>
          <w:rFonts w:cstheme="minorHAnsi"/>
          <w:color w:val="000000"/>
          <w:sz w:val="20"/>
          <w:szCs w:val="20"/>
        </w:rPr>
        <w:t xml:space="preserve">ФТ, </w:t>
      </w:r>
      <w:r>
        <w:rPr>
          <w:rFonts w:cstheme="minorHAnsi"/>
          <w:color w:val="000000"/>
          <w:sz w:val="20"/>
          <w:szCs w:val="20"/>
        </w:rPr>
        <w:t xml:space="preserve">так </w:t>
      </w:r>
      <w:r w:rsidRPr="001B5E40">
        <w:rPr>
          <w:rFonts w:cstheme="minorHAnsi"/>
          <w:color w:val="000000"/>
          <w:sz w:val="20"/>
          <w:szCs w:val="20"/>
        </w:rPr>
        <w:t>и НФТ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Нужно выстроить единое понимание для всех архитекторов команды по архитектуре и структуре платформы. Для этого: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Все представления архитектуры решения должны быть документированы схематично в понятной для всех нотации (например, в модели C4);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Все объекты на схемах должны быть подписаны, понятными всеми участниками обозначениями;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Все принятые решения об изменении архитектурных решений аргументированы в рамках ADR’ов.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Организация оценки эффективности реализации решения.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Архитектурные решения принимаются с учетом дальнейшей ответственности за стоимость реализации данного решения - внедрение новых фичей или рефакторинг не должен приводить к необоснованным затратам и увеличением сроков реализации. Для этого: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Все доступные варианты реализации приняты во внимание и проанализированы;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Помощь в расчете технико-экономическое обоснование принимаемых решений (ТЭО) совместно с продактом и командой разработки;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Принимает финальное решение по предлагаемым вариантам и несет за них ответственность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 xml:space="preserve">Контроль 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Предлагаемые архитектурные решения должны работать не только на схемах. Для этого: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Определить архитектурные принципы, которыми руководствуется команда архитекторов при проектировании решений;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Организация процесса проектирования/документирования/актуализации архитектуры в команде (архитектурный репозиторий, единые нотации, стандарты, шаблоны и наборы артефактов);</w:t>
      </w:r>
    </w:p>
    <w:p w:rsidR="001B5E40" w:rsidRPr="001B5E40" w:rsidRDefault="001B5E40" w:rsidP="001B5E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Обеспечение арх.надзора - соответствие реализованного спроектированному)</w:t>
      </w:r>
    </w:p>
    <w:p w:rsidR="003101D8" w:rsidRPr="001B5E40" w:rsidRDefault="001B5E40" w:rsidP="001B5E40">
      <w:pPr>
        <w:rPr>
          <w:rFonts w:cstheme="minorHAnsi"/>
          <w:sz w:val="20"/>
          <w:szCs w:val="20"/>
        </w:rPr>
      </w:pPr>
      <w:r w:rsidRPr="001B5E40">
        <w:rPr>
          <w:rFonts w:cstheme="minorHAnsi"/>
          <w:color w:val="000000"/>
          <w:sz w:val="20"/>
          <w:szCs w:val="20"/>
        </w:rPr>
        <w:t>- Ведение технической дорожной карты и бэклога работы с техническим долгом.</w:t>
      </w:r>
    </w:p>
    <w:p w:rsidR="003101D8" w:rsidRDefault="003101D8">
      <w:pPr>
        <w:rPr>
          <w:rFonts w:cstheme="minorHAnsi"/>
          <w:sz w:val="20"/>
          <w:szCs w:val="20"/>
        </w:rPr>
      </w:pPr>
    </w:p>
    <w:p w:rsidR="008618B3" w:rsidRDefault="008618B3">
      <w:pPr>
        <w:rPr>
          <w:rFonts w:cstheme="minorHAnsi"/>
          <w:sz w:val="20"/>
          <w:szCs w:val="20"/>
        </w:rPr>
      </w:pPr>
    </w:p>
    <w:p w:rsidR="008618B3" w:rsidRDefault="008618B3">
      <w:pPr>
        <w:rPr>
          <w:rFonts w:cstheme="minorHAnsi"/>
          <w:sz w:val="20"/>
          <w:szCs w:val="20"/>
        </w:rPr>
      </w:pPr>
    </w:p>
    <w:p w:rsidR="008618B3" w:rsidRDefault="008618B3">
      <w:pPr>
        <w:rPr>
          <w:rFonts w:cstheme="minorHAnsi"/>
          <w:sz w:val="20"/>
          <w:szCs w:val="20"/>
        </w:rPr>
      </w:pPr>
    </w:p>
    <w:p w:rsidR="008618B3" w:rsidRDefault="008618B3">
      <w:pPr>
        <w:rPr>
          <w:rFonts w:cstheme="minorHAnsi"/>
          <w:sz w:val="20"/>
          <w:szCs w:val="20"/>
        </w:rPr>
      </w:pPr>
    </w:p>
    <w:p w:rsidR="008618B3" w:rsidRDefault="008618B3">
      <w:pPr>
        <w:rPr>
          <w:rFonts w:cstheme="minorHAnsi"/>
          <w:sz w:val="20"/>
          <w:szCs w:val="20"/>
        </w:rPr>
      </w:pPr>
    </w:p>
    <w:p w:rsidR="008618B3" w:rsidRDefault="008618B3">
      <w:pPr>
        <w:rPr>
          <w:rFonts w:cstheme="minorHAnsi"/>
          <w:sz w:val="20"/>
          <w:szCs w:val="20"/>
        </w:rPr>
      </w:pPr>
    </w:p>
    <w:p w:rsidR="008618B3" w:rsidRDefault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Задачи технического менеджера продукта компонента платформы (тезисно)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1. Управление требованиями и бэклогом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Собирает и приоритизирует требования от потребителей компонента (другие команды, SRE, архитектор)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Формирует бэклог спринтов, балансируя между новыми фичами и техническим долгом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Отвечает на вопрос «зачем мы делаем эту задачу сейчас?»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2. Roadmap и версионирование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Планирует релизный цикл компонента с учётом обратной совместимости API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Координирует breaking changes с командами-потребителями (миграция, deprecation policy)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Определяет, когда выпускать минорную версию (новая фича), а когда мажорную (ломка API)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3. Интерфейсы и контракты с потребителями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Утверждает спецификации API, события, webhook’и (совместно с архитектором)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Отвечает за документацию для разработчиков (developer experience компонента)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Организует процесс обратной связи от команд-потребителей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4. Нефункциональные требования (НФТ) компонента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Вместе с архитектором переводит НФТ в измеримые цели для команды (например, «p99 latency IAM &lt; 10 мс», «uptime 99.99%»)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Контролирует выполнение SLA компонента перед потребителями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Приоритизирует задачи на отказоустойчивость, производительность, безопасность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5. Ресурсы и сроки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Оценивает сложность задач и согласовывает сроки с командой разработки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Коммуницирует задержки и риски потребителям компонента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Управляет зависимостями от других компонентов (например, Tenant Manager ждёт API от IAM)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6. Adoption и метрики успеха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Отслеживает, сколько других компонентов/сервисов используют данный компонент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Измеряет удовлетворённость разработчиков (NPS внутренних клиентов)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Отвечает за снижение времени интеграции (time-to-integrate) для нового потребителя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7. Технический долг и эволюция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Идентифицирует устаревшие API и инициирует их deprecation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Планирует рефакторинг и миграцию на новые версии протоколов/библиотек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Принимает решение, когда компонент нужно переписать или объединить с другим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Итоговая граница ответственности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Роль</w:t>
      </w:r>
      <w:r w:rsidRPr="008618B3">
        <w:rPr>
          <w:rFonts w:cstheme="minorHAnsi"/>
          <w:sz w:val="20"/>
          <w:szCs w:val="20"/>
        </w:rPr>
        <w:tab/>
        <w:t>За что отвечает</w:t>
      </w:r>
    </w:p>
    <w:p w:rsidR="008618B3" w:rsidRPr="008618B3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Архитектор облачной платформы</w:t>
      </w:r>
      <w:r w:rsidRPr="008618B3">
        <w:rPr>
          <w:rFonts w:cstheme="minorHAnsi"/>
          <w:sz w:val="20"/>
          <w:szCs w:val="20"/>
        </w:rPr>
        <w:tab/>
        <w:t>Как правильно соединить компоненты, чтобы выполнялись ФТ и НФТ всей платформы</w:t>
      </w:r>
    </w:p>
    <w:p w:rsidR="008618B3" w:rsidRPr="001B5E40" w:rsidRDefault="008618B3" w:rsidP="008618B3">
      <w:pPr>
        <w:rPr>
          <w:rFonts w:cstheme="minorHAnsi"/>
          <w:sz w:val="20"/>
          <w:szCs w:val="20"/>
        </w:rPr>
      </w:pPr>
      <w:r w:rsidRPr="008618B3">
        <w:rPr>
          <w:rFonts w:cstheme="minorHAnsi"/>
          <w:sz w:val="20"/>
          <w:szCs w:val="20"/>
        </w:rPr>
        <w:t>Технический менеджер продукта компонента</w:t>
      </w:r>
      <w:r w:rsidRPr="008618B3">
        <w:rPr>
          <w:rFonts w:cstheme="minorHAnsi"/>
          <w:sz w:val="20"/>
          <w:szCs w:val="20"/>
        </w:rPr>
        <w:tab/>
        <w:t>Что именно делает конкретный компонент, когда это выйдет, зачем это нужно его потребителям, и соответствует ли компонент заявленным SLA</w:t>
      </w:r>
    </w:p>
    <w:p w:rsidR="00FF1B4C" w:rsidRPr="001B5E40" w:rsidRDefault="00FF1B4C">
      <w:pPr>
        <w:rPr>
          <w:rFonts w:cstheme="minorHAnsi"/>
          <w:sz w:val="20"/>
          <w:szCs w:val="20"/>
        </w:rPr>
      </w:pPr>
    </w:p>
    <w:p w:rsidR="00FF1B4C" w:rsidRPr="001B5E40" w:rsidRDefault="00FF1B4C">
      <w:pPr>
        <w:rPr>
          <w:rFonts w:cstheme="minorHAnsi"/>
          <w:sz w:val="20"/>
          <w:szCs w:val="20"/>
        </w:rPr>
      </w:pPr>
    </w:p>
    <w:p w:rsidR="00FF1B4C" w:rsidRPr="001B5E40" w:rsidRDefault="00FF1B4C">
      <w:pPr>
        <w:rPr>
          <w:rFonts w:cstheme="minorHAnsi"/>
          <w:sz w:val="20"/>
          <w:szCs w:val="20"/>
        </w:rPr>
      </w:pPr>
    </w:p>
    <w:sectPr w:rsidR="00FF1B4C" w:rsidRPr="001B5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7197F"/>
    <w:multiLevelType w:val="hybridMultilevel"/>
    <w:tmpl w:val="A8BCD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B4141"/>
    <w:multiLevelType w:val="hybridMultilevel"/>
    <w:tmpl w:val="2CAAE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412DE"/>
    <w:multiLevelType w:val="hybridMultilevel"/>
    <w:tmpl w:val="F22AF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808357">
    <w:abstractNumId w:val="1"/>
  </w:num>
  <w:num w:numId="2" w16cid:durableId="1817986837">
    <w:abstractNumId w:val="0"/>
  </w:num>
  <w:num w:numId="3" w16cid:durableId="1235093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4C"/>
    <w:rsid w:val="001B5E40"/>
    <w:rsid w:val="003101D8"/>
    <w:rsid w:val="008618B3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20D2F"/>
  <w15:docId w15:val="{2FBC724B-5923-E84C-9B06-4D275436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5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7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8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2026-04-06T08:09:00Z</dcterms:created>
  <dcterms:modified xsi:type="dcterms:W3CDTF">2026-04-08T16:10:00Z</dcterms:modified>
</cp:coreProperties>
</file>