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A5C"/>
          <w:sz w:val="32"/>
          <w:szCs w:val="32"/>
        </w:rPr>
        <w:t xml:space="preserve">ПРАВОВОЕ ЗАКЛЮЧЕНИЕ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по договору №ДП-13-26-ЛДИ от «17» августа 2026 г.</w:t>
      </w:r>
    </w:p>
    <w:p>
      <w:pPr>
        <w:spacing w:after="320"/>
        <w:jc w:val="center"/>
      </w:pPr>
      <w:r>
        <w:rPr>
          <w:i/>
          <w:iCs/>
          <w:color w:val="555555"/>
          <w:sz w:val="22"/>
          <w:szCs w:val="22"/>
        </w:rPr>
        <w:t xml:space="preserve">на разработку рабочей документации  •  анализ рисков со стороны ЗАКАЗЧИКА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tblHeader/>
        </w:trPr>
        <w:tc>
          <w:tcPr>
            <w:tcW w:type="dxa" w:w="2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5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Заказчик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ООО «ДВ АвтоЛюксСервис», ИНН 6321192658, КПП 731301001, ОГРН 1076320018950; в лице генерального директора Пахомова Ю.М. (устав)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Исполнитель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ИП Латышев Дмитрий Иванович, ОГРНИП 326632700083399, ИНН 638203624678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Предмет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Разработка рабочей документации здания пристроя к существующему зданию для технологической установки 3-й линии производства строительного гипса (р.п. Новоспасское, Ульяновская обл., ул. Заводская, д. 63)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Цена / сроки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 тексте договора не указаны — определяются Приложениями №3 и №4 (не представлены)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Правовая природа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Подряд на выполнение проектных работ — § 4 гл. 37 ГК РФ (ст. 758–762); субсидиарно ст. 702–729, 709, 715, 717, 720, 723, 761; права на результат — ст. 1259, 1294, 1296 ГК РФ; ст. 47, 48, 55.8 ГрК РФ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Объём анализа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Основной текст договора (разделы 1–10). Приложения №1 (ТЗ), №2 (исходные данные), №3 (цена), №4 (график и финансирование) на анализ не передавались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1. Общий вывод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Договор подготовлен на шаблоне Исполнителя (проектировщика) и последовательно смещён в его пользу. Баланс интересов нарушен по всем ключевым узлам сделки: момент возникновения обязанности платить, порядок приёмки, распределение сроков и ответственности, право на выход из договора, судьба аванса.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Подписывать договор в представленной редакции не рекомендуется. </w:t>
      </w:r>
      <w:r>
        <w:rPr>
          <w:sz w:val="22"/>
          <w:szCs w:val="22"/>
        </w:rPr>
        <w:t xml:space="preserve">Выявлено 9 критичных условий (создают прямой риск оплаты не выполненных работ либо утраты уплаченных денег), 17 существенных и ряд юридико-технических дефектов. Отдельный блок — обязательные проверки контрагента до подписания (раздел 3): Исполнитель — индивидуальный предприниматель, зарегистрированный в 2026 году, отвечающий личным имуществом, без обеспечения исполнения и без подтверждённого допуска к проектированию.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Ключевая структурная проблема: в самом договоре нет ни цены, ни сроков, ни размера аванса — все они вынесены в Приложения №3 и №4, которые к анализу не представлены. До их согласования договор нельзя оценить как исполнимый: предмет определён через ТЗ (Приложение №1), которое также отсутствует. Согласование правок в основном тексте без одновременной проверки приложений смысла не имеет.</w:t>
      </w:r>
    </w:p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2. Резюме: критичные условия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Ниже — условия, которые в текущей редакции способны привести к денежным потерям Заказчика независимо от добросовестности сторон. Каждое подробно разобрано в разделе 4, готовые формулировки — в разделе 7.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400"/>
        <w:gridCol w:w="4150"/>
        <w:gridCol w:w="3400"/>
      </w:tblGrid>
      <w:tr>
        <w:trPr>
          <w:tblHeader/>
        </w:trPr>
        <w:tc>
          <w:tcPr>
            <w:tcW w:type="dxa" w:w="9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1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415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Суть риска для Заказчика</w:t>
            </w:r>
          </w:p>
        </w:tc>
        <w:tc>
          <w:tcPr>
            <w:tcW w:type="dxa" w:w="3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требовать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Датой выполнения работ признана дата направления извещения о готовности, а не дата фактической передачи результата. Исполнитель может «выполнить» работы, ничего не передав: пеня по п. 6.5 не начнёт течь, просрочка исчезнет.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Дата выполнения = дата фактической передачи результата работ Заказчику по накладной (УПД).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3.2, 9.5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Дважды закреплено: если стоимость выполненных работ меньше выплаченного аванса, аванс не возвращается. Заказчик теряет неотработанные деньги.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Исключить оба положения. Неотработанный аванс возвращается в течение 10 рабочих дней (ст. 1102 ГК РФ).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Право Заказчика на односторонний отказ сведено к единственному основанию, да ещё и при условии, что Исполнитель сам письменно признает невозможность работ. Право на отказ по ст. 717 ГК РФ фактически исключено.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Восстановить право отказаться в любое время с оплатой фактически выполненного; добавить основания: просрочка &gt;15 дней, отказ устранять недостатки, отсутствие СРО, субподряд без согласия.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2.5, 5.5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Исполнитель в одностороннем порядке переносит сроки при любой (в т.ч. формальной) просрочке Заказчика — включая нарушение 2-дневного срока ответа по п. 5.2.6 — и это «не считается нарушением».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Перенос — только при письменном уведомлении в 3 дня, только если просрочка реально препятствовала работам, «день за день», и только по затронутому этапу.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Цена названа договорной и «подлежит изменению» при увеличении фактических объёмов, «изменении заданий от смежных отделов», получении дополнительных исходных данных — формулировки допускают ревизию цены по инициативе Исполнителя.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Цена — твёрдая (п. 4 ст. 709 ГК РФ), изменяется только допсоглашением; закрытый перечень оснований; дополнительные работы — только по письменному поручению Заказчика.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6.4, 6.5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Пеня 0,01%/день (≈3,65% годовых) — ниже ключевой ставки, для Исполнителя не является стимулом. Ответственность за качество, ошибки проектирования, замечания экспертизы и убытки Заказчика не предусмотрена вовсе. Оговорка «размер неустойки не может быть изменён Арбитражным судом» стоит только в пункте об ответственности Заказчика.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Пеня Исполнителя — 0,1%/день; штраф за неустранение недостатков; прямая ответственность за убытки от ошибок документации (ст. 761 ГК РФ); удалить оговорку о ст. 333 ГК РФ.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10.1, 3.6, 5.8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Три взаимно противоречивых условия о правах на документацию: права переходят с даты акта (5.8) / не переходят при неполной оплате (10.1) / вознаграждение за исключительные права — 0,1% от цены (3.6). Передача исходных редактируемых файлов не предусмотрена.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Единое условие: исключительные права в полном объёме переходят по оплате соответствующего этапа; вознаграждение включено в цену; передаются редактируемые файлы (DWG/RVT); право на переработку и повторное применение.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Исполнитель вправе привлекать субподрядчиков свободно, без согласия и уведомления Заказчика. Для ИП без штата это означает, что фактическим проектировщиком будет неизвестное лицо.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Субподряд — только с предварительного письменного согласия Заказчика; Исполнитель отвечает за субподрядчиков; гарантия перехода прав от субподрядчиков.</w:t>
            </w:r>
          </w:p>
        </w:tc>
      </w:tr>
      <w:tr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проверены допуск Исполнителя к проектированию (СРО / НРС), налоговый режим и режим НДС, отсутствуют обеспечение исполнения и страхование ответственности. Контрагент — ИП 2026 года регистрации.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Выполнить проверки по разделу 3 до подписания; аванс минимизировать, ввести удержание 10% до итоговой приёмки.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3. Проверки до подписания (due diligence)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Правки текста не закрывают риск самого контрагента. До подписания необходимо получить документы и проверить следующее.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3.1. Допуск к проектным работам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Объект — производственное здание (пристрой под технологическую установку линии производства строительного гипса), то есть объект капитального строительства производственного назначения. По ч. 4 ст. 48 ГрК РФ и ст. 55.8 ГрК РФ работы по подготовке проектной документации по договору подряда выполняются лицом, являющимся членом СРО в области архитектурно-строительного проектирования; исключение — случаи, когда размер обязательств по договору не превышает установленный ГрК РФ порог (10 млн руб.). Кроме того, специалист по организации архитектурно-строительного проектирования (ГИП) должен быть включён в национальный реестр специалистов (НРС).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Запросить выписку из реестра членов СРО (актуальную, с указанием уровня ответственности) либо письменное подтверждение, что цена договора по Приложению №3 не превышает порог, при котором членство обязательно.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Запросить сведения о ГИП: ФИО, номер в НРС, подтверждение трудовых отношений с Исполнителем.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Уточнить, требуется ли по объекту также проектная документация и её экспертиза: договор охватывает только рабочую документацию, а без утверждённой проектной документации рабочая документация не может быть корректно разработана (п. 1.1 ссылается лишь на ТЗ). В ТЗ должно быть указано, на основании какой проектной документации ведётся разработка и кем она выполнена.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Последствие невыполнения: </w:t>
      </w:r>
      <w:r>
        <w:rPr>
          <w:sz w:val="22"/>
          <w:szCs w:val="22"/>
        </w:rPr>
        <w:t xml:space="preserve">документация, подготовленная лицом без требуемого допуска, оспорима; возможны отказ в согласованиях, претензии строительного надзора, невозможность использовать документацию для строительства при полной её оплате.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3.2. Надёжность контрагента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ОГРНИП 326632700083399 указывает на регистрацию Исполнителя в 2026 году (регион 63 — Самарская область). Деловая история отсутствует; ИП отвечает личным имуществом, обеспечение исполнения и страхование профессиональной ответственности договором не предусмотрены. При этом договор построен на авансировании (п. 2.3, 3.3) и содержит два условия о невозврате аванса.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Выписка из ЕГРИП (свежая), сверка ИНН: в преамбуле договора ИНН Исполнителя не указан вовсе, в реквизитах — 638203624678; расхождений с ЕГРИП быть не должно.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Справка об отсутствии задолженности по налогам; проверка по картотеке арбитражных дел, реестру исполнительных производств, реестру недобросовестных поставщиков, сведениям о банкротстве.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Портфолио и референс-объекты по аналогичным промышленным объектам; состав команды, привлекаемые субподрядчики.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Страхование профессиональной ответственности проектировщика — потребовать оформить и предоставить полис на срок работ + гарантийный период.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Сверить банковские реквизиты отдельным письмом на официальном бланке с подписью и печатью непосредственно перед первым платежом (защита от подмены реквизитов); оговорить, что уведомление о смене реквизитов действительно только на бумаге.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3.3. Налоговый режим и НДС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Договор не содержит ни слова о НДС: не указано, включён ли налог в цену, применяет ли Исполнитель специальный налоговый режим. Для Заказчика — организации это прямой риск: невозможность заявить вычет, споры о том, «в том числе НДС» или «сверх», а также риск доначислений, если Исполнитель утратит право на льготный режим в ходе исполнения.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Указать в п. 3.1 однозначно: «Цена включает НДС по ставке __% в сумме ____» либо «НДС не облагается в связи с применением Исполнителем УСН (п. 2 ст. 346.11 НК РФ)» — с обязанностью письменно уведомить Заказчика об изменении режима налогообложения в 5 дней.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Включить налоговую оговорку (ст. 431.2, 406.1 ГК РФ): заверения о достоверности налоговой отчётности и возмещение имущественных потерь Заказчика при отказе налогового органа в вычете или доначислении по причинам, связанным с Исполнителем.</w:t>
      </w:r>
    </w:p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4. Детальный анализ по разделам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1. Предмет договора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Нумерация нарушена. </w:t>
      </w:r>
      <w:r>
        <w:rPr>
          <w:sz w:val="22"/>
          <w:szCs w:val="22"/>
        </w:rPr>
        <w:t xml:space="preserve">Пункт с описанием предмета не пронумерован, далее идут 1.2, 1.3, 1.4, при этом пункты 1.2, 2.3, 2.4 ссылаются на «п. 1.1», которого в договоре нет. Дефект формальный, но при споре о предмете и объёме работ он даёт почву для толкования. Требуется пронумеровать предмет как п. 1.1.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Объём работ не определён в договоре </w:t>
      </w:r>
      <w:r>
        <w:rPr>
          <w:sz w:val="22"/>
          <w:szCs w:val="22"/>
        </w:rPr>
        <w:t xml:space="preserve">(п. 1.1) и целиком вынесен в ТЗ (Приложение №1). По ст. 759 ГК РФ задание на проектирование обязательно, поэтому подписывать договор без готового, подписанного обеими сторонами ТЗ нельзя. В ТЗ должны быть однозначно зафиксированы: перечень разделов и марок рабочей документации, стадия, применяемые нормативы (в т.ч. ГОСТ Р 21.101-2020 СПДС), количество бумажных экземпляров, электронные форматы (PDF со штампами и подписями + редактируемые DWG/RVT), требование нормоконтроля, основание разработки (реквизиты проектной документации).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1.3 </w:t>
      </w:r>
      <w:r>
        <w:rPr>
          <w:sz w:val="22"/>
          <w:szCs w:val="22"/>
        </w:rPr>
        <w:t xml:space="preserve">исключает участие Исполнителя в согласованиях с органами власти, если это прямо не указано в ТЗ. Само по себе допустимо, но тогда в ТЗ нужно прямо предусмотреть: сопровождение при согласованиях, безвозмездную отработку замечаний экспертизы и надзорных органов, участие представителя Исполнителя в совещаниях, авторский надзор (или отдельным допсоглашением с фиксированной ценой).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1.4 (субподряд) </w:t>
      </w:r>
      <w:r>
        <w:rPr>
          <w:sz w:val="22"/>
          <w:szCs w:val="22"/>
        </w:rPr>
        <w:t xml:space="preserve">— критично, см. раздел 2. Ссылка на ст. 706 ГК РФ корректна, но эта норма позволяет договором ограничить привлечение субподрядчиков — этим нужно воспользоваться.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2. Сроки выполнения работ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Конкретные сроки в договоре отсутствуют — только отсылка к Приложению №4. Срок исчисляется с момента выполнения Заказчиком п. 2.1, 2.2 и 3.3 (передача ТЗ, всех исходных данных и уплата аванса). Такая конструкция допустима, но требует, чтобы перечень исходных данных в Приложении №2 был исчерпывающим и закрытым: иначе Исполнитель сможет бесконечно ссылаться на «неполноту исходных данных» и срок не начнёт течь.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2.5 — критично. </w:t>
      </w:r>
      <w:r>
        <w:rPr>
          <w:sz w:val="22"/>
          <w:szCs w:val="22"/>
        </w:rPr>
        <w:t xml:space="preserve">Основания для одностороннего переноса сроков сформулированы предельно широко: «неисполнение Заказчиком иных обязанностей, предусмотренных настоящим договором». В совокупности с п. 5.2.6 (ответ на любой вопрос Исполнителя в 2 рабочих дня) и п. 5.2.7 («отвечать полно и без промедления») это позволяет обосновать перенос почти любым эпизодом переписки. Перенос производится «на период просрочки исполнения Заказчиком каждого из обязательств» — то есть периоды суммируются, включая параллельные. Уведомлять Заказчика о переносе Исполнитель не обязан, документально подтверждать влияние просрочки на работы — тоже. Оговорка «не может считаться нарушением сроков» полностью снимает с Исполнителя пеню по п. 6.5.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Требовать: перенос допускается только при письменном уведомлении в течение 3 рабочих дней с указанием, какое обязательство нарушено и как это препятствует конкретным работам; срок переносится «день за день» и только по затронутому этапу; при отсутствии уведомления право на перенос не возникает.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2.1 </w:t>
      </w:r>
      <w:r>
        <w:rPr>
          <w:sz w:val="22"/>
          <w:szCs w:val="22"/>
        </w:rPr>
        <w:t xml:space="preserve">обязывает Заказчика передать утверждённое ТЗ одновременно с подписанием договора — то есть на дату подписания ТЗ должно быть полностью готово и проверено. Это ещё один аргумент не подписывать договор раньше приложений.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3. Стоимость работ и порядок расчётов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3.1, абз. 2 — критично. </w:t>
      </w:r>
      <w:r>
        <w:rPr>
          <w:sz w:val="22"/>
          <w:szCs w:val="22"/>
        </w:rPr>
        <w:t xml:space="preserve">Цена «подлежит изменению при увеличении фактических объёмов работы», в том числе при «изменении заданий от смежных отделов» и «изменении/получении дополнительных исходных данных». Формально требуется допсоглашение, однако сама формулировка «подлежит изменению» создаёт для Исполнителя основание требовать доплату и приостанавливать работы. Для Заказчика правильная конструкция — твёрдая цена (п. 4 ст. 709 ГК РФ) с закрытым перечнем оснований пересмотра и обязательным предварительным письменным поручением Заказчика на любые дополнительные работы.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3.2 — критично. </w:t>
      </w:r>
      <w:r>
        <w:rPr>
          <w:sz w:val="22"/>
          <w:szCs w:val="22"/>
        </w:rPr>
        <w:t xml:space="preserve">Если Заказчик не согласился на увеличение цены и отказался от договора, он обязан оплатить фактически выполненные работы </w:t>
      </w:r>
      <w:r>
        <w:rPr>
          <w:b/>
          <w:bCs/>
          <w:sz w:val="22"/>
          <w:szCs w:val="22"/>
        </w:rPr>
        <w:t xml:space="preserve">и дополнительно возместить «иные убытки и расходы» Исполнителя</w:t>
      </w:r>
      <w:r>
        <w:rPr>
          <w:sz w:val="22"/>
          <w:szCs w:val="22"/>
        </w:rPr>
        <w:t xml:space="preserve">, а выплаченный аванс не возвращается, даже если стоимость выполненного меньше аванса. Это существенно хуже закона: по ст. 717 ГК РФ убытки заказчика при отказе ограничены разницей между ценой договора и оплаченной частью, а неотработанный аванс подлежит возврату как неосновательное обогащение (ст. 1102 ГК РФ). Условие о невозврате аванса, вероятнее всего, будет признано судом ничтожным, но до решения суда деньги останутся у Исполнителя.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3.3 </w:t>
      </w:r>
      <w:r>
        <w:rPr>
          <w:sz w:val="22"/>
          <w:szCs w:val="22"/>
        </w:rPr>
        <w:t xml:space="preserve">— единственное условие об оплате, полностью отсылает к Приложению №4. Требования Заказчика к графику: аванс не более 30% (с учётом того, что контрагент — вновь зарегистрированный ИП, оптимально 10–20%); оплата по этапам после подписания акта; удержание 10% от цены договора до приёмки последнего этапа; срок оплаты — 10–15 рабочих дней с даты подписания акта (или УПД) Заказчиком. Также в п. 3.3 опечатка: «графику выполнения работ финансирования» — пропущен союз «и».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3.5 </w:t>
      </w:r>
      <w:r>
        <w:rPr>
          <w:sz w:val="22"/>
          <w:szCs w:val="22"/>
        </w:rPr>
        <w:t xml:space="preserve">(неприменение ст. 317.1 ГК РФ) — нейтрально, для Заказчика скорее выгодно: законные проценты на суммы задолженности не начисляются.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3.6 </w:t>
      </w:r>
      <w:r>
        <w:rPr>
          <w:sz w:val="22"/>
          <w:szCs w:val="22"/>
        </w:rPr>
        <w:t xml:space="preserve">— вознаграждение за передачу исключительных прав «включено в стоимость договора и составляет 0,1% от суммы договора». Выделение символической суммы за права опасно: оно позволяет Исполнителю впоследствии утверждать, что за 0,1% передан минимальный объём прав, а полноценная передача (в частности, право на переработку и повторное применение) требует отдельной оплаты. Правильно: «вознаграждение за передачу исключительных прав в полном объёме включено в цену договора и отдельной оплате не подлежит», без выделения доли.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Отсутствует условие о НДС (см. п. 3.3 настоящего заключения) и об отнесении банковских расходов.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4. Порядок сдачи и приёмки работ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4.1 — самое опасное условие договора. </w:t>
      </w:r>
      <w:r>
        <w:rPr>
          <w:sz w:val="22"/>
          <w:szCs w:val="22"/>
        </w:rPr>
        <w:t xml:space="preserve">«Дата направления Заказчику извещения о готовности работы к передаче является датой выполнения Исполнителем работ». Обязательство считается исполненным до и независимо от передачи результата: пеня за просрочку (п. 6.5) перестаёт течь с момента отправки письма, а не с момента получения документации. При этом сама передача акта и результата предусмотрена «в течение 3 рабочих дней с момента извещения» — то есть Исполнитель может извещать о готовности заранее. Формулировку необходимо заменить: датой выполнения работ является дата фактической передачи результата работ Заказчику (по накладной), а при мотивированном отказе — дата передачи устранённого результата.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Конфликт п. 4.2 и 4.3. </w:t>
      </w:r>
      <w:r>
        <w:rPr>
          <w:sz w:val="22"/>
          <w:szCs w:val="22"/>
        </w:rPr>
        <w:t xml:space="preserve">П. 4.2 даёт Заказчику 10 рабочих дней на подписание акта либо мотивированный отказ, п. 4.3 устанавливает автоматическую приёмку по истечении 30 календарных дней. Сроки разной природы и разной длительности — это готовое основание для спора о том, какой применяется. Требуется один срок, одинаково исчисляемый: 15 рабочих дней с даты фактического получения полного комплекта результата и акта.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4.3 (автоматическая приёмка) </w:t>
      </w:r>
      <w:r>
        <w:rPr>
          <w:sz w:val="22"/>
          <w:szCs w:val="22"/>
        </w:rPr>
        <w:t xml:space="preserve">сформулирован максимально жёстко: молчание Заказчика прямо названо «фактом признания полного выполнения Исполнителем обязательств по договору», подлежащих оплате в полном объёме. Условие само по себе законно и распространено, но для Заказчика опасно, поскольку срок исчисляется от «передачи результата», а датой выполнения по п. 4.1 признана дата извещения. Смягчение: автоматическая приёмка наступает только при отсутствии ответа после повторного письменного уведомления Исполнителя и не лишает Заказчика права предъявлять требования по скрытым недостаткам (ст. 720, 723, 761 ГК РФ) — эту оговорку нужно добавить прямо.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4.2.1 </w:t>
      </w:r>
      <w:r>
        <w:rPr>
          <w:sz w:val="22"/>
          <w:szCs w:val="22"/>
        </w:rPr>
        <w:t xml:space="preserve">содержит закрытый перечень оснований для отказа от подписания акта: несоответствие законодательству, нормативным документам, ГОСТ и указаниям ТЗ. За рамками перечня остались наиболее частые практические основания: некомплектность (переданы не все разделы, тома, экземпляры), несоответствие переданных форматов требованиям ТЗ, отсутствие штампов, подписей ГИП и прохождения нормоконтроля, несоответствие выданным исходным данным и ранее согласованным решениям, наличие коллизий со смежными разделами. Перечень необходимо сделать открытым («в том числе, но не ограничиваясь»).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4.5–4.6. </w:t>
      </w:r>
      <w:r>
        <w:rPr>
          <w:sz w:val="22"/>
          <w:szCs w:val="22"/>
        </w:rPr>
        <w:t xml:space="preserve">Исполнитель вправе приостановить работы, сославшись на «нецелесообразность дальнейшего проведения работы», а Заказчик при досрочном прекращении обязан принять документацию «по степени готовности» и оплатить «стоимость по фактически произведённым затратам». Оценивать затраты ИП Заказчик не в состоянии, а приобретать незавершённую документацию, не пригодную для строительства, бессмысленно. Требовать: приостановка — только с письменным техническим обоснованием; оплата — по стоимости фактически выполненных и пригодных к использованию работ, определённой по Приложению №3 пропорционально готовности и подтверждённой двусторонним актом; право Заказчика отказаться от приёмки незавершённого результата с возвратом аванса, если результат не имеет для него потребительской ценности.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4.7 </w:t>
      </w:r>
      <w:r>
        <w:rPr>
          <w:sz w:val="22"/>
          <w:szCs w:val="22"/>
        </w:rPr>
        <w:t xml:space="preserve">— «внесение изменений и дополнений в разработанную документацию осуществляется Исполнителем за дополнительную плату» без каких-либо изъятий. Формально это противоречит п. 5.4.6 и 6.2 (безвозмездное устранение недостатков), но противоречие само по себе является риском: Исполнитель будет квалифицировать исправление своих ошибок как «внесение изменений». Добавить прямую оговорку: «за исключением устранения недостатков, допущенных Исполнителем, а также изменений, вызванных несоответствием документации ТЗ, исходным данным и нормативным требованиям, действовавшим на дату заключения договора, — такие работы выполняются безвозмездно».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4.8 </w:t>
      </w:r>
      <w:r>
        <w:rPr>
          <w:sz w:val="22"/>
          <w:szCs w:val="22"/>
        </w:rPr>
        <w:t xml:space="preserve">— обязанность принять и оплатить досрочно выполненные работы. Для Заказчика неудобно (нарушает платёжный график и бюджетирование) и противоречит п. 3 ст. 711 ГК РФ, где досрочное исполнение принимается по усмотрению заказчика. Требовать: досрочная сдача допускается только с предварительного письменного согласия Заказчика; сроки оплаты при этом не сокращаются.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5. Права и обязанности сторон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Асимметрия объёма. </w:t>
      </w:r>
      <w:r>
        <w:rPr>
          <w:sz w:val="22"/>
          <w:szCs w:val="22"/>
        </w:rPr>
        <w:t xml:space="preserve">Заказчику предоставлено единственное право (п. 5.1.1 — проверять ход работ, не вмешиваясь) против восьми его обязанностей. Отсутствуют базовые права Заказчика: требовать устранения недостатков в назначенный срок; привлекать независимого специалиста (технадзор, аудит документации) с доступом к рабочим материалам; требовать промежуточные материалы и отчёты о ходе работ по установленной периодичности; требовать замены субподрядчика или специалиста; отказаться от договора по ст. 715, 717 ГК РФ; получить редактируемые исходные файлы; требовать безвозмездной отработки замечаний экспертизы и надзорных органов.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5.2.6 — существенно и внутренне противоречиво. </w:t>
      </w:r>
      <w:r>
        <w:rPr>
          <w:sz w:val="22"/>
          <w:szCs w:val="22"/>
        </w:rPr>
        <w:t xml:space="preserve">Заказчик обязан информировать Исполнителя по электронной почте о своих решениях в течение 2 рабочих дней, при этом Исполнитель «вправе не принимать в работу решения и иные данные, направленные Заказчиком по электронной почте, в случае отсутствия официального письма». Конструкция асимметрична: срок для Заказчика жёсткий (и его нарушение открывает п. 2.5), а результат его соблюдения Исполнитель может проигнорировать. Кроме того, это прямо противоречит непронумерованному абзацу раздела 10, где переписка по электронной почте признаётся официальной и имеющей юридическую силу. Требовать: срок ответа 5 рабочих дней; единый канал (согласованные адреса обеих сторон); удалить право Исполнителя не принимать решения, направленные по согласованному адресу; симметричный срок ответа для Исполнителя.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5.2.3 </w:t>
      </w:r>
      <w:r>
        <w:rPr>
          <w:sz w:val="22"/>
          <w:szCs w:val="22"/>
        </w:rPr>
        <w:t xml:space="preserve">— назначение представителей Заказчика приказом в трёхдневный срок; п. 5.2.7 — отвечать «полно и без промедления». Оба условия создают формальные поводы для претензий и переноса сроков. Срок по п. 5.2.3 увеличить до 5 рабочих дней, п. 5.2.7 либо удалить, либо заменить на конкретный разумный срок (5 рабочих дней).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5.4.3 и 4.4 (дублирующие абзацы). </w:t>
      </w:r>
      <w:r>
        <w:rPr>
          <w:sz w:val="22"/>
          <w:szCs w:val="22"/>
        </w:rPr>
        <w:t xml:space="preserve">Исполнитель выполняет указания Заказчика лишь при соблюдении пяти условий (не противоречат договору, ТЗ, нормативам, ранее согласованным решениям, ранее выданным заданиям и исходным данным); в остальных случаях требуется допсоглашение с дополнительной оплатой. Условие в целом приемлемо для проектного подряда, однако формулировка «противоречат ранее согласованным решениям» позволяет объявить платным любое уточнение уже согласованного решения. Добавить: не считаются дополнительными работами уточнения и корректировки, не увеличивающие объём работ более чем на 5%, а также любые изменения, вызванные ошибками Исполнителя.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5.4.6 </w:t>
      </w:r>
      <w:r>
        <w:rPr>
          <w:sz w:val="22"/>
          <w:szCs w:val="22"/>
        </w:rPr>
        <w:t xml:space="preserve">— безвозмездное устранение недостатков, но «срок устранения недостатков согласовывается дополнительно», то есть срок отсутствует. Требовать: недостатки устраняются в срок, указанный в двустороннем акте по п. 4.4, но не более 10 рабочих дней; при неустранении — штраф и право Заказчика устранить недостатки самостоятельно или силами третьих лиц с отнесением расходов на Исполнителя (по аналогии с п. 1 ст. 723 ГК РФ) и правом на односторонний отказ.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5.5 </w:t>
      </w:r>
      <w:r>
        <w:rPr>
          <w:sz w:val="22"/>
          <w:szCs w:val="22"/>
        </w:rPr>
        <w:t xml:space="preserve">— при непринятии Заказчиком мер в течение 45 календарных дней Исполнитель вправе отказаться от договора и потребовать возмещения убытков и затрат без ограничения размера. В связке с п. 9.5 (аванс не возвращается) конструкция позволяет Исполнителю выйти из договора с сохранением аванса и требованием убытков. Требовать: предварительное письменное предупреждение с указанием конкретных мер и разумного срока; возмещение — только документально подтверждённых прямых затрат, с исключением упущенной выгоды и с ограничением суммой фактически выполненных работ.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5.6 (экспертиза) — существенно. </w:t>
      </w:r>
      <w:r>
        <w:rPr>
          <w:sz w:val="22"/>
          <w:szCs w:val="22"/>
        </w:rPr>
        <w:t xml:space="preserve">Расходы на экспертизу по спору о недостатках по умолчанию возложены на Заказчика. Это хуже п. 5 ст. 720 ГК РФ, где расходы несёт подрядчик, если экспертизой не установлено отсутствие его нарушений или отсутствие причинной связи. Требовать редакцию по закону: расходы несёт Исполнитель, кроме случаев, когда экспертизой установлено отсутствие его нарушений или причинной связи; при назначении по соглашению сторон — поровну с последующим возложением на виновную сторону.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5.7 </w:t>
      </w:r>
      <w:r>
        <w:rPr>
          <w:sz w:val="22"/>
          <w:szCs w:val="22"/>
        </w:rPr>
        <w:t xml:space="preserve">сформулирован как </w:t>
      </w:r>
      <w:r>
        <w:rPr>
          <w:b/>
          <w:bCs/>
          <w:sz w:val="22"/>
          <w:szCs w:val="22"/>
        </w:rPr>
        <w:t xml:space="preserve">право</w:t>
      </w:r>
      <w:r>
        <w:rPr>
          <w:sz w:val="22"/>
          <w:szCs w:val="22"/>
        </w:rPr>
        <w:t xml:space="preserve">, а не обязанность Исполнителя исправлять свои ошибки, причём только если исправления «обоснованы Заказчиком в письменном виде». Далее Исполнитель получает 5 рабочих дней лишь на то, чтобы решить, считает ли он замечания обоснованными, и вправе объявить их изменением предмета договора, требующим допсоглашения. Отдельно указано, что то же правило применяется, если замечания вызваны изменением нормативных требований в ходе проектирования. Требовать: исправление ошибок — обязанность Исполнителя, безвозмездно, в срок не более 10 рабочих дней; изменения, вызванные нормативами, действовавшими на дату заключения договора, — за счёт Исполнителя; вступившими в силу после — по соглашению сторон.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5.8 (права на результат) — критично в связке с п. 10.1 и 3.6. </w:t>
      </w:r>
      <w:r>
        <w:rPr>
          <w:sz w:val="22"/>
          <w:szCs w:val="22"/>
        </w:rPr>
        <w:t xml:space="preserve">Права переходят «с даты подписания Акта сдачи-приемки услуг» (в договоре о работах — терминологическая ошибка), но п. 10.1 сохраняет права за Исполнителем при отсутствии или неполноте оплаты, а п. 3.6 выделяет за права 0,1% цены. Не предусмотрены: состав передаваемых материалов (редактируемые исходные файлы, модели, расчёты, лицензии на использованные библиотеки), право на переработку, доработку и повторное применение документации на других объектах Заказчика, заверение Исполнителя о том, что документация не нарушает прав третьих лиц, и его обязанность возместить потери при предъявлении таких претензий. Указание на «Акт сдачи-приемки услуг» следует заменить на «работ» — иначе возможен спор о том, что такой акт договором вообще не предусмотрен.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Отсутствует обязанность Исполнителя </w:t>
      </w:r>
      <w:r>
        <w:rPr>
          <w:sz w:val="22"/>
          <w:szCs w:val="22"/>
        </w:rPr>
        <w:t xml:space="preserve">обеспечить прохождение нормоконтроля, устранять замечания экспертизы и органов строительного надзора, участвовать в защите документации, а также обязанность передать документацию, пригодную для производства строительно-монтажных работ. Отсутствует гарантийный срок на документацию.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6. Ответственность сторон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6.4 и 6.5 — критично. </w:t>
      </w:r>
      <w:r>
        <w:rPr>
          <w:sz w:val="22"/>
          <w:szCs w:val="22"/>
        </w:rPr>
        <w:t xml:space="preserve">Ставка пени одинакова (0,01% в день), однако значение этой симметрии обманчиво: 0,01% в день — это около 3,65% годовых, что существенно ниже ключевой ставки и не создаёт для Исполнителя стимула соблюдать сроки, тогда как основной денежный интерес в договоре принадлежит именно Исполнителю. Для Заказчика неустойка не является инструментом защиты: срыв сроков проектирования влечёт для него убытки совершенно иного порядка (простой подрядчиков, срыв сроков ввода линии), которые пенёй в 0,01% не компенсируются.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Оговорка «Размер неустойки не может быть изменён Арбитражным судом» </w:t>
      </w:r>
      <w:r>
        <w:rPr>
          <w:sz w:val="22"/>
          <w:szCs w:val="22"/>
        </w:rPr>
        <w:t xml:space="preserve">помещена только в п. 6.4 — то есть только в пункт об ответственности Заказчика. Условие противоречит ст. 333 ГК РФ (право суда на снижение неустойки не может быть исключено соглашением сторон) и в этой части ничтожно, однако сам факт его включения показывает направленность шаблона и подлежит удалению.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Требовать: пеня Исполнителя за просрочку — 0,1% от стоимости этапа за каждый день, но не более 10% стоимости этапа; пеня Заказчика — 0,01–0,05% от просроченной суммы.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Добавить штраф за нарушение сроков устранения недостатков (0,1% от стоимости этапа в день) и штраф за привлечение субподрядчика без согласия (фиксированная сумма).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Добавить прямую отсылку к ст. 761 ГК РФ: Исполнитель отвечает за ненадлежащее составление документации, включая недостатки, обнаруженные в ходе строительства и эксплуатации объекта, и возмещает Заказчику убытки, в том числе расходы на переделку строительно-монтажных работ, повторную экспертизу и корректировку документации силами третьих лиц.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Установить гарантийный срок на документацию — не менее срока строительства объекта плюс 24 месяца, но не менее 3 лет с даты приёмки последнего этапа.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6.3 </w:t>
      </w:r>
      <w:r>
        <w:rPr>
          <w:sz w:val="22"/>
          <w:szCs w:val="22"/>
        </w:rPr>
        <w:t xml:space="preserve">— освобождение Исполнителя от ответственности при «действии или бездействии Заказчика» — само по себе допустимо, но в связке с п. 2.5 и 5.5 расширяется чрезмерно; требуется оговорка о причинно-следственной связи: «если такое действие или бездействие непосредственно и документально подтверждённо привело к невозможности исполнения».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7. Порядок разрешения споров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7.2 </w:t>
      </w:r>
      <w:r>
        <w:rPr>
          <w:sz w:val="22"/>
          <w:szCs w:val="22"/>
        </w:rPr>
        <w:t xml:space="preserve">— передача спора в «Арбитражный суд по месту нахождения истца». Такая договорная подсудность создаёт неопределённость: суд заранее не определён и зависит от того, кто первым обратится с иском, что стимулирует «гонку к суду» и позволяет процессуально обыгрывать выбор суда. Для Заказчика предпочтительно: либо общее правило (по месту нахождения ответчика, ст. 35 АПК РФ), либо прямо названный суд — Арбитражный суд Самарской области или Арбитражный суд Ульяновской области (по месту нахождения Заказчика и объекта).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7.1 </w:t>
      </w:r>
      <w:r>
        <w:rPr>
          <w:sz w:val="22"/>
          <w:szCs w:val="22"/>
        </w:rPr>
        <w:t xml:space="preserve">— претензионный порядок со сроком рассмотрения 10 рабочих дней; для Заказчика приемлемо (короткий срок ускоряет выход в суд). Следует уточнить, что срок исчисляется с даты получения претензии, и предусмотреть направление претензий по согласованным адресам (в т.ч. электронной почте) с подтверждением получения.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8. Обстоятельства непреодолимой силы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8.2 </w:t>
      </w:r>
      <w:r>
        <w:rPr>
          <w:sz w:val="22"/>
          <w:szCs w:val="22"/>
        </w:rPr>
        <w:t xml:space="preserve">относит к форс-мажору «акты и действия государственных органов», что чрезмерно широко: под это подпадают, например, изменения нормативных требований к проектированию — то есть обычный предпринимательский риск проектировщика. Рекомендуется исключить общее указание на акты госорганов либо ограничить его прямыми запретами и ограничениями, делающими исполнение объективно невозможным, с прямой оговоркой, что изменение нормативно-технических требований форс-мажором не является.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8.3 </w:t>
      </w:r>
      <w:r>
        <w:rPr>
          <w:sz w:val="22"/>
          <w:szCs w:val="22"/>
        </w:rPr>
        <w:t xml:space="preserve">— извещение «телеграммой или с помощью факсимильной связи»: устаревший и практически неисполнимый способ, который в споре может быть использован как аргумент о несоблюдении порядка уведомления. Заменить на любой способ, позволяющий подтвердить получение, включая электронную почту по согласованным адресам, с последующим предоставлением подтверждающего документа ТПП РФ (обычная практика — сертификат ТПП, а не «документ государственного органа»).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8.6 </w:t>
      </w:r>
      <w:r>
        <w:rPr>
          <w:sz w:val="22"/>
          <w:szCs w:val="22"/>
        </w:rPr>
        <w:t xml:space="preserve">— при форс-мажоре свыше 3 месяцев любая сторона вправе расторгнуть договор, «при этом стороны обязаны произвести полный взаиморасчёт». Понятие «полный взаиморасчёт» не определено. Уточнить: Исполнителю оплачиваются фактически выполненные и принятые работы, неотработанный аванс возвращается в течение 10 рабочих дней.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9. Расторжение договора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9.2 — критично. </w:t>
      </w:r>
      <w:r>
        <w:rPr>
          <w:sz w:val="22"/>
          <w:szCs w:val="22"/>
        </w:rPr>
        <w:t xml:space="preserve">Право Заказчика на односторонний отказ ограничено единственным основанием, причём кумулятивно: должны появиться обстоятельства, очевидно свидетельствующие о невозможности исполнения, </w:t>
      </w:r>
      <w:r>
        <w:rPr>
          <w:b/>
          <w:bCs/>
          <w:sz w:val="22"/>
          <w:szCs w:val="22"/>
        </w:rPr>
        <w:t xml:space="preserve">и</w:t>
      </w:r>
      <w:r>
        <w:rPr>
          <w:sz w:val="22"/>
          <w:szCs w:val="22"/>
        </w:rPr>
        <w:t xml:space="preserve"> от Исполнителя должно поступить соответствующее письмо. Практически это означает, что Заказчик не может выйти из договора, пока Исполнитель сам не признает в письменной форме, что не справляется. Тем самым исключено безусловное право заказчика на отказ от исполнения договора подряда (ст. 717 ГК РФ) и не предусмотрены основания по ст. 715 ГК РФ (нарушение сроков, ненадлежащее качество). Для сравнения: Исполнителю по п. 9.3 достаточно 10 календарных дней просрочки Заказчика.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Требовать восстановления права Заказчика отказаться от договора в любое время (ст. 717 ГК РФ) с оплатой фактически выполненной и принятой части работ и возвратом неотработанного аванса.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Добавить основания для отказа: просрочка выполнения этапа более 15 календарных дней; неустранение недостатков в согласованный срок; привлечение субподрядчика без согласия; утрата членства в СРО либо отсутствие требуемого допуска; недостоверность заверений; двукратное нарушение обязанности информировать о ходе работ.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9.3(а) </w:t>
      </w:r>
      <w:r>
        <w:rPr>
          <w:sz w:val="22"/>
          <w:szCs w:val="22"/>
        </w:rPr>
        <w:t xml:space="preserve">— право Исполнителя расторгнуть договор при просрочке Заказчика более 10 календарных дней. Срок неоправданно короткий, особенно с учётом того, что казначейские и бюджетные процедуры Заказчика могут занимать больше времени, и что просрочка может быть связана с обоснованными претензиями к качеству. Требовать 30 календарных дней и обязательное предварительное уведомление с 10-дневным сроком на устранение.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9.4 </w:t>
      </w:r>
      <w:r>
        <w:rPr>
          <w:sz w:val="22"/>
          <w:szCs w:val="22"/>
        </w:rPr>
        <w:t xml:space="preserve">— при расторжении по инициативе Заказчика оплачивается выполненная часть работ, кроме случаев «грубого нарушения» Исполнителем. Термин «грубое нарушение» не определён — необходимо раскрыть перечень (просрочка свыше 15 дней, недостатки, не устранённые в срок, отсутствие допуска, передача работ субподрядчику без согласия).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9.5 — критично. </w:t>
      </w:r>
      <w:r>
        <w:rPr>
          <w:sz w:val="22"/>
          <w:szCs w:val="22"/>
        </w:rPr>
        <w:t xml:space="preserve">При расторжении по инициативе Исполнителя Заказчик оплачивает фактически выполненные работы </w:t>
      </w:r>
      <w:r>
        <w:rPr>
          <w:b/>
          <w:bCs/>
          <w:sz w:val="22"/>
          <w:szCs w:val="22"/>
        </w:rPr>
        <w:t xml:space="preserve">и возмещает все убытки</w:t>
      </w:r>
      <w:r>
        <w:rPr>
          <w:sz w:val="22"/>
          <w:szCs w:val="22"/>
        </w:rPr>
        <w:t xml:space="preserve">, а неотработанный аванс не возвращается. С учётом короткого триггера по п. 9.3(а) конструкция даёт Исполнителю экономически выгодный выход из договора за счёт Заказчика. Требовать: исключить невозврат аванса; ограничить возмещение документально подтверждёнными прямыми расходами; исключить упущенную выгоду.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9.6–9.7 </w:t>
      </w:r>
      <w:r>
        <w:rPr>
          <w:sz w:val="22"/>
          <w:szCs w:val="22"/>
        </w:rPr>
        <w:t xml:space="preserve">— механизм комиссии по определению объёма выполненных работ. Механизм полезен, но не урегулированы последствия неявки стороны, отказа от подписания акта комиссии и разногласий внутри комиссии; отсутствует привязка стоимости к Приложению №3. Также срок оплаты по п. 9.7 (5 рабочих дней) короче обычного платёжного срока — привести в соответствие с графиком (10–15 рабочих дней).</w:t>
      </w:r>
    </w:p>
    <w:p>
      <w:pPr>
        <w:pStyle w:val="Heading2"/>
        <w:spacing w:after="120" w:before="240"/>
      </w:pPr>
      <w:r>
        <w:rPr>
          <w:b/>
          <w:bCs/>
          <w:color w:val="2E5C86"/>
          <w:sz w:val="23"/>
          <w:szCs w:val="23"/>
        </w:rPr>
        <w:t xml:space="preserve">Раздел 10. Прочие условия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10.1 </w:t>
      </w:r>
      <w:r>
        <w:rPr>
          <w:sz w:val="22"/>
          <w:szCs w:val="22"/>
        </w:rPr>
        <w:t xml:space="preserve">— при отсутствии или неполной оплате Заказчик не приобретает права на использование документации. В связке с этапной оплатой это означает, что спор о качестве последнего этапа (и, соответственно, задержка оплаты) блокирует использование всей документации для строительства. Требовать: права на использование документации по конкретному этапу переходят к Заказчику по оплате этого этапа; наличие обоснованного спора о качестве не приостанавливает права Заказчика на использование принятых этапов.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10.5 </w:t>
      </w:r>
      <w:r>
        <w:rPr>
          <w:sz w:val="22"/>
          <w:szCs w:val="22"/>
        </w:rPr>
        <w:t xml:space="preserve">— риск случайной гибели или повреждения документации переходит к Заказчику «с момента передачи ему документации в соответствии с п. 4.1., 4.1.1., 4.3.». Поскольку п. 4.1 определяет моментом выполнения работ дату </w:t>
      </w:r>
      <w:r>
        <w:rPr>
          <w:b/>
          <w:bCs/>
          <w:sz w:val="22"/>
          <w:szCs w:val="22"/>
        </w:rPr>
        <w:t xml:space="preserve">извещения</w:t>
      </w:r>
      <w:r>
        <w:rPr>
          <w:sz w:val="22"/>
          <w:szCs w:val="22"/>
        </w:rPr>
        <w:t xml:space="preserve">, а п. 4.3 — автоматическую приёмку, риск формально может перейти к Заказчику до фактического получения документации. Привязать переход риска исключительно к дате фактической передачи по накладной. Дополнительно предусмотреть обязанность Исполнителя хранить архивный экземпляр (в т.ч. в электронном виде) не менее 5 лет и предоставлять его копию безвозмездно по запросу.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Непронумерованный абзац после п. 10.8 </w:t>
      </w:r>
      <w:r>
        <w:rPr>
          <w:sz w:val="22"/>
          <w:szCs w:val="22"/>
        </w:rPr>
        <w:t xml:space="preserve">— «Изменение раздела 11 Договора может производиться в одностороннем порядке…». </w:t>
      </w:r>
      <w:r>
        <w:rPr>
          <w:b/>
          <w:bCs/>
          <w:sz w:val="22"/>
          <w:szCs w:val="22"/>
        </w:rPr>
        <w:t xml:space="preserve">Раздела 11 в договоре нет</w:t>
      </w:r>
      <w:r>
        <w:rPr>
          <w:sz w:val="22"/>
          <w:szCs w:val="22"/>
        </w:rPr>
        <w:t xml:space="preserve"> (реквизиты сторон приведены без номера раздела), а сама фраза оборвана: «путём надлежащего направления соответствующего уведомления на указанные (наличие подписи единоличного исполнительного органа и печати обязательно)» — не указано, на что «указанные». Кроме того, требование о подписи единоличного исполнительного органа неприменимо к Исполнителю-ИП. Абзац подлежит переработке: пронумеровать раздел с реквизитами, установить, что об изменении реквизитов сторона уведомляет письменно в 3 рабочих дня, а до получения уведомления платежи по прежним реквизитам считаются надлежащими.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Признание переписки по электронной почте и телефону официальной </w:t>
      </w:r>
      <w:r>
        <w:rPr>
          <w:sz w:val="22"/>
          <w:szCs w:val="22"/>
        </w:rPr>
        <w:t xml:space="preserve">(тот же абзац) прямо противоречит п. 5.2.6, позволяющему Исполнителю не принимать в работу решения, направленные по электронной почте. Противоречие необходимо устранить: закрепить закрытый перечень официальных адресов электронной почты и уполномоченных лиц каждой стороны и правило, что переписка по этим адресам имеет юридическую силу для обеих сторон; исключения — расторжение договора и претензии, направляемые на бумаге.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10.7 </w:t>
      </w:r>
      <w:r>
        <w:rPr>
          <w:sz w:val="22"/>
          <w:szCs w:val="22"/>
        </w:rPr>
        <w:t xml:space="preserve">— два экземпляра; целесообразно добавить обязательное подписание (парафирование) каждой страницы договора и приложений либо сшивку с подписью и печатью, чтобы исключить подмену листов.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П. 10.8 и последний абзац раздела 10 </w:t>
      </w:r>
      <w:r>
        <w:rPr>
          <w:sz w:val="22"/>
          <w:szCs w:val="22"/>
        </w:rPr>
        <w:t xml:space="preserve">дублируют друг друга и содержат разные привязки: «с момента подписания» и «с даты, указанной в правом верхнем углу настоящего договора». Оставить одну формулировку.</w:t>
      </w:r>
    </w:p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5. Условия, отсутствующие в договоре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Перечисленное ниже отсутствует полностью и должно быть добавлено — либо в основной текст, либо в приложения.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800"/>
      </w:tblGrid>
      <w:tr>
        <w:trPr>
          <w:tblHeader/>
        </w:trPr>
        <w:tc>
          <w:tcPr>
            <w:tcW w:type="dxa" w:w="31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68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Почему необходимо Заказчику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Конфиденциальность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Предметом являются сведения о технологической линии производства гипса, планировках и оборудовании. Договор не содержит ни одного положения о конфиденциальности. Требуется раздел о неразглашении со сроком 5 лет после окончания договора, запретом использования сведений в иных проектах и портфолио, штрафом за нарушение и обязанностью распространить режим на субподрядчиков и работников.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Гарантийный срок на документацию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установлен. Ст. 761 ГК РФ даёт защиту, но срок и порядок безвозмездного устранения недостатков нужно зафиксировать: гарантия на период строительства + 24 месяца (не менее 3 лет), безвозмездная корректировка при обнаружении ошибок в ходе СМР.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Заверения об обстоятельствах (ст. 431.2 ГК РФ)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Наличие требуемого допуска (СРО/НРС), достаточность квалифицированного персонала, отсутствие признаков банкротства, достоверность реквизитов, отсутствие прав третьих лиц на передаваемые результаты — с правом на возмещение потерь и односторонний отказ при недостоверности.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Налоговая оговорка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Договор не упоминает НДС и налоговый режим Исполнителя. Нужны заверения о налоговой добросовестности и возмещение потерь Заказчика при отказе в вычете или доначислениях (ст. 406.1, 431.2 ГК РФ).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Антикоррупционная оговорка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Стандартное требование комплаенса; отсутствует.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Обеспечение исполнения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Договор построен на авансировании в пользу вновь зарегистрированного ИП. Минимум: удержание 10% цены до итоговой приёмки; желательно — обеспечительный платёж, банковская гарантия на сумму аванса либо страхование профессиональной ответственности проектировщика.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Состав и формат результата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 основном тексте нет требований к комплектности: количество бумажных экземпляров, электронные форматы (PDF с подписями и штампами + редактируемые DWG/RVT/расчётные модели), прохождение нормоконтроля, соответствие ГОСТ Р 21.101-2020, отсутствие коллизий между разделами. Должно быть детально зафиксировано в Приложении №1.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Авторский надзор и сопровождение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предусмотрены участие в согласованиях (кроме прямого указания в ТЗ), отработка замечаний экспертизы и стройнадзора, ответы на запросы подрядчиков в ходе строительства. Для Заказчика это необходимый сервис — включить в ТЗ либо оформить как безвозмездную обязанность в пределах ошибок Исполнителя.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Обязанность информировать о ходе работ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5.4.5 предусматривает информирование только по письменному запросу Заказчика. Требуется регулярная отчётность (например, еженедельный статус-отчёт и промежуточные материалы по контрольным точкам Приложения №4).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Ключевой персонал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 зафиксированы ГИП и ключевые специалисты, не установлен запрет их замены без согласия Заказчика.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Уступка прав и перевод долга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Отсутствует запрет уступки прав по договору без согласия Заказчика (для ИП особенно актуально).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Порядок направления юридически значимых сообщений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Адреса для направления корреспонденции Заказчику в договоре не определены (у Заказчика указаны юридический и почтовый адреса, но не адрес для уведомлений и не официальный e-mail в качестве канала для Исполнителя).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6. Юридико-технические дефекты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6200"/>
      </w:tblGrid>
      <w:tr>
        <w:trPr>
          <w:tblHeader/>
        </w:trPr>
        <w:tc>
          <w:tcPr>
            <w:tcW w:type="dxa" w:w="7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Место</w:t>
            </w:r>
          </w:p>
        </w:tc>
        <w:tc>
          <w:tcPr>
            <w:tcW w:type="dxa" w:w="62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Дефект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Раздел 1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Отсутствует пункт 1.1: предмет изложен непронумерованным абзацем, при этом п. 1.2, 2.3, 2.4 ссылаются на «п. 1.1».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Раздел 10 / реквизиты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Текст ссылается на «раздел 11 Договора», которого не существует: раздел с реквизитами сторон не пронумерован.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Раздел 10, после п. 10.8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Два непронумерованных абзаца (об изменении реквизитов и о сроке действия договора) — подлежат нумерации как п. 10.9 и 10.10.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Непронумерованный абзац раздела 10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Оборванная формулировка: «направления соответствующего уведомления на указанные (наличие подписи единоличного исполнительного органа и печати обязательно)» — не указано, на какие адреса; требование о подписи единоличного исполнительного органа неприменимо к ИП.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Преамбула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ИНН Исполнителя не указан (приведён только ОГРНИП); в реквизитах ИНН 638203624678 — необходимо внести в преамбулу и сверить с ЕГРИП.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5.8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Ссылка на «Акт сдачи-приемки услуг» — договор регулирует выполнение работ, акт сдачи-приёмки услуг им не предусмотрен.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3.3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Опечатка: «графику выполнения работ финансирования» — пропущен союз «и» (в п. 2.4 и Приложении №4 наименование иное).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2.2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Рассогласование: «Заказчик передает Исполнителю исходные данные…, необходимую для выполнения работ».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4.2 / 4.3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Противоречие сроков приёмки: 10 рабочих дней против 30 календарных дней.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5.2.6 / раздел 10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Противоречие: электронная почта одновременно признана официальной перепиской и признана недостаточной для передачи решений Заказчика.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4.7 / 5.4.6 / 6.2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Противоречие: изменения в документацию за дополнительную плату — против безвозмездного устранения недостатков.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5.8 / 10.1 / 3.6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Три несогласованных условия о моменте и объёме перехода прав на документацию.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6.4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Условие о невозможности снижения неустойки судом противоречит ст. 333 ГК РФ и ничтожно в этой части.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П. 10.8 и последний абзац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Дублирование условия о сроке действия договора с разными привязками начала («с момента подписания» / «с даты в правом верхнем углу»).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Приложения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Приложения №1–4 к анализу не представлены, в договоре отсутствуют их даты и признаки идентификации; необходимо указать, что приложения подписываются одновременно с договором и являются его неотъемлемой частью.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7. Протокол разногласий: предлагаемые формулировки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Таблица пригодна для направления Исполнителю в качестве протокола разногласий. Приоритет 1 — правки, без которых договор подписывать не следует; приоритет 2 — существенные; приоритет 3 — уточняющие.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900"/>
        <w:gridCol w:w="4400"/>
      </w:tblGrid>
      <w:tr>
        <w:trPr>
          <w:tblHeader/>
        </w:trPr>
        <w:tc>
          <w:tcPr>
            <w:tcW w:type="dxa" w:w="7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39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Редакция Исполнителя (суть)</w:t>
            </w:r>
          </w:p>
        </w:tc>
        <w:tc>
          <w:tcPr>
            <w:tcW w:type="dxa" w:w="4400"/>
            <w:shd w:fill="D9E2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Предлагаемая редакция Заказчика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Дата извещения о готовности = дата выполнения работ.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Датой выполнения работ является дата фактической передачи Исполнителем Заказчику результата работ в полном комплекте и акта (УПД), подтверждённая накладной. Извещение о готовности правовых последствий, связанных с исчислением сроков выполнения работ, не создаёт.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3.2, 9.5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«Если стоимость выполненных работ не превышает сумму выплаченных авансов, авансовые платежи не подлежат возврату.»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Исключить в обоих пунктах. Дополнить: «Разница между суммой выплаченных авансовых платежей и стоимостью фактически выполненных и принятых Заказчиком работ возвращается Исполнителем в течение 10 (десяти) рабочих дней с даты подписания акта, а при его неподписании — с даты получения требования Заказчика».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3.2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Заказчик возмещает «иные убытки и расходы» Исполнителя.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«Заказчик оплачивает стоимость фактически выполненных и принятых работ. Возмещение упущенной выгоды не производится; возмещению подлежат документально подтверждённые прямые расходы Исполнителя, но не более 5% от цены договора».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9.2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Отказ Заказчика — только при письме Исполнителя о невозможности исполнения.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«Заказчик вправе в любое время отказаться от исполнения договора (ст. 717 ГК РФ), уведомив Исполнителя за 10 календарных дней, с оплатой фактически выполненной и принятой части работ и возвратом неотработанного аванса. Заказчик вправе отказаться от договора немедленно в случаях: просрочки выполнения этапа более 15 календарных дней; неустранения недостатков в срок; привлечения субподрядчика без согласия; отсутствия/утраты требуемого допуска к проектированию; недостоверности заверений».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2.5, 5.5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Односторонний перенос сроков при любой просрочке Заказчика.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«Сроки переносятся день за день только по этапу, выполнение которого объективно затронуто, при условии направления Заказчику письменного уведомления в течение 3 рабочих дней с указанием неисполненного обязательства и характера влияния на работы. При отсутствии такого уведомления перенос сроков не производится».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Цена «подлежит изменению» при увеличении объёмов.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«Цена договора является твёрдой (п. 4 ст. 709 ГК РФ) и изменяется исключительно по соглашению сторон. Дополнительные работы выполняются только на основании предварительного письменного поручения Заказчика и допсоглашения с указанием объёма, цены и срока. Работы, выполненные без такого поручения, оплате не подлежат».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НДС не упомянут.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«Цена включает НДС по ставке __% в сумме ______ / НДС не облагается в связи с применением Исполнителем УСН. Исполнитель обязан письменно уведомить Заказчика об изменении режима налогообложения в течение 5 рабочих дней».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Вознаграждение за исключительные права — 0,1% цены.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«Вознаграждение за передачу Заказчику исключительных прав на результаты работ в полном объёме включено в цену договора и отдельной оплате не подлежит».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Свободный субподряд.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«Исполнитель вправе привлекать субподрядчиков только с предварительного письменного согласия Заказчика. Исполнитель отвечает за действия субподрядчиков как за свои собственные и гарантирует переход к Заказчику исключительных прав на результаты, созданные субподрядчиками. Привлечение субподрядчика без согласия влечёт штраф в размере 5% цены договора и право Заказчика на отказ от договора».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4.2, 4.3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Конфликт сроков 10 раб. / 30 кал. дней; молчание = полная приёмка.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«Заказчик в течение 15 рабочих дней с даты фактического получения полного комплекта результата и акта подписывает акт либо направляет мотивированный отказ. При отсутствии ответа Исполнитель направляет повторное уведомление; если в течение 10 рабочих дней с даты его получения ответ не направлен, работы считаются принятыми. Приёмка работ не лишает Заказчика права предъявлять требования по недостаткам, в том числе выявленным в ходе строительства (ст. 720, 723, 761 ГК РФ)».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4.2.1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Закрытый перечень оснований для отказа.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Дополнить словами «в том числе, но не ограничиваясь» и добавить: некомплектность результата; несоответствие форматов и количества экземпляров ТЗ; отсутствие штампов, подписей ГИП, нормоконтроля; несоответствие выданным исходным данным и ранее согласованным решениям; наличие коллизий со смежными разделами.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4.7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Все изменения — за дополнительную плату.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Дополнить: «за исключением устранения недостатков, допущенных Исполнителем, и изменений, вызванных несоответствием документации ТЗ, исходным данным либо нормативным требованиям, действовавшим на дату заключения договора, — такие работы выполняются безвозмездно».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4.6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Оплата «по фактически произведённым затратам».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«Оплате подлежит стоимость фактически выполненных работ, определённая на основании Приложения №3 пропорционально степени готовности, подтверждённой двусторонним актом. Заказчик вправе отказаться от приёмки незавершённого результата, не имеющего для него потребительской ценности, с возвратом уплаченного аванса».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4.8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Обязанность принять и оплатить досрочное исполнение.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«Досрочная сдача работ допускается с предварительного письменного согласия Заказчика. Сроки оплаты, установленные Приложением №4, при досрочной сдаче не изменяются».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Единственное право Заказчика.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Добавить права Заказчика: требовать устранения недостатков в назначенный срок; привлекать независимых специалистов и технадзор с доступом к рабочим материалам; получать промежуточные материалы и еженедельные отчёты; требовать замены субподрядчика или специалиста; отказаться от договора по ст. 715, 717 ГК РФ; получать редактируемые исходные файлы.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5.2.6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 рабочих дня на ответ; Исполнитель вправе игнорировать e-mail.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«Стороны информируют друг друга о решениях в течение 5 рабочих дней по согласованным адресам электронной почты (перечень — п. 10.__). Переписка по указанным адресам имеет юридическую силу для обеих сторон». Абзац о праве Исполнителя не принимать в работу решения, направленные по электронной почте, исключить.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5.4.6, 5.7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Срок устранения недостатков «согласовывается дополнительно»; исправление ошибок — право Исполнителя.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«Исполнитель обязан безвозмездно устранить недостатки в срок, указанный в акте по п. 4.4, но не более 10 рабочих дней. При неустранении Заказчик вправе устранить недостатки самостоятельно или силами третьих лиц с отнесением расходов на Исполнителя и взыскать штраф в размере 0,1% стоимости этапа за каждый день просрочки устранения».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5.6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Расходы на экспертизу — на Заказчике.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«Расходы на экспертизу несёт Исполнитель, за исключением случаев, когда экспертизой установлено отсутствие нарушений Исполнителя либо отсутствие причинной связи между его действиями и недостатками; если экспертиза назначена по соглашению сторон — расходы распределяются поровну с последующим возложением на виновную сторону» (п. 5 ст. 720 ГК РФ).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5.8, 10.1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Противоречие о моменте перехода прав.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«Исключительные права на результаты работ по этапу в полном объёме, включая право на переработку, доработку и повторное использование на иных объектах Заказчика, переходят к Заказчику с даты оплаты соответствующего этапа. Исполнитель передаёт результат в редактируемых форматах (DWG/RVT и расчётные модели) и заверяет, что результат не нарушает прав третьих лиц. Наличие спора о качестве не приостанавливает права Заказчика на использование принятых и оплаченных этапов».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6.5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Пеня Исполнителя 0,01%/день.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«0,1% от стоимости этапа за каждый день просрочки, но не более 10% стоимости этапа».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6.4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Запрет суду снижать неустойку.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Фразу «Размер неустойки не может быть изменен Арбитражным судом» исключить.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Нет ответственности за качество и убытки.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Добавить: «Исполнитель несёт ответственность за ненадлежащее составление документации, включая недостатки, обнаруженные в ходе строительства и эксплуатации объекта, и возмещает Заказчику причинённые убытки, в том числе расходы на переделку строительно-монтажных работ, повторную экспертизу и корректировку документации третьими лицами (ст. 761 ГК РФ). Гарантийный срок на документацию — срок строительства объекта и 24 месяца после его завершения, но не менее 3 лет с даты приёмки последнего этапа».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7.2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Суд по месту нахождения истца.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«Споры передаются на разрешение Арбитражного суда Самарской области» (либо — по месту нахождения ответчика согласно ст. 35 АПК РФ).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9.3(а)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 календарных дней просрочки — основание для расторжения.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«…в срок более 30 календарных дней при условии предварительного письменного уведомления Заказчика и непринятия им мер в течение 10 рабочих дней с даты его получения».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9.4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«Грубое нарушение» не определено.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Раскрыть перечень: просрочка выполнения этапа более 15 календарных дней; неустранение недостатков в согласованный срок; отсутствие/утрата требуемого допуска; привлечение субподрядчика без согласия; недостоверность заверений.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10.5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Риск гибели переходит по п. 4.1, 4.3.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«Риск случайной гибели или повреждения документации переходит к Заказчику с даты фактической передачи документации по накладной. Исполнитель хранит архивный экземпляр (включая электронный) не менее 5 лет и предоставляет его копию Заказчику безвозмездно по запросу».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10.9 (новый)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Ссылка на несуществующий раздел 11.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Пронумеровать раздел с реквизитами как раздел 11 и изложить: «Об изменении реквизитов сторона уведомляет письменно в течение 3 рабочих дней. До получения уведомления исполнение по прежним реквизитам считается надлежащим».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новые разделы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Отсутствуют.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Добавить разделы: «Конфиденциальность», «Заверения об обстоятельствах», «Налоговая оговорка», «Антикоррупционная оговорка», «Обеспечение исполнения обязательств», «Ключевой персонал», «Запрет уступки прав без согласия Заказчика».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Предмет не пронумерован.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Пронумеровать как п. 1.1; указать в нём стадию («рабочая документация»), основание разработки (реквизиты проектной документации) и ссылку на комплектность по Приложению №1.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преамбула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ИНН Исполнителя не указан.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sz w:val="18"/>
                <w:szCs w:val="18"/>
              </w:rPr>
              <w:t xml:space="preserve">Указать ИНН 638203624678 (после сверки с ЕГРИП) и адрес регистрации ИП.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3A5C"/>
          <w:sz w:val="26"/>
          <w:szCs w:val="26"/>
        </w:rPr>
        <w:t xml:space="preserve">8. Порядок действий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Не подписывать договор до получения и проверки Приложений №1–4. Ключевые параметры к проверке: полнота и однозначность ТЗ; исчерпывающий перечень исходных данных; твёрдая цена и режим НДС; размер аванса (цель — не более 20–30%), этапность, удержание 10% до итоговой приёмки; реалистичность графика.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Провести проверки по разделу 3: допуск к проектированию (СРО/НРС, ГИП), выписка ЕГРИП и сверка ИНН, судебная и налоговая проверка, страхование ответственности, сверка банковских реквизитов на бумажном носителе.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Направить Исполнителю протокол разногласий (раздел 7). Позиции №1–9 — условия, при отказе от которых договор подписывать не следует.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Согласовать состав и формат результата в Приложении №1 (экземпляры, PDF с подписями, редактируемые DWG/RVT, нормоконтроль, отсутствие коллизий) — от этого зависит возможность отказа в приёмке некомплектного результата.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Назначить приказом представителей Заказчика (п. 5.2.3) и закрепить в договоре официальные адреса электронной почты обеих сторон до начала переписки.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Организовать внутренний контроль сроков приёмки: срок по п. 4.2/4.3 является пресекательным — пропуск влечёт автоматическую приёмку и обязанность оплаты в полном объёме. Ответственное лицо, регистрация даты получения комплекта и акта, регламент подготовки мотивированного отказа в пределах согласованного срока.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Все юридически значимые действия (претензии, мотивированные отказы, уведомления о переносе сроков, расторжение) оформлять письменно способом с подтверждением получения и хранить в едином деле по договору.</w:t>
      </w:r>
    </w:p>
    <w:p>
      <w:pPr>
        <w:pBdr>
          <w:top w:val="single" w:color="AAAAAA" w:sz="6"/>
        </w:pBdr>
        <w:spacing w:after="0" w:before="400"/>
      </w:pPr>
    </w:p>
    <w:p>
      <w:pPr>
        <w:spacing w:after="120" w:line="276"/>
        <w:jc w:val="both"/>
      </w:pPr>
      <w:r>
        <w:rPr>
          <w:i/>
          <w:iCs/>
          <w:sz w:val="20"/>
          <w:szCs w:val="20"/>
        </w:rPr>
        <w:t xml:space="preserve">Заключение подготовлено по тексту договора №ДП-13-26-ЛДИ от 17.08.2026 без приложений. Оценка носит характер юридического анализа договорных условий и не заменяет проверку технической части (ТЗ, объём и состав рабочей документации), которая должна быть выполнена профильными техническими специалистами Заказчика.</w:t>
      </w:r>
    </w:p>
    <w:sectPr>
      <w:footerReference w:type="default" r:id="rId7"/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◦"/>
      <w:lvlJc w:val="left"/>
      <w:pPr>
        <w:ind w:left="900" w:hanging="2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2026-08-17T14:37:41.200Z</dcterms:created>
  <dcterms:modified xsi:type="dcterms:W3CDTF">2026-08-17T14:37:41.200Z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