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61B1" w:rsidRPr="00F44CAD" w:rsidRDefault="00803603" w:rsidP="008F2544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F44CA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Экспертные методы исследования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Экспертные методы используются в исследовании социально-экономических и политических явлений и процессов в тех случаях, когда не хватает достоверной статистической информации об исследуемом явлении или имеются весьма неопределенные представления об условиях его функционирования, что бывает довольно часто, а также при дефиците времени для исследования данного явления или при проведении его в экстремальных ситуациях</w:t>
      </w:r>
      <w:hyperlink r:id="rId7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[1]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Экспертные методы исследования чаще всего имеют форму экспертных опросов (устных бесед (интервью) или письменных анкетных опросов).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 </w:t>
      </w: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устном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опросе исследователь вступает в непосредственный контакт с экспертом (респондентом), фиксирует его отношение к обсуждаемой проблеме, контролирует и направляет беседу. При этом он должен избегать какого- либо психологического давления на эксперта, не мешая ему свободно высказывать свои суждения.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 </w:t>
      </w: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письменном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опросе респонденты заполняют анкету, разработанную исследователем, и возвращают ее ему.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отдельных случаях анкеты могут доводиться до экспертов с помощью СМИ – газет, журналов, радио, телевидения.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качестве экспертов привлекаются высококвалифицированные специалисты в области экономики, политики или иной сферы деятельности. Им дается некая первоначальная информация об исследуемом явлении или процессе и в случае необходимости сообщается дополнительная информация о нем.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основе представленной информации, своих знаний и имеющегося опыта эксперты высказывают свои суждения, оценки, предложения. Их мнения соотносятся между собой, если надо получить представление об их общем мнении или решении. При этом могут быть использованы </w:t>
      </w: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разные формы организации труда экспертов,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том числе их "индивидуальная независимая деятельность либо коллективная взаимообусловленная работа"</w:t>
      </w:r>
      <w:hyperlink r:id="rId8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pt-PT"/>
          </w:rPr>
          <w:t>[2]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Применяются следующие формы экспертных опросов: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"1) разовый индивидуальный опрос (интервью или анкетирование);</w:t>
      </w:r>
    </w:p>
    <w:p w:rsidR="008248F2" w:rsidRPr="00F44CAD" w:rsidRDefault="00803603" w:rsidP="008F2544">
      <w:pPr>
        <w:pStyle w:val="a7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2) однократный коллективный опрос (совещание, мозговой штурм);</w:t>
      </w:r>
    </w:p>
    <w:p w:rsidR="008248F2" w:rsidRPr="00F44CAD" w:rsidRDefault="00803603" w:rsidP="008F2544">
      <w:pPr>
        <w:pStyle w:val="a7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3) индивидуальный опрос в несколько туров (дельфийская техника);</w:t>
      </w:r>
    </w:p>
    <w:p w:rsidR="008248F2" w:rsidRPr="00F44CAD" w:rsidRDefault="00803603" w:rsidP="008F2544">
      <w:pPr>
        <w:pStyle w:val="a7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4) коллективный опрос в несколько туров (дискуссия, совещания, многоступенчатый опрос)"</w:t>
      </w:r>
      <w:hyperlink r:id="rId9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[3]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Georgi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Разовый индивидуальный опрос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это разовая беседа с экспертом или разовое заполнение им анкеты, полученной от исследователя. Эксперт сам формулирует ответы на вопросы анкеты или выбирает один из предложенных в анкете ответов.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Однократный коллективный опрос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направлен на получение заключения коллектива экспертов по рассматриваемой проблеме, поскольку коллективное мнение и заключение экспертов может быть более компетентным. К тому же совместный поиск истины может стимулировать творческий подход к решению поставленной задачи. Есть данные о том, что "групповое мышление производит на 70% больше ценных новых идей, чем сумма результатов индивидуальных мышлений"</w:t>
      </w:r>
      <w:hyperlink r:id="rId10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[4]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Существуют различные формы однократного коллективного экспертного опроса: дискуссия, совещание, круглый стол и т.п. Во всех из них главным является дискуссия экспертов (в виде простого обмена мнениями на совещании экспертов или в виде "мозгового штурма", в котором высказывание новых идей, гипотез, доказательств нередко принимает лавинообразный характер). При этом большой творческий порыв и "концентрация внимания всех участников на заданной проблеме"</w:t>
      </w:r>
      <w:hyperlink r:id="rId11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[5]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дает свой эффект. Важно, однако, чтобы "мозговой штурм" отличался не только творческим порывом, но и основательностью анализа проблемы.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Индивидуальный опрос в несколько туров,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известный как </w:t>
      </w: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метод </w:t>
      </w:r>
      <w:proofErr w:type="spellStart"/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Дельфи</w:t>
      </w:r>
      <w:proofErr w:type="spellEnd"/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противостоит таким коллективным формам экспертных опросов, как дискуссия и совещание, т.е. характеризуется полным отсутствием личных контактов опрашиваемых экспертов. Процедура их опросов в данном случае состоит из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нескольких туров (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итеракций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). Каждая из них начинается с индивидуального опроса экспертов, ответы которых на поставленные вопросы подвергаются машинной обработке. В первом туре эксперты свободно высказывают свои суждения без какой-либо их аргументации. Во втором – организаторы опроса могут попросить экспертов обосновать свои выводы. При этом каждому из них сообщают обобщенные данные, полученные при обработке материалов первого тура. Таким образом происходит заочная и анонимная дискуссия экспертов. В ходе третьего тура эксперт может изменить некоторые свои суждения под влиянием представленных ему новых материалов, обосновывая свои измененные суждения и выводы из них. Информация о них сообщается другим экспертам в четвертом туре</w:t>
      </w:r>
      <w:hyperlink r:id="rId12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[6]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Исследователи отмечают, что после третьего и четвертого туров "ответы экспертов перестают существенно меняться, что и является основанием для прекращения опроса и принятия результатов последнего тура в качестве коллективного мнения, рекомендации или решения"</w:t>
      </w:r>
      <w:hyperlink r:id="rId13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[7]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Коллективный опрос в несколько туров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осуществляется путем использования всех форм и способов коллективной экспертизы, в том числе дискуссии, совещания, круглого стола, "мозгового штурма".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Многотуровый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или многоступенчатый опрос экспертов направлен на их максимальное углубление в решение соответствующей проблемы, на "превращение такого опроса из интуитивного в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интуитивнологический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". Для этого применяются, в частности, "такие формы логического анализа, как разработка матриц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взаимокорректировки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(суждений экспертов. – </w:t>
      </w:r>
      <w:proofErr w:type="gramStart"/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Примеч..</w:t>
      </w:r>
      <w:proofErr w:type="gramEnd"/>
      <w:r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авт.)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"дерева целей"</w:t>
      </w:r>
      <w:hyperlink r:id="rId14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[8]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8F2544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 построении "дерева целей" сначала разрабатываются сценарии исследования той или иной проблемы. Затем при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многотуровом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(многоступенчатом) взаимодействии с экспертами на основе разработанного сценария строится "дерево целей": фиксируются основная цель исследования и ее "подцели", реализация которых является условием достижения основной цели. Далее "определяются коэффициенты относительной важности критериев и целей" на всех уровнях "дерева целей". После этого "определяются конкретные виды необходимых работ, ресурсы и сроки их осуществления"</w:t>
      </w:r>
      <w:hyperlink r:id="rId15" w:anchor="gads_btm" w:history="1">
        <w:r w:rsidRPr="00F44CAD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[9]</w:t>
        </w:r>
      </w:hyperlink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color w:val="000000" w:themeColor="text1"/>
          <w:sz w:val="28"/>
          <w:szCs w:val="28"/>
          <w:u w:color="000000"/>
          <w:lang w:val="ru-RU"/>
        </w:rPr>
        <w:lastRenderedPageBreak/>
        <w:tab/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 xml:space="preserve">Опрос в любой его форме предполагает разработку </w:t>
      </w:r>
      <w:r w:rsidR="00803603" w:rsidRPr="00F44CAD">
        <w:rPr>
          <w:rStyle w:val="a3"/>
          <w:b/>
          <w:bCs/>
          <w:i/>
          <w:iCs/>
          <w:color w:val="000000" w:themeColor="text1"/>
          <w:sz w:val="28"/>
          <w:szCs w:val="28"/>
          <w:u w:color="000000"/>
          <w:lang w:val="ru-RU"/>
        </w:rPr>
        <w:t>анкеты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 xml:space="preserve"> – формы для сбора данных, заранее подготовленной и структурированной при помощи устных или письменных вопросов, на которые необходимо ответить респондентам. Процесс предварительного составления анкеты значительно упрощает последующую процедуру проведения и обработки данных, полученных в ходе маркетинговых исследований.</w:t>
      </w:r>
    </w:p>
    <w:p w:rsidR="008248F2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Необходимо отметить, что рассматриваемые нами вопросы и предлагаемые рекомендации будут относиться не только к анкетам, но и к так называемым «опросникам», которые служат вспомогательным материалом </w:t>
      </w:r>
      <w:proofErr w:type="gramStart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или  опорным</w:t>
      </w:r>
      <w:proofErr w:type="gramEnd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инструментом интервьюера при проведении устного опроса.</w:t>
      </w:r>
    </w:p>
    <w:p w:rsidR="008F2544" w:rsidRPr="00F44CAD" w:rsidRDefault="008F2544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F44CAD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eastAsia="Times New Roman"/>
          <w:b/>
          <w:bCs/>
          <w:color w:val="000000" w:themeColor="text1"/>
          <w:sz w:val="32"/>
          <w:szCs w:val="32"/>
          <w:u w:color="000000"/>
          <w:lang w:val="ru-RU"/>
        </w:rPr>
      </w:pPr>
      <w:r>
        <w:rPr>
          <w:b/>
          <w:bCs/>
          <w:color w:val="000000" w:themeColor="text1"/>
          <w:sz w:val="32"/>
          <w:szCs w:val="32"/>
          <w:u w:color="000000"/>
          <w:lang w:val="ru-RU"/>
        </w:rPr>
        <w:t>Анкета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Прежде всего, рассмотрим основные требования к составлению анкет.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1.Анкета должна быть понятной и составлена таким образом, чтобы респондент корректно ее заполнил.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2. Анкета не должна вызывать чувство скуки у опрашиваемого, быть неинтересной.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3. При разработке анкеты необходимо четко представить, каким образом будут обрабатываться результаты, предварительно подготовить таблицы для этого, оценить, позволят ли поставленные в анкете вопросы проверить выдвинутые гипотезы, достичь целей.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4. При разработке анкеты необходимо определить вид метода опроса, который будет проводиться.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Существуют некоторые 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общие правила составления вопросов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для реализации метода опроса.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i/>
          <w:iCs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1.Оценка необходимости вопроса.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2. Оценка достаточности одного вопроса.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3. Использовать так называемое правило «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</w:rPr>
        <w:t>The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 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</w:rPr>
        <w:t>six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 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</w:rPr>
        <w:t>W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-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</w:rPr>
        <w:t>s</w:t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» 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при составлении вопросов анкеты, то есть задавать вопросы кто (</w:t>
      </w:r>
      <w:proofErr w:type="spellStart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who</w:t>
      </w:r>
      <w:proofErr w:type="spellEnd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), что (</w:t>
      </w:r>
      <w:proofErr w:type="spellStart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what</w:t>
      </w:r>
      <w:proofErr w:type="spellEnd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), когда (</w:t>
      </w:r>
      <w:proofErr w:type="spellStart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when</w:t>
      </w:r>
      <w:proofErr w:type="spellEnd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), где (</w:t>
      </w:r>
      <w:proofErr w:type="spellStart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where</w:t>
      </w:r>
      <w:proofErr w:type="spellEnd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), почему, зачем (</w:t>
      </w:r>
      <w:proofErr w:type="spellStart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why</w:t>
      </w:r>
      <w:proofErr w:type="spellEnd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) и каким образом (</w:t>
      </w:r>
      <w:proofErr w:type="spellStart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way</w:t>
      </w:r>
      <w:proofErr w:type="spellEnd"/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 xml:space="preserve">). 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lastRenderedPageBreak/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 xml:space="preserve">4. Учитывать, что опрашиваемые могут что-либо не знать или не помнить. 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При составлении вопросов анкеты необходимо их формулировать таким образом, чтобы они не вызвали затруднений при ответе.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5. Применять вопросы-фильтры.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Это своего рода вопросы-ловушки, которые позволяют пропустить через фильтр опрашиваемых с целью выявления неосведомленных в теме опроса, ответы которых не нужно учитывать.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6. Использование «простого» языка при составлении вопросов.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i/>
          <w:iCs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i/>
          <w:iCs/>
          <w:color w:val="000000" w:themeColor="text1"/>
          <w:sz w:val="28"/>
          <w:szCs w:val="28"/>
          <w:u w:color="000000"/>
          <w:lang w:val="ru-RU"/>
        </w:rPr>
        <w:t>7. Использовать только однозначные формулировки.</w:t>
      </w:r>
    </w:p>
    <w:p w:rsidR="008248F2" w:rsidRPr="00F44CAD" w:rsidRDefault="008248F2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Составление анкеты предполагает последовательную реализацию нескольких взаимосвязанных этапов (Рис.1). Рассмотрим более подробно содержание этих этапов.</w:t>
      </w: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noProof/>
          <w:color w:val="000000" w:themeColor="text1"/>
          <w:sz w:val="28"/>
          <w:szCs w:val="28"/>
          <w:lang w:val="uk-UA" w:eastAsia="uk-UA"/>
        </w:rPr>
        <mc:AlternateContent>
          <mc:Choice Requires="wpg">
            <w:drawing>
              <wp:inline distT="0" distB="0" distL="0" distR="0">
                <wp:extent cx="5848350" cy="3886200"/>
                <wp:effectExtent l="0" t="0" r="0" b="1905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886200"/>
                          <a:chOff x="0" y="0"/>
                          <a:chExt cx="5353050" cy="38862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5257800" cy="388620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29320" y="457920"/>
                            <a:ext cx="502848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2. УСТАНОВЛЕНИЕ СОДЕРЖАНИЯ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229320" y="1828800"/>
                            <a:ext cx="50284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5. ОПРЕДЕЛЕНИЕ ПОСЛЕДОВАТЕЛЬНОСТИ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29320" y="228672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6. КОДИРОВКА ВОПРОСОВ И ВАРИАНТОВ ОТВЕТОВ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29320" y="91440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3. ОПРЕДЕЛЕНИЕ ФОРМАТА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29320" y="320112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8. ПРЕТЕСТ АНКЕТЫ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29320" y="1372320"/>
                            <a:ext cx="502848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4. ФОРМУЛИРОВКА ВОПРОСОВ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29320" y="2744640"/>
                            <a:ext cx="5028480" cy="22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7. ВЫБОР ВАРИАНТА ОФОРМЛЕНИЯ АНКЕТЫ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229320" y="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1. ОПРЕДЕЛЕНИЕ ЦЕЛЕЙ ИССЛЕДОВАНИЯ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2744640" y="228600"/>
                            <a:ext cx="72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744640" y="685080"/>
                            <a:ext cx="72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229320" y="3658320"/>
                            <a:ext cx="5028480" cy="227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248F2" w:rsidRDefault="00803603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cs="Arial Unicode MS"/>
                                  <w:color w:val="000000"/>
                                  <w:sz w:val="28"/>
                                  <w:szCs w:val="28"/>
                                  <w:lang w:eastAsia="zh-CN" w:bidi="hi-IN"/>
                                </w:rPr>
                                <w:t>9. ДОРАБОТКА И ТИРАЖИРОВАНИЕ АНКЕТЫ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H="1">
                            <a:off x="2744640" y="1143720"/>
                            <a:ext cx="720" cy="228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2744640" y="1600200"/>
                            <a:ext cx="0" cy="2286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2744640" y="2058840"/>
                            <a:ext cx="0" cy="2271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744640" y="2515320"/>
                            <a:ext cx="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744640" y="2971800"/>
                            <a:ext cx="0" cy="229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744640" y="3429720"/>
                            <a:ext cx="0" cy="227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60.5pt;height:306pt;mso-position-horizontal-relative:char;mso-position-vertical-relative:line" coordsize="53530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">
                <v:rect id="Прямоугольник 2" o:spid="_x0000_s1027" style="position:absolute;width:52578;height:38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mXxsMA&#10;AADaAAAADwAAAGRycy9kb3ducmV2LnhtbESPQWvCQBSE74X+h+UVems2eiiauopIhZYeEjU/4JF9&#10;yYZm36bZ1aT/3hUEj8PMfMOsNpPtxIUG3zpWMEtSEMSV0y03CsrT/m0BwgdkjZ1jUvBPHjbr56cV&#10;ZtqNfKDLMTQiQthnqMCE0GdS+sqQRZ+4njh6tRsshiiHRuoBxwi3nZyn6bu02HJcMNjTzlD1ezxb&#10;Be3y71PnW7s0Zf1T1N/pWMu8UOr1Zdp+gAg0hUf43v7SCuZwuxJv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mXxsMAAADaAAAADwAAAAAAAAAAAAAAAACYAgAAZHJzL2Rv&#10;d25yZXYueG1sUEsFBgAAAAAEAAQA9QAAAIgDAAAAAA==&#10;" filled="f" stroked="f" strokeweight=".35mm"/>
                <v:rect id="Прямоугольник 3" o:spid="_x0000_s1028" style="position:absolute;left:2293;top:4579;width:50285;height:2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5m4cQA&#10;AADaAAAADwAAAGRycy9kb3ducmV2LnhtbESPT2sCMRTE7wW/Q3iF3mq2CqWsRvFfwV6E2ip4e2ye&#10;m9XNy5Kku1s/fVMo9DjMzG+Y6by3tWjJh8qxgqdhBoK4cLriUsHnx+vjC4gQkTXWjknBNwWYzwZ3&#10;U8y16/id2n0sRYJwyFGBibHJpQyFIYth6Bri5J2dtxiT9KXUHrsEt7UcZdmztFhxWjDY0MpQcd1/&#10;WQV02K66hafdZtn6t/HNXMLpuFbq4b5fTEBE6uN/+K+91QrG8Hsl3Q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OZuH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2. УСТАНОВЛЕНИЕ СОДЕРЖАНИЯ ВОПРОСОВ</w:t>
                        </w:r>
                      </w:p>
                    </w:txbxContent>
                  </v:textbox>
                </v:rect>
                <v:rect id="Прямоугольник 4" o:spid="_x0000_s1029" style="position:absolute;left:2293;top:18288;width:5028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f+lcQA&#10;AADaAAAADwAAAGRycy9kb3ducmV2LnhtbESPT0sDMRTE70K/Q3gFbzZrK1K2TUv/CfUi2Gqht8fm&#10;dbN287IkcXf10xtB8DjMzG+Y+bK3tWjJh8qxgvtRBoK4cLriUsHb8eluCiJEZI21Y1LwRQGWi8HN&#10;HHPtOn6l9hBLkSAcclRgYmxyKUNhyGIYuYY4eRfnLcYkfSm1xy7BbS3HWfYoLVacFgw2tDFUXA+f&#10;VgG97zfdytPLbt3658m3+Qjn01ap22G/moGI1Mf/8F97rxU8wO+Vd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n/pX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5. ОПРЕДЕЛЕНИЕ ПОСЛЕДОВАТЕЛЬНОСТИ ВОПРОСОВ</w:t>
                        </w:r>
                      </w:p>
                    </w:txbxContent>
                  </v:textbox>
                </v:rect>
                <v:rect id="Прямоугольник 5" o:spid="_x0000_s1030" style="position:absolute;left:2293;top:22867;width:50285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tbDsQA&#10;AADaAAAADwAAAGRycy9kb3ducmV2LnhtbESPT0sDMRTE70K/Q3gFbzZri1K2TUv/CfUi2Gqht8fm&#10;dbN287IkcXf10xtB8DjMzG+Y+bK3tWjJh8qxgvtRBoK4cLriUsHb8eluCiJEZI21Y1LwRQGWi8HN&#10;HHPtOn6l9hBLkSAcclRgYmxyKUNhyGIYuYY4eRfnLcYkfSm1xy7BbS3HWfYoLVacFgw2tDFUXA+f&#10;VgG97zfdytPLbt3658m3+Qjn01ap22G/moGI1Mf/8F97rxU8wO+Vd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rWw7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6. КОДИРОВКА ВОПРОСОВ И ВАРИАНТОВ ОТВЕТОВ</w:t>
                        </w:r>
                      </w:p>
                    </w:txbxContent>
                  </v:textbox>
                </v:rect>
                <v:rect id="Прямоугольник 6" o:spid="_x0000_s1031" style="position:absolute;left:2293;top:9144;width:50285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nFecQA&#10;AADaAAAADwAAAGRycy9kb3ducmV2LnhtbESPT2sCMRTE7wW/Q3iF3mq2FqSsRvFfwV6E2ip4e2ye&#10;m9XNy5Kku1s/fVMo9DjMzG+Y6by3tWjJh8qxgqdhBoK4cLriUsHnx+vjC4gQkTXWjknBNwWYzwZ3&#10;U8y16/id2n0sRYJwyFGBibHJpQyFIYth6Bri5J2dtxiT9KXUHrsEt7UcZdlYWqw4LRhsaGWouO6/&#10;rAI6bFfdwtNus2z92/PNXMLpuFbq4b5fTEBE6uN/+K+91QrG8Hsl3Q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5xXn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3. ОПРЕДЕЛЕНИЕ ФОРМАТА ВОПРОСОВ</w:t>
                        </w:r>
                      </w:p>
                    </w:txbxContent>
                  </v:textbox>
                </v:rect>
                <v:rect id="Прямоугольник 7" o:spid="_x0000_s1032" style="position:absolute;left:2293;top:32011;width:50285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Vg4sQA&#10;AADaAAAADwAAAGRycy9kb3ducmV2LnhtbESPT0sDMRTE70K/Q3gFbzZrC1q2TUv/CfUi2Gqht8fm&#10;dbN287IkcXf10xtB8DjMzG+Y+bK3tWjJh8qxgvtRBoK4cLriUsHb8eluCiJEZI21Y1LwRQGWi8HN&#10;HHPtOn6l9hBLkSAcclRgYmxyKUNhyGIYuYY4eRfnLcYkfSm1xy7BbS3HWfYgLVacFgw2tDFUXA+f&#10;VgG97zfdytPLbt3658m3+Qjn01ap22G/moGI1Mf/8F97rxU8wu+Vd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1YOL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8. ПРЕТЕСТ АНКЕТЫ</w:t>
                        </w:r>
                      </w:p>
                    </w:txbxContent>
                  </v:textbox>
                </v:rect>
                <v:rect id="Прямоугольник 8" o:spid="_x0000_s1033" style="position:absolute;left:2293;top:13723;width:50285;height:2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0kMEA&#10;AADaAAAADwAAAGRycy9kb3ducmV2LnhtbERPz2vCMBS+D/wfwhO8zXQThlSjOKegF2FuE7w9mmfT&#10;rXkpSWw7//rlIOz48f2eL3tbi5Z8qBwreBpnIIgLpysuFXx+bB+nIEJE1lg7JgW/FGC5GDzMMdeu&#10;43dqj7EUKYRDjgpMjE0uZSgMWQxj1xAn7uK8xZigL6X22KVwW8vnLHuRFitODQYbWhsqfo5Xq4C+&#10;dutu5emweW39fnIz3+F8elNqNOxXMxCR+vgvvrt3WkHamq6kGy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q9JDBAAAA2gAAAA8AAAAAAAAAAAAAAAAAmAIAAGRycy9kb3du&#10;cmV2LnhtbFBLBQYAAAAABAAEAPUAAACG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4. ФОРМУЛИРОВКА ВОПРОСОВ</w:t>
                        </w:r>
                      </w:p>
                    </w:txbxContent>
                  </v:textbox>
                </v:rect>
                <v:rect id="Прямоугольник 9" o:spid="_x0000_s1034" style="position:absolute;left:2293;top:27446;width:50285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ZRC8QA&#10;AADaAAAADwAAAGRycy9kb3ducmV2LnhtbESPT0sDMRTE70K/Q3gFbzZrC2K3TUv/CfUi2Gqht8fm&#10;dbN287IkcXf10xtB8DjMzG+Y+bK3tWjJh8qxgvtRBoK4cLriUsHb8enuEUSIyBprx6TgiwIsF4Ob&#10;OebadfxK7SGWIkE45KjAxNjkUobCkMUwcg1x8i7OW4xJ+lJqj12C21qOs+xBWqw4LRhsaGOouB4+&#10;rQJ632+6laeX3br1z5Nv8xHOp61St8N+NQMRqY//4b/2XiuYwu+Vd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mUQvEAAAA2gAAAA8AAAAAAAAAAAAAAAAAmAIAAGRycy9k&#10;b3ducmV2LnhtbFBLBQYAAAAABAAEAPUAAACJAwAAAAA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7. ВЫБОР ВАРИАНТА ОФОРМЛЕНИЯ АНКЕТЫ</w:t>
                        </w:r>
                      </w:p>
                    </w:txbxContent>
                  </v:textbox>
                </v:rect>
                <v:rect id="Прямоугольник 10" o:spid="_x0000_s1035" style="position:absolute;left:2293;width:50285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Aw7sYA&#10;AADbAAAADwAAAGRycy9kb3ducmV2LnhtbESPT0sDMRDF70K/Q5hCbzarBSlr01KrQr0UrH/A27AZ&#10;N6ubyZLE3bWf3jkUvM3w3rz3m9Vm9K3qKaYmsIGreQGKuAq24drA68vj5RJUysgW28Bk4JcSbNaT&#10;ixWWNgz8TP0x10pCOJVowOXclVqnypHHNA8dsWifIXrMssZa24iDhPtWXxfFjfbYsDQ47GjnqPo+&#10;/ngD9LbfDdtIh4e7Pj4tTu4rfbzfGzObjttbUJnG/G8+X++t4Au9/CID6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Aw7sYAAADbAAAADwAAAAAAAAAAAAAAAACYAgAAZHJz&#10;L2Rvd25yZXYueG1sUEsFBgAAAAAEAAQA9QAAAIsDAAAAAA=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1. ОПРЕДЕЛЕНИЕ ЦЕЛЕЙ ИССЛЕДОВАНИЯ</w:t>
                        </w:r>
                      </w:p>
                    </w:txbxContent>
                  </v:textbox>
                </v:rect>
                <v:line id="Прямая соединительная линия 11" o:spid="_x0000_s1036" style="position:absolute;visibility:visible;mso-wrap-style:square" from="27446,2286" to="27453,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LScAAAADbAAAADwAAAGRycy9kb3ducmV2LnhtbERP32vCMBB+H/g/hBN8m2m3KbMaZQgD&#10;2dPUbuzxaM62mFxCE2333y8Dwbf7+H7eajNYI67UhdaxgnyagSCunG65VlAe3x9fQYSIrNE4JgW/&#10;FGCzHj2ssNCu5z1dD7EWKYRDgQqaGH0hZagashimzhMn7uQ6izHBrpa6wz6FWyOfsmwuLbacGhr0&#10;tG2oOh8uVsGH9S/ffY6LH9qXXzT7ZGP8s1KT8fC2BBFpiHfxzb3TaX4O/7+k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oy0nAAAAA2wAAAA8AAAAAAAAAAAAAAAAA&#10;oQIAAGRycy9kb3ducmV2LnhtbFBLBQYAAAAABAAEAPkAAACOAwAAAAA=&#10;" strokeweight=".26mm">
                  <v:stroke endarrow="block"/>
                </v:line>
                <v:line id="Прямая соединительная линия 12" o:spid="_x0000_s1037" style="position:absolute;visibility:visible;mso-wrap-style:square" from="27446,6850" to="27453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pVPsAAAADbAAAADwAAAGRycy9kb3ducmV2LnhtbERPyWrDMBC9B/oPYgq9JXLSNCSu5VAK&#10;hdJTdnIcrKltKo2Epcbu30eBQm7zeOsU68EacaEutI4VTCcZCOLK6ZZrBYf9x3gJIkRkjcYxKfij&#10;AOvyYVRgrl3PW7rsYi1SCIccFTQx+lzKUDVkMUycJ07ct+ssxgS7WuoO+xRujZxl2UJabDk1NOjp&#10;vaHqZ/drFXxZPz/1U1ydaXs40suGjfHPSj09Dm+vICIN8S7+d3/qNH8Gt1/SAbK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V6VT7AAAAA2wAAAA8AAAAAAAAAAAAAAAAA&#10;oQIAAGRycy9kb3ducmV2LnhtbFBLBQYAAAAABAAEAPkAAACOAwAAAAA=&#10;" strokeweight=".26mm">
                  <v:stroke endarrow="block"/>
                </v:line>
                <v:rect id="Прямоугольник 13" o:spid="_x0000_s1038" style="position:absolute;left:2293;top:36583;width:50285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KumcMA&#10;AADbAAAADwAAAGRycy9kb3ducmV2LnhtbERPS2sCMRC+F/wPYQq91WwVSlmN4qtgL0JtFbwNm3Gz&#10;upksSbq79dc3hUJv8/E9ZzrvbS1a8qFyrOBpmIEgLpyuuFTw+fH6+AIiRGSNtWNS8E0B5rPB3RRz&#10;7Tp+p3YfS5FCOOSowMTY5FKGwpDFMHQNceLOzluMCfpSao9dCre1HGXZs7RYcWow2NDKUHHdf1kF&#10;dNiuuoWn3WbZ+rfxzVzC6bhW6uG+X0xAROrjv/jPvdVp/hh+f0kH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KumcMAAADbAAAADwAAAAAAAAAAAAAAAACYAgAAZHJzL2Rv&#10;d25yZXYueG1sUEsFBgAAAAAEAAQA9QAAAIgDAAAAAA==&#10;" strokeweight=".26mm">
                  <v:stroke joinstyle="round"/>
                  <v:textbox inset="0,0,0,0">
                    <w:txbxContent>
                      <w:p w:rsidR="008248F2" w:rsidRDefault="00803603">
                        <w:pPr>
                          <w:overflowPunct w:val="0"/>
                          <w:jc w:val="center"/>
                        </w:pPr>
                        <w:r>
                          <w:rPr>
                            <w:rFonts w:cs="Arial Unicode MS"/>
                            <w:color w:val="000000"/>
                            <w:sz w:val="28"/>
                            <w:szCs w:val="28"/>
                            <w:lang w:eastAsia="zh-CN" w:bidi="hi-IN"/>
                          </w:rPr>
                          <w:t>9. ДОРАБОТКА И ТИРАЖИРОВАНИЕ АНКЕТЫ</w:t>
                        </w:r>
                      </w:p>
                    </w:txbxContent>
                  </v:textbox>
                </v:rect>
                <v:line id="Прямая соединительная линия 14" o:spid="_x0000_s1039" style="position:absolute;flip:x;visibility:visible;mso-wrap-style:square" from="27446,11437" to="27453,13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SLR8AAAADbAAAADwAAAGRycy9kb3ducmV2LnhtbERP32vCMBB+F/Y/hBv4pumGqOtMZXRs&#10;+KoWfL01t6a0uZQm0+y/N4Lg2318P2+zjbYXZxp961jByzwDQVw73XKjoDp+zdYgfEDW2DsmBf/k&#10;YVs8TTaYa3fhPZ0PoREphH2OCkwIQy6lrw1Z9HM3ECfu140WQ4JjI/WIlxRue/maZUtpseXUYHCg&#10;0lDdHf6sgpMuV2/dZ/xZlccYw+67koOplJo+x493EIFieIjv7p1O8xdw+yUdIIsr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20i0fAAAAA2wAAAA8AAAAAAAAAAAAAAAAA&#10;oQIAAGRycy9kb3ducmV2LnhtbFBLBQYAAAAABAAEAPkAAACOAwAAAAA=&#10;" strokeweight=".26mm">
                  <v:stroke endarrow="block"/>
                </v:line>
                <v:line id="Прямая соединительная линия 15" o:spid="_x0000_s1040" style="position:absolute;visibility:visible;mso-wrap-style:square" from="27446,16002" to="27446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NSsEAAADbAAAADwAAAGRycy9kb3ducmV2LnhtbERPS2sCMRC+C/6HMEJvmrXVUtfNihQK&#10;xVN9tHgcNuPuYjIJm9Td/vumUPA2H99zis1gjbhRF1rHCuazDARx5XTLtYLT8W36AiJEZI3GMSn4&#10;oQCbcjwqMNeu5z3dDrEWKYRDjgqaGH0uZagashhmzhMn7uI6izHBrpa6wz6FWyMfs+xZWmw5NTTo&#10;6bWh6nr4tgp21i+++jmuzrQ/fdLyg43xT0o9TIbtGkSkId7F/+53neYv4e+XdIAs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k81KwQAAANsAAAAPAAAAAAAAAAAAAAAA&#10;AKECAABkcnMvZG93bnJldi54bWxQSwUGAAAAAAQABAD5AAAAjwMAAAAA&#10;" strokeweight=".26mm">
                  <v:stroke endarrow="block"/>
                </v:line>
                <v:line id="Прямая соединительная линия 16" o:spid="_x0000_s1041" style="position:absolute;visibility:visible;mso-wrap-style:square" from="27446,20588" to="27446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TPcAAAADbAAAADwAAAGRycy9kb3ducmV2LnhtbERPS2sCMRC+F/wPYYTeatZHRVejSEEo&#10;nqpV8Thsxt3FZBI2qbv+e1Mo9DYf33OW684acacm1I4VDAcZCOLC6ZpLBcfv7dsMRIjIGo1jUvCg&#10;AOtV72WJuXYt7+l+iKVIIRxyVFDF6HMpQ1GRxTBwnjhxV9dYjAk2pdQNtincGjnKsqm0WHNqqNDT&#10;R0XF7fBjFeysn5zbIc4vtD+e6P2LjfFjpV773WYBIlIX/8V/7k+d5k/h95d0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pBUz3AAAAA2wAAAA8AAAAAAAAAAAAAAAAA&#10;oQIAAGRycy9kb3ducmV2LnhtbFBLBQYAAAAABAAEAPkAAACOAwAAAAA=&#10;" strokeweight=".26mm">
                  <v:stroke endarrow="block"/>
                </v:line>
                <v:line id="Прямая соединительная линия 17" o:spid="_x0000_s1042" style="position:absolute;visibility:visible;mso-wrap-style:square" from="27446,25153" to="27446,27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32psEAAADbAAAADwAAAGRycy9kb3ducmV2LnhtbERPS2sCMRC+F/wPYYTealZbH90aRQqF&#10;0pOuDzwOm+nu0mQSNqm7/feNIHibj+85y3VvjbhQGxrHCsajDARx6XTDlYLD/uNpASJEZI3GMSn4&#10;owDr1eBhibl2He/oUsRKpBAOOSqoY/S5lKGsyWIYOU+cuG/XWowJtpXULXYp3Bo5ybKZtNhwaqjR&#10;03tN5U/xaxV8Wf9y6sb4eqbd4UjTLRvjn5V6HPabNxCR+ngX39yfOs2fw/WXdIB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DfamwQAAANsAAAAPAAAAAAAAAAAAAAAA&#10;AKECAABkcnMvZG93bnJldi54bWxQSwUGAAAAAAQABAD5AAAAjwMAAAAA&#10;" strokeweight=".26mm">
                  <v:stroke endarrow="block"/>
                </v:line>
                <v:line id="Прямая соединительная линия 18" o:spid="_x0000_s1043" style="position:absolute;visibility:visible;mso-wrap-style:square" from="27446,29718" to="27446,3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Ji1MMAAADbAAAADwAAAGRycy9kb3ducmV2LnhtbESPQWsCMRCF7wX/QxjBW81qbWm3RpFC&#10;QTyptaXHYTPdXZpMwiZ113/vHITeZnhv3vtmuR68U2fqUhvYwGxagCKugm25NnD6eL9/BpUyskUX&#10;mAxcKMF6NbpbYmlDzwc6H3OtJIRTiQaanGOpdaoa8pimIRKL9hM6j1nWrta2w17CvdPzonjSHluW&#10;hgYjvTVU/R7/vIGdj4uvfoYv33Q4fdLjnp2LD8ZMxsPmFVSmIf+bb9dbK/gCK7/IAHp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SYtTDAAAA2wAAAA8AAAAAAAAAAAAA&#10;AAAAoQIAAGRycy9kb3ducmV2LnhtbFBLBQYAAAAABAAEAPkAAACRAwAAAAA=&#10;" strokeweight=".26mm">
                  <v:stroke endarrow="block"/>
                </v:line>
                <v:line id="Прямая соединительная линия 19" o:spid="_x0000_s1044" style="position:absolute;visibility:visible;mso-wrap-style:square" from="27446,34297" to="27446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7HT8AAAADbAAAADwAAAGRycy9kb3ducmV2LnhtbERPS2sCMRC+F/ofwhS81aytLboapQgF&#10;8eSr4nHYjLuLySRsorv+eyMUvM3H95zpvLNGXKkJtWMFg34GgrhwuuZSwX73+z4CESKyRuOYFNwo&#10;wHz2+jLFXLuWN3TdxlKkEA45Kqhi9LmUoajIYug7T5y4k2ssxgSbUuoG2xRujfzIsm9psebUUKGn&#10;RUXFeXuxClbWDw/tAMdH2uz/6GvNxvhPpXpv3c8ERKQuPsX/7qVO88fw+CUdIG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vex0/AAAAA2wAAAA8AAAAAAAAAAAAAAAAA&#10;oQIAAGRycy9kb3ducmV2LnhtbFBLBQYAAAAABAAEAPkAAACOAwAAAAA=&#10;" strokeweight=".26mm">
                  <v:stroke endarrow="block"/>
                </v:line>
                <w10:anchorlock/>
              </v:group>
            </w:pict>
          </mc:Fallback>
        </mc:AlternateContent>
      </w:r>
    </w:p>
    <w:p w:rsidR="008248F2" w:rsidRPr="00F44CAD" w:rsidRDefault="008248F2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 w:rsidRPr="00F44CAD">
        <w:rPr>
          <w:color w:val="000000" w:themeColor="text1"/>
          <w:sz w:val="28"/>
          <w:szCs w:val="28"/>
          <w:u w:color="000000"/>
          <w:lang w:val="ru-RU"/>
        </w:rPr>
        <w:t>Рис. 1 – Основные этапы процесса составления анкеты</w:t>
      </w:r>
    </w:p>
    <w:p w:rsidR="008248F2" w:rsidRPr="00F44CAD" w:rsidRDefault="008248F2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lastRenderedPageBreak/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На 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первом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определяются основные цели исследования, предполагаемые сроки его реализации, необходимые характеристики респондентов, сущность и количество необходимой </w:t>
      </w:r>
      <w:proofErr w:type="gramStart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информации  и</w:t>
      </w:r>
      <w:proofErr w:type="gramEnd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т.д.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Второй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 предполагает определение тем, которые необходимо рассмотреть, и содержания тех вопросов, которые помогут их раскрыть в полной и достаточной мере.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На 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третьем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осуществляется выбор формата каждого их предполагаемых для включения в анкету вопросов.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Одни и те же вопросы могут быть сформулированы по-разному. На 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четвертом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предполагается определение из альтернативных вариантов формулировок окончательной формы вопроса, которая будет представлена в анкете.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Пятый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 заключается в определении последовательности сформулированных вопросов.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На 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шестом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составления анкеты осуществляется так называемая кодировка вопросов и вариантов ответов на них. То есть им присваиваются буквенные и/или цифровые значения, которые позволят упростить как заполнение анкет, так и их последующую обработку.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Седьмой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 предполагает предложение альтернатив </w:t>
      </w:r>
      <w:proofErr w:type="gramStart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физического  оформления</w:t>
      </w:r>
      <w:proofErr w:type="gramEnd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анкеты (бумага, шрифты, размер, цвета и т.д.) и выбор из них окончательного варианта.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rStyle w:val="a3"/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Восьмой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 имеет различные названия – </w:t>
      </w:r>
      <w:proofErr w:type="spellStart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претест</w:t>
      </w:r>
      <w:proofErr w:type="spellEnd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(предварительный тест) анкеты, тестирование, апробация, пилотаж. </w:t>
      </w:r>
    </w:p>
    <w:p w:rsidR="008248F2" w:rsidRPr="00F44CAD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На </w:t>
      </w:r>
      <w:r w:rsidR="00803603" w:rsidRPr="00F44CAD">
        <w:rPr>
          <w:rStyle w:val="a3"/>
          <w:color w:val="000000" w:themeColor="text1"/>
          <w:sz w:val="28"/>
          <w:szCs w:val="28"/>
          <w:u w:color="000000"/>
          <w:lang w:val="ru-RU"/>
        </w:rPr>
        <w:t>девятом</w:t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этапе осуществляется доработка анкеты исходя из проведенного тестирования.</w:t>
      </w:r>
    </w:p>
    <w:p w:rsidR="008248F2" w:rsidRDefault="00517319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 w:themeColor="text1"/>
          <w:sz w:val="28"/>
          <w:szCs w:val="28"/>
          <w:u w:color="000000"/>
          <w:lang w:val="ru-RU"/>
        </w:rPr>
      </w:pPr>
      <w:r>
        <w:rPr>
          <w:color w:val="000000" w:themeColor="text1"/>
          <w:sz w:val="28"/>
          <w:szCs w:val="28"/>
          <w:u w:color="000000"/>
          <w:lang w:val="ru-RU"/>
        </w:rPr>
        <w:tab/>
      </w:r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Таким образом, существует несколько основных правил формирования </w:t>
      </w:r>
      <w:proofErr w:type="gramStart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>анкеты  и</w:t>
      </w:r>
      <w:proofErr w:type="gramEnd"/>
      <w:r w:rsidR="00803603" w:rsidRPr="00F44CAD">
        <w:rPr>
          <w:color w:val="000000" w:themeColor="text1"/>
          <w:sz w:val="28"/>
          <w:szCs w:val="28"/>
          <w:u w:color="000000"/>
          <w:lang w:val="ru-RU"/>
        </w:rPr>
        <w:t xml:space="preserve"> формулирования входящих в нее вопросов. Соблюдение этих правил, четкая структура анкеты и прохождение последовательных этапов по предлагаемой процедуре ее составления позволят эффективно провести маркетинговые исследования с помощью метода опроса. </w:t>
      </w:r>
    </w:p>
    <w:p w:rsidR="00B83A65" w:rsidRPr="00B83A65" w:rsidRDefault="00B83A65" w:rsidP="00B83A65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Виды вопросов в анкете</w:t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Все вопросы анкеты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подразделяются на открытые, закрытые и полуоткрытые.</w:t>
      </w:r>
    </w:p>
    <w:p w:rsidR="00B83A65" w:rsidRPr="00B83A65" w:rsidRDefault="00B83A65" w:rsidP="00B83A65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Примеры закрытых вопросов для анкеты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:</w:t>
      </w:r>
    </w:p>
    <w:p w:rsidR="00B83A65" w:rsidRPr="00B83A65" w:rsidRDefault="00B83A65" w:rsidP="00B83A65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Закрытый вопрос предлагает респонденту выбрать подходящий, по его мнению, вариант ответа из предложенных, либо оценить какие-либо заданные параметры, характеристики товара, свойства услуги и т.п. К закрытым вопросам анкеты, к примеру, относятся единичный и множественный выбор, выпадающие списки, матрица, шкала </w:t>
      </w:r>
      <w:proofErr w:type="spellStart"/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Лайкерта</w:t>
      </w:r>
      <w:proofErr w:type="spellEnd"/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семантический дифференциал и др.</w:t>
      </w:r>
    </w:p>
    <w:p w:rsidR="00B83A65" w:rsidRPr="00B83A65" w:rsidRDefault="00B83A65" w:rsidP="00B83A65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Выбрать наиболее подходящий ответ среди предложенных (единичный выбор):</w:t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70528" behindDoc="0" locked="0" layoutInCell="1" allowOverlap="1" wp14:anchorId="6ABC0E21" wp14:editId="4B76F48F">
            <wp:simplePos x="0" y="0"/>
            <wp:positionH relativeFrom="column">
              <wp:posOffset>-34920</wp:posOffset>
            </wp:positionH>
            <wp:positionV relativeFrom="paragraph">
              <wp:posOffset>111240</wp:posOffset>
            </wp:positionV>
            <wp:extent cx="6324479" cy="1612800"/>
            <wp:effectExtent l="0" t="0" r="121" b="6450"/>
            <wp:wrapSquare wrapText="bothSides"/>
            <wp:docPr id="2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 bright="-50000"/>
                      <a:alphaModFix/>
                    </a:blip>
                    <a:srcRect l="11488" t="44272" r="34802" b="31353"/>
                    <a:stretch>
                      <a:fillRect/>
                    </a:stretch>
                  </pic:blipFill>
                  <pic:spPr>
                    <a:xfrm>
                      <a:off x="0" y="0"/>
                      <a:ext cx="6324479" cy="16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71552" behindDoc="0" locked="0" layoutInCell="1" allowOverlap="1" wp14:anchorId="2D90F35C" wp14:editId="2CD4C8FF">
            <wp:simplePos x="0" y="0"/>
            <wp:positionH relativeFrom="margin">
              <wp:posOffset>-95250</wp:posOffset>
            </wp:positionH>
            <wp:positionV relativeFrom="paragraph">
              <wp:posOffset>262890</wp:posOffset>
            </wp:positionV>
            <wp:extent cx="6339205" cy="968375"/>
            <wp:effectExtent l="0" t="0" r="4445" b="3175"/>
            <wp:wrapSquare wrapText="bothSides"/>
            <wp:docPr id="2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 bright="-50000"/>
                      <a:alphaModFix/>
                    </a:blip>
                    <a:srcRect l="7429" t="28228" r="31044" b="55659"/>
                    <a:stretch>
                      <a:fillRect/>
                    </a:stretch>
                  </pic:blipFill>
                  <pic:spPr>
                    <a:xfrm>
                      <a:off x="0" y="0"/>
                      <a:ext cx="633920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Оценить свойства в данном случае предоставляемого сервиса (шкала):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60288" behindDoc="0" locked="0" layoutInCell="1" allowOverlap="1" wp14:anchorId="7A2F976E" wp14:editId="0ED14B07">
            <wp:simplePos x="0" y="0"/>
            <wp:positionH relativeFrom="margin">
              <wp:posOffset>-129540</wp:posOffset>
            </wp:positionH>
            <wp:positionV relativeFrom="paragraph">
              <wp:posOffset>1251585</wp:posOffset>
            </wp:positionV>
            <wp:extent cx="6377940" cy="1996440"/>
            <wp:effectExtent l="0" t="0" r="3810" b="3810"/>
            <wp:wrapSquare wrapText="bothSides"/>
            <wp:docPr id="2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 bright="-50000"/>
                      <a:alphaModFix/>
                    </a:blip>
                    <a:srcRect l="7130" t="16555" r="30438" b="47057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Оценить параметры товаров (матрица):</w:t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GoBack"/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lastRenderedPageBreak/>
        <w:drawing>
          <wp:anchor distT="0" distB="0" distL="114300" distR="114300" simplePos="0" relativeHeight="251662336" behindDoc="0" locked="0" layoutInCell="1" allowOverlap="1" wp14:anchorId="53F66876" wp14:editId="2F12646A">
            <wp:simplePos x="0" y="0"/>
            <wp:positionH relativeFrom="margin">
              <wp:align>left</wp:align>
            </wp:positionH>
            <wp:positionV relativeFrom="paragraph">
              <wp:posOffset>3209925</wp:posOffset>
            </wp:positionV>
            <wp:extent cx="6332400" cy="2225160"/>
            <wp:effectExtent l="0" t="0" r="0" b="3810"/>
            <wp:wrapSquare wrapText="bothSides"/>
            <wp:docPr id="2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22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61312" behindDoc="0" locked="0" layoutInCell="1" allowOverlap="1" wp14:anchorId="0E380CF5" wp14:editId="1755DC70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6332400" cy="2018160"/>
            <wp:effectExtent l="0" t="0" r="0" b="1270"/>
            <wp:wrapSquare wrapText="bothSides"/>
            <wp:docPr id="2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0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Выбрать вариант ответа из предложенных (выпадающий список):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5. Предоставить возможность выбрать несколько вариантов ответа (множественный выбор):</w:t>
      </w:r>
    </w:p>
    <w:p w:rsidR="00B83A65" w:rsidRPr="00B83A65" w:rsidRDefault="00B83A65" w:rsidP="00B83A65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Примеры полузакрытых вопросов в анкете</w:t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63360" behindDoc="0" locked="0" layoutInCell="1" allowOverlap="1" wp14:anchorId="6FA2FF69" wp14:editId="5B2D553B">
            <wp:simplePos x="0" y="0"/>
            <wp:positionH relativeFrom="column">
              <wp:posOffset>9360</wp:posOffset>
            </wp:positionH>
            <wp:positionV relativeFrom="paragraph">
              <wp:posOffset>389160</wp:posOffset>
            </wp:positionV>
            <wp:extent cx="6332400" cy="2859480"/>
            <wp:effectExtent l="0" t="0" r="0" b="0"/>
            <wp:wrapSquare wrapText="bothSides"/>
            <wp:docPr id="27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8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Полузакрытые вопросы содержат варианты ответа на выбор и дают респонденту возможность вписать свой вариант, если ни один из </w:t>
      </w: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lastRenderedPageBreak/>
        <w:drawing>
          <wp:anchor distT="0" distB="0" distL="114300" distR="114300" simplePos="0" relativeHeight="251664384" behindDoc="0" locked="0" layoutInCell="1" allowOverlap="1" wp14:anchorId="752B9C76" wp14:editId="251E4784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6332400" cy="3089880"/>
            <wp:effectExtent l="0" t="0" r="0" b="0"/>
            <wp:wrapSquare wrapText="bothSides"/>
            <wp:docPr id="28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08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предложенных не соответствует его точке зрения.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:rsidR="00B83A65" w:rsidRPr="00B83A65" w:rsidRDefault="00B83A65" w:rsidP="00B83A65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Примеры открытых вопросов для анкеты</w:t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Открытый же вопрос предполагает свободный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ответ респондента, т.е. участник опроса сам формулирует ответ.</w:t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66432" behindDoc="0" locked="0" layoutInCell="1" allowOverlap="1" wp14:anchorId="2E8021D0" wp14:editId="049DF37F">
            <wp:simplePos x="0" y="0"/>
            <wp:positionH relativeFrom="margin">
              <wp:align>left</wp:align>
            </wp:positionH>
            <wp:positionV relativeFrom="paragraph">
              <wp:posOffset>2827655</wp:posOffset>
            </wp:positionV>
            <wp:extent cx="6332400" cy="1267920"/>
            <wp:effectExtent l="0" t="0" r="0" b="8890"/>
            <wp:wrapSquare wrapText="bothSides"/>
            <wp:docPr id="30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26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65408" behindDoc="0" locked="0" layoutInCell="1" allowOverlap="1" wp14:anchorId="15AA551E" wp14:editId="42902249">
            <wp:simplePos x="0" y="0"/>
            <wp:positionH relativeFrom="column">
              <wp:posOffset>-19080</wp:posOffset>
            </wp:positionH>
            <wp:positionV relativeFrom="paragraph">
              <wp:posOffset>905039</wp:posOffset>
            </wp:positionV>
            <wp:extent cx="6332400" cy="898559"/>
            <wp:effectExtent l="0" t="0" r="0" b="0"/>
            <wp:wrapSquare wrapText="bothSides"/>
            <wp:docPr id="2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898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Такой вид вопроса в анкете необходимо задать, когда требуется выявить, например, мотивы, которыми руководствуется потребитель при совершении покупки. Также в открытом вопросе можно спросить, каково отношение респондента к рассматриваемому товару, проблеме, работе ваших сотрудников и </w:t>
      </w:r>
      <w:proofErr w:type="spellStart"/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пр.Обратную</w:t>
      </w:r>
      <w:proofErr w:type="spellEnd"/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связь и комментарии к работе или прошедшим мероприятиям так же удобно получать именно таким видом вопроса.</w:t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Какие вопросы задают в анкете, какие вопросы на анкету вам также пригодятся?</w:t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Естественно, какие вопросы вы включите в свою анкету, остается на ваше усмотрение. Однако есть общие принципы, которыми руководствуются социологи, включая при составлении анкеты нужные виды вопросов. Так, если вы не знаете, какие вопросы задать в анкете, просто выпишите для себя список вопросов для анкеты (все виды, которые мы описали выше) и подумайте, насколько этот набор соответствует целям и задачам вашего исследования.</w:t>
      </w:r>
    </w:p>
    <w:p w:rsid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Например, блиц-опросы могут состоять из одного вопроса, где пользователю предлагае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тся выбрать один вариант ответа</w:t>
      </w:r>
    </w:p>
    <w:p w:rsid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Пример:</w:t>
      </w:r>
    </w:p>
    <w:p w:rsid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67456" behindDoc="0" locked="0" layoutInCell="1" allowOverlap="1" wp14:anchorId="3A92F4D4" wp14:editId="32C72A8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792730" cy="5692140"/>
            <wp:effectExtent l="0" t="0" r="7620" b="3810"/>
            <wp:wrapSquare wrapText="bothSides"/>
            <wp:docPr id="31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lastRenderedPageBreak/>
        <w:drawing>
          <wp:anchor distT="0" distB="0" distL="114300" distR="114300" simplePos="0" relativeHeight="251669504" behindDoc="0" locked="0" layoutInCell="1" allowOverlap="1" wp14:anchorId="2EEBCFFB" wp14:editId="279695A5">
            <wp:simplePos x="0" y="0"/>
            <wp:positionH relativeFrom="margin">
              <wp:align>left</wp:align>
            </wp:positionH>
            <wp:positionV relativeFrom="paragraph">
              <wp:posOffset>3059430</wp:posOffset>
            </wp:positionV>
            <wp:extent cx="6332400" cy="1692360"/>
            <wp:effectExtent l="0" t="0" r="0" b="3175"/>
            <wp:wrapSquare wrapText="bothSides"/>
            <wp:docPr id="33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69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A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68480" behindDoc="0" locked="0" layoutInCell="1" allowOverlap="1" wp14:anchorId="1DB66744" wp14:editId="79A44B5B">
            <wp:simplePos x="0" y="0"/>
            <wp:positionH relativeFrom="margin">
              <wp:align>left</wp:align>
            </wp:positionH>
            <wp:positionV relativeFrom="paragraph">
              <wp:posOffset>662305</wp:posOffset>
            </wp:positionV>
            <wp:extent cx="6332400" cy="2310120"/>
            <wp:effectExtent l="0" t="0" r="0" b="0"/>
            <wp:wrapSquare wrapText="bothSides"/>
            <wp:docPr id="32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 для более крупного исследования могут понадобиться все возможные виды вопросов.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:rsidR="00B83A65" w:rsidRPr="00B83A65" w:rsidRDefault="00B83A65" w:rsidP="00B83A65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83A65" w:rsidRPr="00B83A65" w:rsidRDefault="00B83A65" w:rsidP="00B83A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 w:themeColor="text1"/>
          <w:sz w:val="28"/>
          <w:szCs w:val="28"/>
          <w:u w:color="000000"/>
          <w:lang w:val="ru-RU"/>
        </w:rPr>
      </w:pPr>
    </w:p>
    <w:p w:rsidR="00F44CAD" w:rsidRPr="00F44CAD" w:rsidRDefault="00F44CAD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Times New Roman"/>
          <w:color w:val="000000" w:themeColor="text1"/>
          <w:sz w:val="28"/>
          <w:szCs w:val="28"/>
          <w:u w:color="000000"/>
          <w:lang w:val="ru-RU"/>
        </w:rPr>
      </w:pPr>
    </w:p>
    <w:p w:rsidR="008248F2" w:rsidRPr="00F44CAD" w:rsidRDefault="00803603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eastAsia="Times New Roman"/>
          <w:b/>
          <w:bCs/>
          <w:color w:val="000000" w:themeColor="text1"/>
          <w:sz w:val="32"/>
          <w:szCs w:val="32"/>
          <w:u w:color="000000"/>
          <w:lang w:val="ru-RU"/>
        </w:rPr>
      </w:pPr>
      <w:r w:rsidRPr="00F44CAD">
        <w:rPr>
          <w:b/>
          <w:bCs/>
          <w:color w:val="000000" w:themeColor="text1"/>
          <w:sz w:val="32"/>
          <w:szCs w:val="32"/>
          <w:u w:color="000000"/>
          <w:lang w:val="ru-RU"/>
        </w:rPr>
        <w:t xml:space="preserve">Сравнение </w:t>
      </w:r>
      <w:proofErr w:type="spellStart"/>
      <w:r w:rsidRPr="00F44CAD">
        <w:rPr>
          <w:b/>
          <w:bCs/>
          <w:color w:val="000000" w:themeColor="text1"/>
          <w:sz w:val="32"/>
          <w:szCs w:val="32"/>
          <w:u w:color="000000"/>
          <w:lang w:val="ru-RU"/>
        </w:rPr>
        <w:t>SurveyMonkey</w:t>
      </w:r>
      <w:proofErr w:type="spellEnd"/>
      <w:r w:rsidRPr="00F44CAD">
        <w:rPr>
          <w:b/>
          <w:bCs/>
          <w:color w:val="000000" w:themeColor="text1"/>
          <w:sz w:val="32"/>
          <w:szCs w:val="32"/>
          <w:u w:color="000000"/>
          <w:lang w:val="ru-RU"/>
        </w:rPr>
        <w:t xml:space="preserve"> и Формы </w:t>
      </w:r>
      <w:proofErr w:type="spellStart"/>
      <w:r w:rsidRPr="00F44CAD">
        <w:rPr>
          <w:b/>
          <w:bCs/>
          <w:color w:val="000000" w:themeColor="text1"/>
          <w:sz w:val="32"/>
          <w:szCs w:val="32"/>
          <w:u w:color="000000"/>
          <w:lang w:val="ru-RU"/>
        </w:rPr>
        <w:t>Google</w:t>
      </w:r>
      <w:proofErr w:type="spellEnd"/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Рассмотрим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SurveyMonkey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Формы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Google,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чтобы установить, какая из платформ лучше всего подходит для опроса:</w:t>
      </w:r>
    </w:p>
    <w:p w:rsidR="008248F2" w:rsidRPr="00517319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</w:pPr>
      <w:r w:rsidRPr="0051731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Функции опросов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SurveyMonkey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: На выбор предлагается 15 различных типов вопросов, в том числе с множественными вариантами ответа, с текстовым полем. Пользуясь тарифным планом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SELECT,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мы можем выбрать неограниченное количество вопросов и создавать неограниченное количество ответов, чтобы гарантированно получить все нужные данные.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Формы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Google: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Можно выбрать девять различных типов вопросов, включая текстовые и с множественными вариантами ответа. В различных источниках предлагаются созданные пользователями шаблоны форм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Google,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 они не разработаны специалистами и не сертифицированы.</w:t>
      </w:r>
    </w:p>
    <w:p w:rsidR="008248F2" w:rsidRPr="00517319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</w:pPr>
      <w:r w:rsidRPr="0051731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Анализ и отчеты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SurveyMonkey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 Ответы можно получать в реальном времени, как угодно анализировать данные для получения выводов и распространять результаты для новых отзывов. Данные можно преобразовывать в нестандартные диаграммы и отчеты для демонстрации результатов.</w:t>
      </w:r>
    </w:p>
    <w:p w:rsidR="00E97EA1" w:rsidRPr="00E97EA1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Формы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Google: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Данные опросов могут отображаться в виде простых гистограмм, круговых диаграмм и текстовых таблиц. Пользователи не могут фильтровать результаты, но данные автоматически экспортируются в электронную таблицу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Google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[11]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984"/>
        <w:gridCol w:w="2455"/>
        <w:gridCol w:w="2456"/>
        <w:gridCol w:w="2456"/>
      </w:tblGrid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2455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Google Form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SurveyMonkey</w:t>
            </w:r>
            <w:proofErr w:type="spellEnd"/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Typeform</w:t>
            </w:r>
            <w:proofErr w:type="spellEnd"/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Ветвление и пропуск логики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Брендирование</w:t>
            </w:r>
            <w:proofErr w:type="spellEnd"/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Медиафайлы</w:t>
            </w:r>
            <w:proofErr w:type="spellEnd"/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в опросе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Вставка опросов на сайт или приложение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Настройка ссылки на опрос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Отчёты и аналитика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Уведомления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Шаблоны анкет и вопросов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E97EA1" w:rsidTr="00E97EA1">
        <w:tc>
          <w:tcPr>
            <w:tcW w:w="1984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Импорт/экспорт форм</w:t>
            </w:r>
          </w:p>
        </w:tc>
        <w:tc>
          <w:tcPr>
            <w:tcW w:w="2455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8F2544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</w:tc>
        <w:tc>
          <w:tcPr>
            <w:tcW w:w="2456" w:type="dxa"/>
            <w:vAlign w:val="center"/>
          </w:tcPr>
          <w:p w:rsidR="00E97EA1" w:rsidRPr="00E97EA1" w:rsidRDefault="00E97EA1" w:rsidP="00E97EA1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97E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:rsidR="00F44CAD" w:rsidRDefault="00F44CAD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8248F2" w:rsidRPr="00F44CAD" w:rsidRDefault="00803603" w:rsidP="00517319">
      <w:pPr>
        <w:pStyle w:val="a7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32"/>
          <w:szCs w:val="32"/>
          <w:shd w:val="clear" w:color="auto" w:fill="FFFFFF"/>
          <w:lang w:val="ru-RU"/>
        </w:rPr>
        <w:t xml:space="preserve">Метод </w:t>
      </w:r>
      <w:proofErr w:type="spellStart"/>
      <w:r w:rsidRPr="00F44CAD">
        <w:rPr>
          <w:rFonts w:ascii="Times New Roman" w:eastAsia="Helvetica" w:hAnsi="Times New Roman" w:cs="Times New Roman"/>
          <w:b/>
          <w:color w:val="000000" w:themeColor="text1"/>
          <w:sz w:val="32"/>
          <w:szCs w:val="32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b/>
          <w:color w:val="000000" w:themeColor="text1"/>
          <w:sz w:val="32"/>
          <w:szCs w:val="32"/>
          <w:shd w:val="clear" w:color="auto" w:fill="FFFFFF"/>
          <w:lang w:val="ru-RU"/>
        </w:rPr>
        <w:t>: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Комплекс указанных работ выполняется благодаря движения от основания к вершине (</w:t>
      </w:r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снизу вверх</w:t>
      </w:r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 так называемой пирамиды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(рис. 2.3) на основе комбинации двух методов:</w:t>
      </w:r>
    </w:p>
    <w:p w:rsidR="008248F2" w:rsidRPr="00F44CAD" w:rsidRDefault="00803603" w:rsidP="00517319">
      <w:pPr>
        <w:pStyle w:val="a7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44490" cy="2431415"/>
            <wp:effectExtent l="0" t="0" r="3810" b="6985"/>
            <wp:wrapTopAndBottom/>
            <wp:docPr id="20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6" t="29808" r="13197" b="10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1.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метода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{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Cql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Csl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}[</w:t>
      </w:r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12];</w:t>
      </w:r>
    </w:p>
    <w:p w:rsidR="008248F2" w:rsidRPr="00F44CAD" w:rsidRDefault="00803603" w:rsidP="00517319">
      <w:pPr>
        <w:pStyle w:val="a7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(I, S, In, </w:t>
      </w:r>
      <w:proofErr w:type="spellStart"/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Str</w:t>
      </w:r>
      <w:proofErr w:type="spellEnd"/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Комплекс указанных работ осуществляется выполнением последовательности таких шагов.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Первый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Создается группа экспертов до 25 человек, в которую входят эксперты по главным измерениями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метода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{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Cql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Csl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}) (для сквозного, горизонтального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группа А) и отраслевые эксперты из секторов экономики (до 25 человек), которые соответствуют приоритетным кластерам развития страны (Группа Б).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Второй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Группой А формулируется цель и временные горизонты проведения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 w:eastAsia="uk-UA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626110</wp:posOffset>
            </wp:positionH>
            <wp:positionV relativeFrom="paragraph">
              <wp:posOffset>596265</wp:posOffset>
            </wp:positionV>
            <wp:extent cx="5115560" cy="2627630"/>
            <wp:effectExtent l="0" t="0" r="0" b="0"/>
            <wp:wrapTopAndBottom/>
            <wp:docPr id="2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26738" t="36328" r="28028" b="20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Третий шаг.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Экспертами группы А проводится отдельная панель для определения понятия «Постоянства развития». Определяется, что конкретно понятие «устойчивое развитие» означает для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конкретного региона в целом на выбранном временном горизонте.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Четвертый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Для построения Пирамиды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целом на выбранном временном горизонте за основу этой Пирамиды выбираем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кватерний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{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Cql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Csl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}).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Пятый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(разработка и анализ индикаторов). 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Эта основа пирамиды представляет стартовое состояние устойчивого развития объекта исследуется. Для этого: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группа А делится на предметные подгруппы с целью отбора и представления важнейших индикаторов.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Индикаторы представляются в виде коротких записок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экспрет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 обоснованием выбора конкретного индикатора и его толкованием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 рекомендуется</w:t>
      </w:r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для каждого измерения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метода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{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Cql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Csl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}) избирать 9-15 индикаторов. Вместе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кватерний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 должен быть реализовано на основе 35-60 индикаторов;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• далее по каждому из трех измерений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метода эксперты предоставляют Экспертные мнения 2, которые представляют собой первый слой (основу) Пирамиды. Эта основа является фундаментом для построения последующих слоев Пирамиды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Шестой шаг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(Создание карты системы). Ресурсы, запасы и потоки исследуемого объекта представляются в виде причинно-следственных диаграмм, на которых выделяются положительные и </w:t>
      </w:r>
      <w:proofErr w:type="gram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отрицательные обратные связи</w:t>
      </w:r>
      <w:proofErr w:type="gram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другие важные элементы диаграммы.  Экспертами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применяется «размытое системное мышление» которое предусматривает проведение такого анализа: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для каждого из измерений (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Iec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) анализируется одна или две важнейшие тенденции, а затем рассматриваются все другие тенденции, значимость которых вытекает из главных, и выясняется, как они связаны друг с другом, отыскиваются причинно-следственные зависимости между тенденциями;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• отыскивается по крайней мере один индикатор тренда с каждым измерением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кватерного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метода, с которым (измерением) связана одна из главных тенденций. Эти связи отражают стрелками и анализируют их причинно-следственную характер. 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осуществляется мозговой штурм по осмыслению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полученной сети трендов и связей, представляется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виде Карты системы. на этой карте находятся места, на которые наложен объективные ограничения и воздействие на которые невозможно или приводит к ухудшению, и места, воздействие на которые приведет к самым эффективным позитивных изменений. Это - места принятия управленческих решений или точки (рычаги)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воздействия.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Седьмой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(Инновации (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In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)). На этом уровне эксперты вносят новые креативные идеи и способы в форме специальных презентаций. 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Восьмой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(построение стратегии и сценариев). Построение стратегии и сценариев – это дело системных аналитиков, которое строго не формализуется.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этом исследовании для построения сценариев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развития будущей экономики Украины используются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следующие методы: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1) метод сценарного планирования;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2) группа методов построения сценариев политики;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3) методы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Делфи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</w:rPr>
        <w:t>SWOT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-анализа.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Девятый шаг</w:t>
      </w: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(Консенсус и действия). Разработанные стратегия и сценарии </w:t>
      </w:r>
      <w:proofErr w:type="spellStart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форсайта</w:t>
      </w:r>
      <w:proofErr w:type="spellEnd"/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воплощаются людьми, которые принимают решения на соответствующих уровнях управления.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Выбор методологии: три варианта. В этом</w:t>
      </w:r>
    </w:p>
    <w:p w:rsidR="008248F2" w:rsidRPr="00F44CAD" w:rsidRDefault="00803603" w:rsidP="008F2544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подразделе рассматриваются три методики для разработки сценариев</w:t>
      </w:r>
    </w:p>
    <w:p w:rsidR="008248F2" w:rsidRPr="00F44CAD" w:rsidRDefault="00803603" w:rsidP="00517319">
      <w:pPr>
        <w:pStyle w:val="a7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а) методика «двух осей»;</w:t>
      </w:r>
    </w:p>
    <w:p w:rsidR="008248F2" w:rsidRPr="00F44CAD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4CAD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б) методика «ветви»;</w:t>
      </w:r>
    </w:p>
    <w:p w:rsidR="008248F2" w:rsidRPr="00517319" w:rsidRDefault="00803603" w:rsidP="00517319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17319">
        <w:rPr>
          <w:rFonts w:ascii="Times New Roman" w:eastAsia="Helvetic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в) методика «конуса правдоподобия».</w:t>
      </w:r>
    </w:p>
    <w:p w:rsidR="008248F2" w:rsidRPr="00517319" w:rsidRDefault="008248F2" w:rsidP="008F2544">
      <w:pPr>
        <w:pStyle w:val="a7"/>
        <w:spacing w:line="360" w:lineRule="auto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highlight w:val="white"/>
          <w:lang w:val="ru-RU"/>
        </w:rPr>
      </w:pPr>
    </w:p>
    <w:p w:rsidR="008248F2" w:rsidRPr="00F44CAD" w:rsidRDefault="008248F2" w:rsidP="008F25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Style w:val="a3"/>
          <w:rFonts w:eastAsia="Times New Roman"/>
          <w:color w:val="000000" w:themeColor="text1"/>
          <w:sz w:val="28"/>
          <w:szCs w:val="28"/>
          <w:highlight w:val="white"/>
          <w:u w:color="000000"/>
          <w:lang w:val="ru-RU"/>
        </w:rPr>
      </w:pPr>
    </w:p>
    <w:p w:rsidR="008248F2" w:rsidRPr="00F44CAD" w:rsidRDefault="00591EA9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0" w:anchor="annot_1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[1]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</w:t>
      </w:r>
      <w:r w:rsidR="00803603"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Егоров В. В., </w:t>
      </w:r>
      <w:proofErr w:type="spellStart"/>
      <w:r w:rsidR="00803603"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Парс.аданов</w:t>
      </w:r>
      <w:proofErr w:type="spellEnd"/>
      <w:r w:rsidR="00803603" w:rsidRPr="00F44CA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Г. А.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Прогнозирование национальной экономики. </w:t>
      </w:r>
      <w:proofErr w:type="gram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М.:</w:t>
      </w:r>
      <w:proofErr w:type="gram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ИНФРА-М, 2001. С. 114.</w:t>
      </w:r>
    </w:p>
    <w:p w:rsidR="008248F2" w:rsidRPr="00F44CAD" w:rsidRDefault="00591EA9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1" w:anchor="annot_2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pt-PT"/>
          </w:rPr>
          <w:t>[2]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Экспертные оценки в социологических исследованиях. Киев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Наукова</w:t>
      </w:r>
      <w:proofErr w:type="spell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думка</w:t>
      </w:r>
      <w:proofErr w:type="spell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it-IT"/>
        </w:rPr>
        <w:t xml:space="preserve">, 1990. 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57.</w:t>
      </w:r>
    </w:p>
    <w:p w:rsidR="008248F2" w:rsidRPr="00F44CAD" w:rsidRDefault="00591EA9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2" w:anchor="annot_3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>[3]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Там же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С. 59.</w:t>
      </w:r>
    </w:p>
    <w:p w:rsidR="008248F2" w:rsidRPr="00F44CAD" w:rsidRDefault="00591EA9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3" w:anchor="annot_4" w:history="1">
        <w:r w:rsidR="00803603" w:rsidRPr="00F44CAD">
          <w:rPr>
            <w:rStyle w:val="Hyperlink2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[4]</w:t>
        </w:r>
      </w:hyperlink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</w:t>
      </w:r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Егоров В. В., </w:t>
      </w:r>
      <w:proofErr w:type="spellStart"/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Парсаданов</w:t>
      </w:r>
      <w:proofErr w:type="spellEnd"/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Г. А.</w:t>
      </w:r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Укал. соч. </w:t>
      </w:r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115.</w:t>
      </w:r>
    </w:p>
    <w:p w:rsidR="008248F2" w:rsidRPr="00F44CAD" w:rsidRDefault="00591EA9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4" w:anchor="annot_5" w:history="1">
        <w:r w:rsidR="00803603" w:rsidRPr="00F44CAD">
          <w:rPr>
            <w:rStyle w:val="Hyperlink2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[5]</w:t>
        </w:r>
      </w:hyperlink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</w:t>
      </w:r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Егоров В. В., </w:t>
      </w:r>
      <w:proofErr w:type="spellStart"/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Парсаданов</w:t>
      </w:r>
      <w:proofErr w:type="spellEnd"/>
      <w:r w:rsidR="00803603" w:rsidRPr="00F44CA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Г. А.</w:t>
      </w:r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Указ. соч. </w:t>
      </w:r>
      <w:r w:rsidR="00803603"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123.</w:t>
      </w:r>
    </w:p>
    <w:p w:rsidR="008248F2" w:rsidRPr="00F44CAD" w:rsidRDefault="00591EA9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5" w:anchor="annot_6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[6]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Экспертные оценки в социологических исследованиях. </w:t>
      </w:r>
      <w:proofErr w:type="gram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69</w:t>
      </w:r>
      <w:proofErr w:type="gram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–70.</w:t>
      </w:r>
    </w:p>
    <w:p w:rsidR="008248F2" w:rsidRPr="00F44CAD" w:rsidRDefault="00591EA9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6" w:anchor="annot_7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>[7]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Там же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С. 71.</w:t>
      </w:r>
    </w:p>
    <w:p w:rsidR="008248F2" w:rsidRPr="00F44CAD" w:rsidRDefault="00591EA9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7" w:anchor="annot_8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  <w:lang w:val="ru-RU"/>
          </w:rPr>
          <w:t>[8]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См.: Экспертные оценки в социологических исследованиях. 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71.</w:t>
      </w:r>
    </w:p>
    <w:p w:rsidR="008248F2" w:rsidRPr="00F44CAD" w:rsidRDefault="00591EA9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8" w:anchor="annot_9" w:history="1">
        <w:r w:rsidR="00803603" w:rsidRPr="00F44CAD">
          <w:rPr>
            <w:rStyle w:val="Hyperlink1"/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>[9]</w:t>
        </w:r>
      </w:hyperlink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Там же</w:t>
      </w:r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gramStart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71</w:t>
      </w:r>
      <w:proofErr w:type="gramEnd"/>
      <w:r w:rsidR="00803603"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-72.</w:t>
      </w:r>
    </w:p>
    <w:p w:rsidR="008248F2" w:rsidRPr="00F44CAD" w:rsidRDefault="00803603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[10]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Маркетинг: идеи и технологии (Производственно-практический журнал), 2013. - №2. – С.43-48 (Статья). Учредитель и издатель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ООО «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Промкомлекс</w:t>
      </w:r>
      <w:proofErr w:type="spellEnd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»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248F2" w:rsidRPr="00F44CAD" w:rsidRDefault="00803603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[11]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Copyright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de-DE"/>
        </w:rPr>
        <w:t xml:space="preserve">© </w:t>
      </w:r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1999 - 2019 </w:t>
      </w:r>
      <w:proofErr w:type="spellStart"/>
      <w:r w:rsidRPr="00F44C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SurveyMonkey</w:t>
      </w:r>
      <w:proofErr w:type="spellEnd"/>
    </w:p>
    <w:p w:rsidR="008248F2" w:rsidRPr="00F44CAD" w:rsidRDefault="00803603" w:rsidP="008F2544">
      <w:pPr>
        <w:pStyle w:val="a7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[12] См.: </w:t>
      </w:r>
      <w:proofErr w:type="spellStart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Згуровский</w:t>
      </w:r>
      <w:proofErr w:type="spellEnd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М.З. Форсайт </w:t>
      </w:r>
      <w:proofErr w:type="spellStart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економики</w:t>
      </w:r>
      <w:proofErr w:type="spellEnd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Украины. </w:t>
      </w:r>
      <w:proofErr w:type="gramStart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С. 21</w:t>
      </w:r>
      <w:proofErr w:type="gramEnd"/>
      <w:r w:rsidRPr="00F44CA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-27.</w:t>
      </w:r>
    </w:p>
    <w:sectPr w:rsidR="008248F2" w:rsidRPr="00F44CAD" w:rsidSect="008F2544">
      <w:headerReference w:type="default" r:id="rId39"/>
      <w:footerReference w:type="default" r:id="rId40"/>
      <w:pgSz w:w="11906" w:h="16838"/>
      <w:pgMar w:top="1134" w:right="1701" w:bottom="1134" w:left="851" w:header="709" w:footer="85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EA9" w:rsidRDefault="00591EA9">
      <w:r>
        <w:separator/>
      </w:r>
    </w:p>
  </w:endnote>
  <w:endnote w:type="continuationSeparator" w:id="0">
    <w:p w:rsidR="00591EA9" w:rsidRDefault="0059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8F2" w:rsidRDefault="008248F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EA9" w:rsidRDefault="00591EA9">
      <w:r>
        <w:separator/>
      </w:r>
    </w:p>
  </w:footnote>
  <w:footnote w:type="continuationSeparator" w:id="0">
    <w:p w:rsidR="00591EA9" w:rsidRDefault="00591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8F2" w:rsidRDefault="008248F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F51BC"/>
    <w:multiLevelType w:val="multilevel"/>
    <w:tmpl w:val="CBFC2AAE"/>
    <w:lvl w:ilvl="0">
      <w:start w:val="1"/>
      <w:numFmt w:val="bullet"/>
      <w:lvlText w:val="•"/>
      <w:lvlJc w:val="left"/>
      <w:pPr>
        <w:ind w:left="720" w:hanging="500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30"/>
        <w:vertAlign w:val="baseline"/>
      </w:rPr>
    </w:lvl>
    <w:lvl w:ilvl="1">
      <w:start w:val="1"/>
      <w:numFmt w:val="bullet"/>
      <w:lvlText w:val="•"/>
      <w:lvlJc w:val="left"/>
      <w:pPr>
        <w:ind w:left="8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ind w:left="10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12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•"/>
      <w:lvlJc w:val="left"/>
      <w:pPr>
        <w:ind w:left="151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ind w:left="173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19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•"/>
      <w:lvlJc w:val="left"/>
      <w:pPr>
        <w:ind w:left="21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ind w:left="23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</w:abstractNum>
  <w:abstractNum w:abstractNumId="1" w15:restartNumberingAfterBreak="0">
    <w:nsid w:val="276E63EF"/>
    <w:multiLevelType w:val="multilevel"/>
    <w:tmpl w:val="19CE712C"/>
    <w:lvl w:ilvl="0">
      <w:start w:val="1"/>
      <w:numFmt w:val="bullet"/>
      <w:lvlText w:val="•"/>
      <w:lvlJc w:val="left"/>
      <w:pPr>
        <w:ind w:left="720" w:hanging="500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30"/>
        <w:vertAlign w:val="baseline"/>
      </w:rPr>
    </w:lvl>
    <w:lvl w:ilvl="1">
      <w:start w:val="1"/>
      <w:numFmt w:val="bullet"/>
      <w:lvlText w:val="•"/>
      <w:lvlJc w:val="left"/>
      <w:pPr>
        <w:ind w:left="8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•"/>
      <w:lvlJc w:val="left"/>
      <w:pPr>
        <w:ind w:left="10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12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•"/>
      <w:lvlJc w:val="left"/>
      <w:pPr>
        <w:ind w:left="151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•"/>
      <w:lvlJc w:val="left"/>
      <w:pPr>
        <w:ind w:left="173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195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•"/>
      <w:lvlJc w:val="left"/>
      <w:pPr>
        <w:ind w:left="217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•"/>
      <w:lvlJc w:val="left"/>
      <w:pPr>
        <w:ind w:left="2397" w:hanging="417"/>
      </w:pPr>
      <w:rPr>
        <w:rFonts w:ascii="Georgia" w:hAnsi="Georgia" w:cs="Georgi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sz w:val="24"/>
        <w:vertAlign w:val="baseline"/>
      </w:rPr>
    </w:lvl>
  </w:abstractNum>
  <w:abstractNum w:abstractNumId="2" w15:restartNumberingAfterBreak="0">
    <w:nsid w:val="4F2C21C2"/>
    <w:multiLevelType w:val="multilevel"/>
    <w:tmpl w:val="A3C8A6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F2"/>
    <w:rsid w:val="00517319"/>
    <w:rsid w:val="00591EA9"/>
    <w:rsid w:val="005A4327"/>
    <w:rsid w:val="00803603"/>
    <w:rsid w:val="008248F2"/>
    <w:rsid w:val="008F2544"/>
    <w:rsid w:val="00936B96"/>
    <w:rsid w:val="00B83A65"/>
    <w:rsid w:val="00E97EA1"/>
    <w:rsid w:val="00EC61B1"/>
    <w:rsid w:val="00F4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73F21F-21CE-4B5C-8268-7281D4CA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u w:color="FFFFFF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a3">
    <w:name w:val="Нет"/>
    <w:qFormat/>
  </w:style>
  <w:style w:type="character" w:customStyle="1" w:styleId="Hyperlink0">
    <w:name w:val="Hyperlink.0"/>
    <w:basedOn w:val="a3"/>
    <w:qFormat/>
    <w:rPr>
      <w:color w:val="406DD2"/>
      <w:vertAlign w:val="superscript"/>
    </w:rPr>
  </w:style>
  <w:style w:type="character" w:customStyle="1" w:styleId="Hyperlink1">
    <w:name w:val="Hyperlink.1"/>
    <w:basedOn w:val="a3"/>
    <w:qFormat/>
    <w:rPr>
      <w:color w:val="406DD2"/>
    </w:rPr>
  </w:style>
  <w:style w:type="character" w:customStyle="1" w:styleId="Hyperlink2">
    <w:name w:val="Hyperlink.2"/>
    <w:basedOn w:val="a3"/>
    <w:qFormat/>
    <w:rPr>
      <w:i w:val="0"/>
      <w:iCs w:val="0"/>
      <w:color w:val="406DD2"/>
    </w:rPr>
  </w:style>
  <w:style w:type="character" w:customStyle="1" w:styleId="ListLabel1">
    <w:name w:val="ListLabel 1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Georgia" w:eastAsia="Georgia" w:hAnsi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30"/>
      <w:vertAlign w:val="baseline"/>
    </w:rPr>
  </w:style>
  <w:style w:type="character" w:customStyle="1" w:styleId="ListLabel11">
    <w:name w:val="ListLabel 11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Georgia" w:eastAsia="Georgia" w:hAnsi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30"/>
      <w:vertAlign w:val="baseline"/>
    </w:rPr>
  </w:style>
  <w:style w:type="character" w:customStyle="1" w:styleId="ListLabel20">
    <w:name w:val="ListLabel 20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1">
    <w:name w:val="ListLabel 21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2">
    <w:name w:val="ListLabel 22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3">
    <w:name w:val="ListLabel 23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4">
    <w:name w:val="ListLabel 24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5">
    <w:name w:val="ListLabel 25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6">
    <w:name w:val="ListLabel 26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7">
    <w:name w:val="ListLabel 27"/>
    <w:qFormat/>
    <w:rPr>
      <w:rFonts w:eastAsia="Georgia" w:cs="Georgia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1A1A1A"/>
      <w:spacing w:val="0"/>
      <w:w w:val="100"/>
      <w:kern w:val="0"/>
      <w:position w:val="0"/>
      <w:sz w:val="24"/>
      <w:vertAlign w:val="baseline"/>
    </w:rPr>
  </w:style>
  <w:style w:type="character" w:customStyle="1" w:styleId="ListLabel28">
    <w:name w:val="ListLabel 28"/>
    <w:qFormat/>
    <w:rPr>
      <w:rFonts w:ascii="Georgia" w:hAnsi="Georgia"/>
      <w:color w:val="406DD2"/>
      <w:sz w:val="30"/>
      <w:szCs w:val="30"/>
      <w:shd w:val="clear" w:color="auto" w:fill="FFFFFF"/>
      <w:vertAlign w:val="superscript"/>
    </w:rPr>
  </w:style>
  <w:style w:type="character" w:customStyle="1" w:styleId="ListLabel29">
    <w:name w:val="ListLabel 29"/>
    <w:qFormat/>
    <w:rPr>
      <w:rFonts w:ascii="Georgia" w:hAnsi="Georgia"/>
      <w:color w:val="406DD2"/>
      <w:sz w:val="30"/>
      <w:szCs w:val="30"/>
      <w:shd w:val="clear" w:color="auto" w:fill="FFFFFF"/>
      <w:vertAlign w:val="superscript"/>
      <w:lang w:val="pt-PT"/>
    </w:rPr>
  </w:style>
  <w:style w:type="character" w:customStyle="1" w:styleId="ListLabel30">
    <w:name w:val="ListLabel 30"/>
    <w:qFormat/>
    <w:rPr>
      <w:rFonts w:ascii="Georgia" w:hAnsi="Georgia"/>
      <w:color w:val="406DD2"/>
      <w:sz w:val="30"/>
      <w:szCs w:val="30"/>
      <w:shd w:val="clear" w:color="auto" w:fill="FFFFFF"/>
    </w:rPr>
  </w:style>
  <w:style w:type="character" w:customStyle="1" w:styleId="ListLabel31">
    <w:name w:val="ListLabel 31"/>
    <w:qFormat/>
    <w:rPr>
      <w:rFonts w:ascii="Georgia" w:hAnsi="Georgia"/>
      <w:color w:val="406DD2"/>
      <w:sz w:val="30"/>
      <w:szCs w:val="30"/>
      <w:shd w:val="clear" w:color="auto" w:fill="FFFFFF"/>
      <w:lang w:val="pt-PT"/>
    </w:rPr>
  </w:style>
  <w:style w:type="character" w:customStyle="1" w:styleId="ListLabel32">
    <w:name w:val="ListLabel 32"/>
    <w:qFormat/>
    <w:rPr>
      <w:rFonts w:ascii="Georgia" w:hAnsi="Georgia"/>
      <w:i w:val="0"/>
      <w:iCs w:val="0"/>
      <w:color w:val="406DD2"/>
      <w:sz w:val="30"/>
      <w:szCs w:val="30"/>
      <w:shd w:val="clear" w:color="auto" w:fill="FFFFFF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По умолчанию"/>
    <w:qFormat/>
    <w:rPr>
      <w:rFonts w:ascii="Helvetica Neue" w:hAnsi="Helvetica Neue" w:cs="Arial Unicode MS"/>
      <w:color w:val="000000"/>
      <w:sz w:val="22"/>
      <w:szCs w:val="22"/>
      <w:u w:color="FFFFFF"/>
    </w:rPr>
  </w:style>
  <w:style w:type="paragraph" w:styleId="a8">
    <w:name w:val="header"/>
    <w:basedOn w:val="a"/>
  </w:style>
  <w:style w:type="paragraph" w:styleId="a9">
    <w:name w:val="footer"/>
    <w:basedOn w:val="a"/>
  </w:style>
  <w:style w:type="numbering" w:customStyle="1" w:styleId="aa">
    <w:name w:val="Пункт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39"/>
    <w:rsid w:val="00F44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83A65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me.org/48803/filosofiya/ekspertnye_metody_issledovaniya" TargetMode="External"/><Relationship Id="rId13" Type="http://schemas.openxmlformats.org/officeDocument/2006/relationships/hyperlink" Target="https://studme.org/48803/filosofiya/ekspertnye_metody_issledovaniya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s://studme.org/48803/filosofiya/ekspertnye_metody_issledovaniya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studme.org/48803/filosofiya/ekspertnye_metody_issledovaniya" TargetMode="External"/><Relationship Id="rId12" Type="http://schemas.openxmlformats.org/officeDocument/2006/relationships/hyperlink" Target="https://studme.org/48803/filosofiya/ekspertnye_metody_issledovaniya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hyperlink" Target="https://studme.org/48803/filosofiya/ekspertnye_metody_issledovaniya" TargetMode="External"/><Relationship Id="rId38" Type="http://schemas.openxmlformats.org/officeDocument/2006/relationships/hyperlink" Target="https://studme.org/48803/filosofiya/ekspertnye_metody_issledovaniya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me.org/48803/filosofiya/ekspertnye_metody_issledovaniya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studme.org/48803/filosofiya/ekspertnye_metody_issledovaniya" TargetMode="External"/><Relationship Id="rId37" Type="http://schemas.openxmlformats.org/officeDocument/2006/relationships/hyperlink" Target="https://studme.org/48803/filosofiya/ekspertnye_metody_issledovaniya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studme.org/48803/filosofiya/ekspertnye_metody_issledovaniya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studme.org/48803/filosofiya/ekspertnye_metody_issledovaniya" TargetMode="External"/><Relationship Id="rId10" Type="http://schemas.openxmlformats.org/officeDocument/2006/relationships/hyperlink" Target="https://studme.org/48803/filosofiya/ekspertnye_metody_issledovaniya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studme.org/48803/filosofiya/ekspertnye_metody_issledovani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me.org/48803/filosofiya/ekspertnye_metody_issledovaniya" TargetMode="External"/><Relationship Id="rId14" Type="http://schemas.openxmlformats.org/officeDocument/2006/relationships/hyperlink" Target="https://studme.org/48803/filosofiya/ekspertnye_metody_issledovaniya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studme.org/48803/filosofiya/ekspertnye_metody_issledovaniya" TargetMode="External"/><Relationship Id="rId35" Type="http://schemas.openxmlformats.org/officeDocument/2006/relationships/hyperlink" Target="https://studme.org/48803/filosofiya/ekspertnye_metody_issledovaniya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17</Pages>
  <Words>12927</Words>
  <Characters>7369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Користувач Windows</cp:lastModifiedBy>
  <cp:revision>9</cp:revision>
  <dcterms:created xsi:type="dcterms:W3CDTF">2019-02-24T21:49:00Z</dcterms:created>
  <dcterms:modified xsi:type="dcterms:W3CDTF">2019-03-10T15:52:00Z</dcterms:modified>
  <dc:language>en-US</dc:language>
</cp:coreProperties>
</file>