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1B1" w:rsidRPr="00F44CAD" w:rsidRDefault="00803603" w:rsidP="008F2544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Экспертные методы исследования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используются в исследовании социально-экономических и политических явлений и процессов в тех случаях, когда не хватает достоверной статистической информации об исследуемом явлении или имеются весьма неопределенные представления об условиях его функционирования, что бывает довольно часто, а также при дефиците времени для исследования данного явления или при проведении его в экстремальных ситуациях</w:t>
      </w:r>
      <w:hyperlink r:id="rId7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исследования чаще всего имеют форму экспертных опросов (устных бесед (интервью) или письменных анкетных опросов).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устном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исследователь вступает в непосредственный контакт с экспертом (респондентом), фиксирует его отношение к обсуждаемой проблеме, контролирует и направляет беседу. При этом он должен избегать какого- либо психологического давления на эксперта, не мешая ему свободно высказывать свои суждения.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письменном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респонденты заполняют анкету, разработанную исследователем, и возвращают ее ему.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отдельных случаях анкеты могут доводиться до экспертов с помощью СМИ – газет, журналов, радио, телевидения.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качестве экспертов привлекаются высококвалифицированные специалисты в области экономики, политики или иной сферы деятельности. Им дается некая первоначальная информация об исследуемом явлении или процессе и в случае необходимости сообщается дополнительная информация о нем.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основе представленной информации, своих знаний и имеющегося опыта эксперты высказывают свои суждения, оценки, предложения. Их мнения соотносятся между собой, если надо получить представление об их общем мнении или решении. При этом могут быть использованы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разные формы организации труда экспертов,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 числе их "индивидуальная независимая деятельность либо коллективная взаимообусловленная работа"</w:t>
      </w:r>
      <w:hyperlink r:id="rId8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Применяются следующие формы экспертных опросов: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"1) разовый индивидуальный опрос (интервью или анкетирование);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2) однократный коллективный опрос (совещание, мозговой штурм);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 индивидуальный опрос в несколько туров (дельфийская техника);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 коллективный опрос в несколько туров (дискуссия, совещания, многоступенчатый опрос)"</w:t>
      </w:r>
      <w:hyperlink r:id="rId9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[3]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Разовый индивидуальный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разовая беседа с экспертом или разовое заполнение им анкеты, полученной от исследователя. Эксперт сам формулирует ответы на вопросы анкеты или выбирает один из предложенных в анкете ответов.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Однократный коллективный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направлен на получение заключения коллектива экспертов по рассматриваемой проблеме, поскольку коллективное мнение и заключение экспертов может быть более компетентным. К тому же совместный поиск истины может стимулировать творческий подход к решению поставленной задачи. Есть данные о том, что "групповое мышление производит на 70% больше ценных новых идей, чем сумма результатов индивидуальных мышлений"</w:t>
      </w:r>
      <w:hyperlink r:id="rId10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Существуют различные формы однократного коллективного экспертного опроса: дискуссия, совещание, круглый стол и т.п. Во всех из них главным является дискуссия экспертов (в виде простого обмена мнениями на совещании экспертов или в виде "мозгового штурма", в котором высказывание новых идей, гипотез, доказательств нередко принимает лавинообразный характер). При этом большой творческий порыв и "концентрация внимания всех участников на заданной проблеме"</w:t>
      </w:r>
      <w:hyperlink r:id="rId11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дает свой эффект. Важно, однако, чтобы "мозговой штурм" отличался не только творческим порывом, но и основательностью анализа проблемы.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Индивидуальный опрос в несколько туров,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известный как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Дельфи</w:t>
      </w:r>
      <w:proofErr w:type="spell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противостоит таким коллективным формам экспертных опросов, как дискуссия и совещание, т.е. характеризуется полным отсутствием личных контактов опра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шиваемых экспертов. Процедура их опросов в данном случае состоит из нескольких туров (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итеракций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Каждая из них начинается с индивидуального опроса экспертов, ответы которых на поставленные вопросы подвергаются машинной обработке. В первом туре эксперты свободно высказывают свои суждения без какой-либо их аргументации. Во втором – организаторы опроса могут попросить экспертов обосновать свои выводы. При этом каждому из них сообщают обобщенные данные, полученные при обработке материалов первого тура. Таким образом происходит заочная и анонимная дискуссия экспертов. В ходе третьего тура эксперт может изменить некоторые свои суждения под влиянием представленных ему новых материалов, обосновывая свои измененные суждения и выводы из них. Информация о них сообщается другим экспертам в четвертом туре</w:t>
      </w:r>
      <w:hyperlink r:id="rId12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Исследователи отмечают, что после третьего и четвертого туров "ответы экспертов перестают существенно меняться, что и является основанием для прекращения опроса и принятия результатов последнего тура в качестве коллективного мнения, рекомендации или решения"</w:t>
      </w:r>
      <w:hyperlink r:id="rId13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[7]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Коллективный опрос в несколько туров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осуществляется путем использования всех форм и способов коллективной экспертизы, в том числе дискуссии, совещания, круглого стола, "мозгового штурма".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Многотуровый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или многоступенчатый опрос экспертов направлен на их максимальное углубление в решение соответствующей проблемы, на "превращение такого опроса из интуитивного в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интуитивнологический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". Для этого применяются, в частности, "такие формы логического анализа, как разработка матриц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взаимокорректировки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(суждений экспертов. – </w:t>
      </w:r>
      <w:proofErr w:type="gram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Примеч..</w:t>
      </w:r>
      <w:proofErr w:type="gram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авт.)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"дерева целей"</w:t>
      </w:r>
      <w:hyperlink r:id="rId14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8F2544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построении "дерева целей" сначала разрабатываются сценарии исследования той или иной проблемы. Затем при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многотуровом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(многоступенчатом) взаимодействии с экспертами на основе разработанного сценария строится "дерево целей": фиксируются основная цель исследования и ее "подцели", реализация которых является условием достижения основной цели. Далее "определяются коэффициенты относительной важности критериев и целей" на всех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уровнях "дерева целей". После этого "определяются конкретные виды необходимых работ, ресурсы и сроки их осуществления"</w:t>
      </w:r>
      <w:hyperlink r:id="rId15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[9]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Опрос в любой его форме предполагает разработку </w:t>
      </w:r>
      <w:r w:rsidRPr="00F44CAD">
        <w:rPr>
          <w:rStyle w:val="a3"/>
          <w:b/>
          <w:bCs/>
          <w:i/>
          <w:iCs/>
          <w:color w:val="000000" w:themeColor="text1"/>
          <w:sz w:val="28"/>
          <w:szCs w:val="28"/>
          <w:u w:color="000000"/>
          <w:lang w:val="ru-RU"/>
        </w:rPr>
        <w:t>анкеты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 – формы для сбора данных, заранее подготовленной и структурированной при помощи устных или письменных вопросов, на которые необходимо ответить респондентам. Процесс предварительного составления анкеты значительно упрощает последующую процедуру проведения и обработки данных, полученных в ходе маркетинговых исследований.</w:t>
      </w:r>
    </w:p>
    <w:p w:rsidR="008248F2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Необходимо отметить, что рассматриваемые нами вопросы и предлагаемые рекомендации будут относиться не только к анкетам, но и к так называемым «опросникам», которые служат вспомогательным материалом </w:t>
      </w:r>
      <w:proofErr w:type="gramStart"/>
      <w:r w:rsidRPr="00F44CAD">
        <w:rPr>
          <w:color w:val="000000" w:themeColor="text1"/>
          <w:sz w:val="28"/>
          <w:szCs w:val="28"/>
          <w:u w:color="000000"/>
          <w:lang w:val="ru-RU"/>
        </w:rPr>
        <w:t>или  опорным</w:t>
      </w:r>
      <w:proofErr w:type="gramEnd"/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инструментом интервьюера при проведении устного опроса.</w:t>
      </w:r>
    </w:p>
    <w:p w:rsidR="008F2544" w:rsidRPr="00F44CAD" w:rsidRDefault="008F2544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>
        <w:rPr>
          <w:b/>
          <w:bCs/>
          <w:color w:val="000000" w:themeColor="text1"/>
          <w:sz w:val="32"/>
          <w:szCs w:val="32"/>
          <w:u w:color="000000"/>
          <w:lang w:val="ru-RU"/>
        </w:rPr>
        <w:t>Анкета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Прежде всего, рассмотрим основные требования к составлению анкет.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1.Анкета должна быть понятной и составлена таким образом, чтобы респондент корректно ее заполнил.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2. Анкета не должна вызывать чувство скуки у опрашиваемого, быть неинтересной.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3. При разработке анкеты необходимо четко представить, каким образом будут обрабатываться результаты, предварительно подготовить таблицы для этого, оценить, позволят ли поставленные в анкете вопросы проверить выдвинутые гипотезы, достичь целей.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4. При разработке анкеты необходимо определить вид метода опроса, который будет проводиться.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Существуют некоторые 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общие правила составления вопросов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для реализации метода опроса.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1.Оценка необходимости вопроса.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2. Оценка достаточности одного вопроса.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lastRenderedPageBreak/>
        <w:t>3. Использовать так называемое правило «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The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six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W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-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</w:t>
      </w: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»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при составлении вопросов анкеты, то есть задавать вопросы кто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who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что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what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когда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when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где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where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почему, зачем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why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 и каким образом (</w:t>
      </w:r>
      <w:proofErr w:type="spellStart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way</w:t>
      </w:r>
      <w:proofErr w:type="spellEnd"/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). 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4. Учитывать, что опрашиваемые могут что-либо не знать или не помнить. 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>При составлении вопросов анкеты необходимо их формулировать таким образом, чтобы они не вызвали затруднений при ответе.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5. Применять вопросы-фильтры.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Это своего рода вопросы-ловушки, которые позволяют пропустить через фильтр опрашиваемых с целью выявления неосведомленных в теме опроса, ответы которых не нужно учитывать.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6. Использование «простого» языка при составлении вопросов.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7. Использовать только однозначные формулировки.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Составление анкеты предполагает последовательную реализацию нескольких взаимосвязанных этапов (Рис.1). Рассмотрим более подробно содержание этих этапов.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5848350" cy="3886200"/>
                <wp:effectExtent l="0" t="0" r="0" b="1905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886200"/>
                          <a:chOff x="0" y="0"/>
                          <a:chExt cx="5353050" cy="3886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57800" cy="38862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9320" y="4579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2. УСТАНОВЛЕНИЕ СОДЕРЖАНИЯ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9320" y="1828800"/>
                            <a:ext cx="50284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5. ОПРЕДЕЛЕНИЕ ПОСЛЕДОВАТЕЛЬНОСТИ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9320" y="22867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6. КОДИРОВКА ВОПРОСОВ И ВАРИАНТОВ ОТВЕТОВ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9320" y="91440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3. ОПРЕДЕЛЕНИЕ ФОРМАТА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29320" y="32011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8. ПРЕТЕСТ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9320" y="13723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4. ФОРМУЛИРОВКА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9320" y="274464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7. ВЫБОР ВАРИАНТА ОФОРМЛЕНИЯ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9320" y="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1. ОПРЕДЕЛЕНИЕ ЦЕЛЕЙ ИССЛЕДОВАНИЯ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744640" y="22860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44640" y="68508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29320" y="36583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9. ДОРАБОТКА И ТИРАЖИРОВАНИЕ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4640" y="1143720"/>
                            <a:ext cx="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44640" y="160020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44640" y="2058840"/>
                            <a:ext cx="0" cy="227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44640" y="251532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44640" y="297180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44640" y="3429720"/>
                            <a:ext cx="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0.5pt;height:306pt;mso-position-horizontal-relative:char;mso-position-vertical-relative:line" coordsize="5353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">
                <v:rect id="Прямоугольник 2" o:spid="_x0000_s1027" style="position:absolute;width:52578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XxsMA&#10;AADaAAAADwAAAGRycy9kb3ducmV2LnhtbESPQWvCQBSE74X+h+UVems2eiiauopIhZYeEjU/4JF9&#10;yYZm36bZ1aT/3hUEj8PMfMOsNpPtxIUG3zpWMEtSEMSV0y03CsrT/m0BwgdkjZ1jUvBPHjbr56cV&#10;ZtqNfKDLMTQiQthnqMCE0GdS+sqQRZ+4njh6tRsshiiHRuoBxwi3nZyn6bu02HJcMNjTzlD1ezxb&#10;Be3y71PnW7s0Zf1T1N/pWMu8UOr1Zdp+gAg0hUf43v7SCuZ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XxsMAAADaAAAADwAAAAAAAAAAAAAAAACYAgAAZHJzL2Rv&#10;d25yZXYueG1sUEsFBgAAAAAEAAQA9QAAAIgDAAAAAA==&#10;" filled="f" stroked="f" strokeweight=".35mm"/>
                <v:rect id="Прямоугольник 3" o:spid="_x0000_s1028" style="position:absolute;left:2293;top:4579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4cQA&#10;AADaAAAADwAAAGRycy9kb3ducmV2LnhtbESPT2sCMRTE7wW/Q3iF3mq2CqWsRvFfwV6E2ip4e2ye&#10;m9XNy5Kku1s/fVMo9DjMzG+Y6by3tWjJh8qxgqdhBoK4cLriUsHnx+vjC4gQkTXWjknBNwWYzwZ3&#10;U8y16/id2n0sRYJwyFGBibHJpQyFIYth6Bri5J2dtxiT9KXUHrsEt7UcZdmztFhxWjDY0MpQcd1/&#10;WQV02K66hafdZtn6t/H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OZuH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2. УСТАНОВЛЕНИЕ СОДЕРЖАНИЯ ВОПРОСОВ</w:t>
                        </w:r>
                      </w:p>
                    </w:txbxContent>
                  </v:textbox>
                </v:rect>
                <v:rect id="Прямоугольник 4" o:spid="_x0000_s1029" style="position:absolute;left:2293;top:18288;width:5028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+lcQA&#10;AADaAAAADwAAAGRycy9kb3ducmV2LnhtbESPT0sDMRTE70K/Q3gFbzZrK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/pX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5. ОПРЕДЕЛЕНИЕ ПОСЛЕДОВАТЕЛЬНОСТИ ВОПРОСОВ</w:t>
                        </w:r>
                      </w:p>
                    </w:txbxContent>
                  </v:textbox>
                </v:rect>
                <v:rect id="Прямоугольник 5" o:spid="_x0000_s1030" style="position:absolute;left:2293;top:22867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tbDsQA&#10;AADaAAAADwAAAGRycy9kb3ducmV2LnhtbESPT0sDMRTE70K/Q3gFbzZri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Ww7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6. КОДИРОВКА ВОПРОСОВ И ВАРИАНТОВ ОТВЕТОВ</w:t>
                        </w:r>
                      </w:p>
                    </w:txbxContent>
                  </v:textbox>
                </v:rect>
                <v:rect id="Прямоугольник 6" o:spid="_x0000_s1031" style="position:absolute;left:2293;top:9144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nFecQA&#10;AADaAAAADwAAAGRycy9kb3ducmV2LnhtbESPT2sCMRTE7wW/Q3iF3mq2FqSsRvFfwV6E2ip4e2ye&#10;m9XNy5Kku1s/fVMo9DjMzG+Y6by3tWjJh8qxgqdhBoK4cLriUsHnx+vjC4gQkTXWjknBNwWYzwZ3&#10;U8y16/id2n0sRYJwyFGBibHJpQyFIYth6Bri5J2dtxiT9KXUHrsEt7UcZdlYWqw4LRhsaGWouO6/&#10;rAI6bFfdwtNus2z92/P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5xXn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3. ОПРЕДЕЛЕНИЕ ФОРМАТА ВОПРОСОВ</w:t>
                        </w:r>
                      </w:p>
                    </w:txbxContent>
                  </v:textbox>
                </v:rect>
                <v:rect id="Прямоугольник 7" o:spid="_x0000_s1032" style="position:absolute;left:2293;top:32011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g4sQA&#10;AADaAAAADwAAAGRycy9kb3ducmV2LnhtbESPT0sDMRTE70K/Q3gFbzZrC1q2TUv/CfUi2Gqht8fm&#10;dbN287IkcXf10xtB8DjMzG+Y+bK3tWjJh8qxgvtRBoK4cLriUsHb8eluCiJEZI21Y1LwRQGWi8HN&#10;HHPtOn6l9hBLkSAcclRgYmxyKUNhyGIYuYY4eRfnLcYkfSm1xy7BbS3HWfYgLVacFgw2tDFUXA+f&#10;VgG97zfdytPLbt3658m3+Qjn01ap22G/moGI1Mf/8F97rxU8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YOL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8. ПРЕТЕСТ АНКЕТЫ</w:t>
                        </w:r>
                      </w:p>
                    </w:txbxContent>
                  </v:textbox>
                </v:rect>
                <v:rect id="Прямоугольник 8" o:spid="_x0000_s1033" style="position:absolute;left:2293;top:13723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0kMEA&#10;AADaAAAADwAAAGRycy9kb3ducmV2LnhtbERPz2vCMBS+D/wfwhO8zXQThlSjOKegF2FuE7w9mmfT&#10;rXkpSWw7//rlIOz48f2eL3tbi5Z8qBwreBpnIIgLpysuFXx+bB+nIEJE1lg7JgW/FGC5GDzMMdeu&#10;43dqj7EUKYRDjgpMjE0uZSgMWQxj1xAn7uK8xZigL6X22KVwW8vnLHuRFitODQYbWhsqfo5Xq4C+&#10;dutu5emweW39fnIz3+F8elNqNOxXMxCR+vgvvrt3WkHamq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9JDBAAAA2gAAAA8AAAAAAAAAAAAAAAAAmAIAAGRycy9kb3du&#10;cmV2LnhtbFBLBQYAAAAABAAEAPUAAACG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4. ФОРМУЛИРОВКА ВОПРОСОВ</w:t>
                        </w:r>
                      </w:p>
                    </w:txbxContent>
                  </v:textbox>
                </v:rect>
                <v:rect id="Прямоугольник 9" o:spid="_x0000_s1034" style="position:absolute;left:2293;top:27446;width:50285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RC8QA&#10;AADaAAAADwAAAGRycy9kb3ducmV2LnhtbESPT0sDMRTE70K/Q3gFbzZrC2K3TUv/CfUi2Gqht8fm&#10;dbN287IkcXf10xtB8DjMzG+Y+bK3tWjJh8qxgvtRBoK4cLriUsHb8enuEUSIyBprx6TgiwIsF4Ob&#10;OebadfxK7SGWIkE45KjAxNjkUobCkMUwcg1x8i7OW4xJ+lJqj12C21qOs+xBWqw4LRhsaGOouB4+&#10;rQJ632+6laeX3br1z5Nv8xHOp61St8N+NQMRqY//4b/2XiuY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mUQv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7. ВЫБОР ВАРИАНТА ОФОРМЛЕНИЯ АНКЕТЫ</w:t>
                        </w:r>
                      </w:p>
                    </w:txbxContent>
                  </v:textbox>
                </v:rect>
                <v:rect id="Прямоугольник 10" o:spid="_x0000_s1035" style="position:absolute;left:2293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w7sYA&#10;AADbAAAADwAAAGRycy9kb3ducmV2LnhtbESPT0sDMRDF70K/Q5hCbzarBSlr01KrQr0UrH/A27AZ&#10;N6ubyZLE3bWf3jkUvM3w3rz3m9Vm9K3qKaYmsIGreQGKuAq24drA68vj5RJUysgW28Bk4JcSbNaT&#10;ixWWNgz8TP0x10pCOJVowOXclVqnypHHNA8dsWifIXrMssZa24iDhPtWXxfFjfbYsDQ47GjnqPo+&#10;/ngD9LbfDdtIh4e7Pj4tTu4rfbzfGzObjttbUJnG/G8+X++t4Au9/CID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Aw7sYAAADbAAAADwAAAAAAAAAAAAAAAACYAgAAZHJz&#10;L2Rvd25yZXYueG1sUEsFBgAAAAAEAAQA9QAAAIs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1. ОПРЕДЕЛЕНИЕ ЦЕЛЕЙ ИССЛЕДОВАНИЯ</w:t>
                        </w:r>
                      </w:p>
                    </w:txbxContent>
                  </v:textbox>
                </v:rect>
                <v:line id="Прямая соединительная линия 11" o:spid="_x0000_s1036" style="position:absolute;visibility:visible;mso-wrap-style:square" from="27446,2286" to="27453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LScAAAADbAAAADwAAAGRycy9kb3ducmV2LnhtbERP32vCMBB+H/g/hBN8m2m3KbMaZQgD&#10;2dPUbuzxaM62mFxCE2333y8Dwbf7+H7eajNYI67UhdaxgnyagSCunG65VlAe3x9fQYSIrNE4JgW/&#10;FGCzHj2ssNCu5z1dD7EWKYRDgQqaGH0hZagashimzhMn7uQ6izHBrpa6wz6FWyOfsmwuLbacGhr0&#10;tG2oOh8uVsGH9S/ffY6LH9qXXzT7ZGP8s1KT8fC2BBFpiHfxzb3TaX4O/7+k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oy0nAAAAA2wAAAA8AAAAAAAAAAAAAAAAA&#10;oQIAAGRycy9kb3ducmV2LnhtbFBLBQYAAAAABAAEAPkAAACOAwAAAAA=&#10;" strokeweight=".26mm">
                  <v:stroke endarrow="block"/>
                </v:line>
                <v:line id="Прямая соединительная линия 12" o:spid="_x0000_s1037" style="position:absolute;visibility:visible;mso-wrap-style:square" from="27446,6850" to="2745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VPsAAAADbAAAADwAAAGRycy9kb3ducmV2LnhtbERPyWrDMBC9B/oPYgq9JXLSNCSu5VAK&#10;hdJTdnIcrKltKo2Epcbu30eBQm7zeOsU68EacaEutI4VTCcZCOLK6ZZrBYf9x3gJIkRkjcYxKfij&#10;AOvyYVRgrl3PW7rsYi1SCIccFTQx+lzKUDVkMUycJ07ct+ssxgS7WuoO+xRujZxl2UJabDk1NOjp&#10;vaHqZ/drFXxZPz/1U1ydaXs40suGjfHPSj09Dm+vICIN8S7+d3/qNH8Gt1/SAbK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6VT7AAAAA2wAAAA8AAAAAAAAAAAAAAAAA&#10;oQIAAGRycy9kb3ducmV2LnhtbFBLBQYAAAAABAAEAPkAAACOAwAAAAA=&#10;" strokeweight=".26mm">
                  <v:stroke endarrow="block"/>
                </v:line>
                <v:rect id="Прямоугольник 13" o:spid="_x0000_s1038" style="position:absolute;left:2293;top:36583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umcMA&#10;AADbAAAADwAAAGRycy9kb3ducmV2LnhtbERPS2sCMRC+F/wPYQq91WwVSlmN4qtgL0JtFbwNm3Gz&#10;upksSbq79dc3hUJv8/E9ZzrvbS1a8qFyrOBpmIEgLpyuuFTw+fH6+AIiRGSNtWNS8E0B5rPB3RRz&#10;7Tp+p3YfS5FCOOSowMTY5FKGwpDFMHQNceLOzluMCfpSao9dCre1HGXZs7RYcWow2NDKUHHdf1kF&#10;dNiuuoWn3WbZ+rfxzVzC6bhW6uG+X0xAROrjv/jPvdVp/hh+f0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KumcMAAADbAAAADwAAAAAAAAAAAAAAAACYAgAAZHJzL2Rv&#10;d25yZXYueG1sUEsFBgAAAAAEAAQA9QAAAIg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9. ДОРАБОТКА И ТИРАЖИРОВАНИЕ АНКЕТЫ</w:t>
                        </w:r>
                      </w:p>
                    </w:txbxContent>
                  </v:textbox>
                </v:rect>
                <v:line id="Прямая соединительная линия 14" o:spid="_x0000_s1039" style="position:absolute;flip:x;visibility:visible;mso-wrap-style:square" from="27446,11437" to="27453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LR8AAAADbAAAADwAAAGRycy9kb3ducmV2LnhtbERP32vCMBB+F/Y/hBv4pumGqOtMZXRs&#10;+KoWfL01t6a0uZQm0+y/N4Lg2318P2+zjbYXZxp961jByzwDQVw73XKjoDp+zdYgfEDW2DsmBf/k&#10;YVs8TTaYa3fhPZ0PoREphH2OCkwIQy6lrw1Z9HM3ECfu140WQ4JjI/WIlxRue/maZUtpseXUYHCg&#10;0lDdHf6sgpMuV2/dZ/xZlccYw+67koOplJo+x493EIFieIjv7p1O8xdw+yUdII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0i0fAAAAA2wAAAA8AAAAAAAAAAAAAAAAA&#10;oQIAAGRycy9kb3ducmV2LnhtbFBLBQYAAAAABAAEAPkAAACOAwAAAAA=&#10;" strokeweight=".26mm">
                  <v:stroke endarrow="block"/>
                </v:line>
                <v:line id="Прямая соединительная линия 15" o:spid="_x0000_s1040" style="position:absolute;visibility:visible;mso-wrap-style:square" from="27446,16002" to="2744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NSsEAAADbAAAADwAAAGRycy9kb3ducmV2LnhtbERPS2sCMRC+C/6HMEJvmrXVUtfNihQK&#10;xVN9tHgcNuPuYjIJm9Td/vumUPA2H99zis1gjbhRF1rHCuazDARx5XTLtYLT8W36AiJEZI3GMSn4&#10;oQCbcjwqMNeu5z3dDrEWKYRDjgqaGH0uZagashhmzhMn7uI6izHBrpa6wz6FWyMfs+xZWmw5NTTo&#10;6bWh6nr4tgp21i+++jmuzrQ/fdLyg43xT0o9TIbtGkSkId7F/+53neYv4e+XdI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k81KwQAAANsAAAAPAAAAAAAAAAAAAAAA&#10;AKECAABkcnMvZG93bnJldi54bWxQSwUGAAAAAAQABAD5AAAAjwMAAAAA&#10;" strokeweight=".26mm">
                  <v:stroke endarrow="block"/>
                </v:line>
                <v:line id="Прямая соединительная линия 16" o:spid="_x0000_s1041" style="position:absolute;visibility:visible;mso-wrap-style:square" from="27446,20588" to="2744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TPcAAAADbAAAADwAAAGRycy9kb3ducmV2LnhtbERPS2sCMRC+F/wPYYTeatZHRVejSEEo&#10;nqpV8Thsxt3FZBI2qbv+e1Mo9DYf33OW684acacm1I4VDAcZCOLC6ZpLBcfv7dsMRIjIGo1jUvCg&#10;AOtV72WJuXYt7+l+iKVIIRxyVFDF6HMpQ1GRxTBwnjhxV9dYjAk2pdQNtincGjnKsqm0WHNqqNDT&#10;R0XF7fBjFeysn5zbIc4vtD+e6P2LjfFjpV773WYBIlIX/8V/7k+d5k/h95d0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BUz3AAAAA2wAAAA8AAAAAAAAAAAAAAAAA&#10;oQIAAGRycy9kb3ducmV2LnhtbFBLBQYAAAAABAAEAPkAAACOAwAAAAA=&#10;" strokeweight=".26mm">
                  <v:stroke endarrow="block"/>
                </v:line>
                <v:line id="Прямая соединительная линия 17" o:spid="_x0000_s1042" style="position:absolute;visibility:visible;mso-wrap-style:square" from="27446,25153" to="27446,27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32psEAAADbAAAADwAAAGRycy9kb3ducmV2LnhtbERPS2sCMRC+F/wPYYTealZbH90aRQqF&#10;0pOuDzwOm+nu0mQSNqm7/feNIHibj+85y3VvjbhQGxrHCsajDARx6XTDlYLD/uNpASJEZI3GMSn4&#10;owDr1eBhibl2He/oUsRKpBAOOSqoY/S5lKGsyWIYOU+cuG/XWowJtpXULXYp3Bo5ybKZtNhwaqjR&#10;03tN5U/xaxV8Wf9y6sb4eqbd4UjTLRvjn5V6HPabNxCR+ngX39yfOs2fw/WXdI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DfamwQAAANsAAAAPAAAAAAAAAAAAAAAA&#10;AKECAABkcnMvZG93bnJldi54bWxQSwUGAAAAAAQABAD5AAAAjwMAAAAA&#10;" strokeweight=".26mm">
                  <v:stroke endarrow="block"/>
                </v:line>
                <v:line id="Прямая соединительная линия 18" o:spid="_x0000_s1043" style="position:absolute;visibility:visible;mso-wrap-style:square" from="27446,29718" to="27446,3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i1MMAAADbAAAADwAAAGRycy9kb3ducmV2LnhtbESPQWsCMRCF7wX/QxjBW81qbWm3RpFC&#10;QTyptaXHYTPdXZpMwiZ113/vHITeZnhv3vtmuR68U2fqUhvYwGxagCKugm25NnD6eL9/BpUyskUX&#10;mAxcKMF6NbpbYmlDzwc6H3OtJIRTiQaanGOpdaoa8pimIRKL9hM6j1nWrta2w17CvdPzonjSHluW&#10;hgYjvTVU/R7/vIGdj4uvfoYv33Q4fdLjnp2LD8ZMxsPmFVSmIf+bb9dbK/gCK7/IAHp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YtTDAAAA2wAAAA8AAAAAAAAAAAAA&#10;AAAAoQIAAGRycy9kb3ducmV2LnhtbFBLBQYAAAAABAAEAPkAAACRAwAAAAA=&#10;" strokeweight=".26mm">
                  <v:stroke endarrow="block"/>
                </v:line>
                <v:line id="Прямая соединительная линия 19" o:spid="_x0000_s1044" style="position:absolute;visibility:visible;mso-wrap-style:square" from="27446,34297" to="2744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7HT8AAAADbAAAADwAAAGRycy9kb3ducmV2LnhtbERPS2sCMRC+F/ofwhS81aytLboapQgF&#10;8eSr4nHYjLuLySRsorv+eyMUvM3H95zpvLNGXKkJtWMFg34GgrhwuuZSwX73+z4CESKyRuOYFNwo&#10;wHz2+jLFXLuWN3TdxlKkEA45Kqhi9LmUoajIYug7T5y4k2ssxgSbUuoG2xRujfzIsm9psebUUKGn&#10;RUXFeXuxClbWDw/tAMdH2uz/6GvNxvhPpXpv3c8ERKQuPsX/7qVO88fw+CUdIG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ex0/AAAAA2wAAAA8AAAAAAAAAAAAAAAAA&#10;oQIAAGRycy9kb3ducmV2LnhtbFBLBQYAAAAABAAEAPkAAACOAwAAAAA=&#10;" strokeweight=".26mm">
                  <v:stroke endarrow="block"/>
                </v:line>
                <w10:anchorlock/>
              </v:group>
            </w:pict>
          </mc:Fallback>
        </mc:AlternateConten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Рис. 1 – Основные этапы процесса составления анкеты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первом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определяются основные цели исследования, предполагаемые сроки его реализации, необходимые характеристики респондентов, сущность и количество необходимой </w:t>
      </w:r>
      <w:proofErr w:type="gramStart"/>
      <w:r w:rsidRPr="00F44CAD">
        <w:rPr>
          <w:color w:val="000000" w:themeColor="text1"/>
          <w:sz w:val="28"/>
          <w:szCs w:val="28"/>
          <w:u w:color="000000"/>
          <w:lang w:val="ru-RU"/>
        </w:rPr>
        <w:t>информации  и</w:t>
      </w:r>
      <w:proofErr w:type="gramEnd"/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т.д.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Второй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определение тем, которые необходимо рассмотреть, и содержания тех вопросов, которые помогут их раскрыть в полной и достаточной мере.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третьем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выбор формата каждого их предполагаемых для включения в анкету вопросов.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Одни и те же вопросы могут быть сформулированы по-разному. На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четвертом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предполагается определение из альтернативных вариантов формулировок окончательной формы вопроса, которая будет представлена в анкете.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Пятый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заключается в определении последовательности сформулированных вопросов.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шестом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составления анкеты осуществляется так называемая кодировка вопросов и вариантов ответов на них. То есть им присваиваются буквенные и/или цифровые значения, которые позволят упростить как заполнение анкет, так и их последующую обработку.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Седьмой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предложение альтернатив </w:t>
      </w:r>
      <w:proofErr w:type="gramStart"/>
      <w:r w:rsidRPr="00F44CAD">
        <w:rPr>
          <w:color w:val="000000" w:themeColor="text1"/>
          <w:sz w:val="28"/>
          <w:szCs w:val="28"/>
          <w:u w:color="000000"/>
          <w:lang w:val="ru-RU"/>
        </w:rPr>
        <w:t>физического  оформления</w:t>
      </w:r>
      <w:proofErr w:type="gramEnd"/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анкеты (бумага, шрифты, размер, цвета и т.д.) и выбор из них окончательного варианта.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Восьмой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имеет различные названия – </w:t>
      </w:r>
      <w:proofErr w:type="spellStart"/>
      <w:r w:rsidRPr="00F44CAD">
        <w:rPr>
          <w:color w:val="000000" w:themeColor="text1"/>
          <w:sz w:val="28"/>
          <w:szCs w:val="28"/>
          <w:u w:color="000000"/>
          <w:lang w:val="ru-RU"/>
        </w:rPr>
        <w:t>претест</w:t>
      </w:r>
      <w:proofErr w:type="spellEnd"/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(предварительный тест) анкеты, тестирование, апробация, пилотаж. 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девятом</w:t>
      </w: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доработка анкеты исходя из проведенного тестирования.</w:t>
      </w:r>
    </w:p>
    <w:p w:rsidR="008248F2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Таким образом, существует несколько основных правил формирования </w:t>
      </w:r>
      <w:proofErr w:type="gramStart"/>
      <w:r w:rsidRPr="00F44CAD">
        <w:rPr>
          <w:color w:val="000000" w:themeColor="text1"/>
          <w:sz w:val="28"/>
          <w:szCs w:val="28"/>
          <w:u w:color="000000"/>
          <w:lang w:val="ru-RU"/>
        </w:rPr>
        <w:t>анкеты  и</w:t>
      </w:r>
      <w:proofErr w:type="gramEnd"/>
      <w:r w:rsidRPr="00F44CAD">
        <w:rPr>
          <w:color w:val="000000" w:themeColor="text1"/>
          <w:sz w:val="28"/>
          <w:szCs w:val="28"/>
          <w:u w:color="000000"/>
          <w:lang w:val="ru-RU"/>
        </w:rPr>
        <w:t xml:space="preserve"> формулирования входящих в нее вопросов. Соблюдение этих правил, четкая структура анкеты и прохождение последовательных этапов по предлагаемой процедуре ее составления позволят эффективно провести маркетинговые исследования с помощью метода опроса. </w:t>
      </w:r>
    </w:p>
    <w:p w:rsidR="00F44CAD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Сравнение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SurveyMonkey</w:t>
      </w:r>
      <w:proofErr w:type="spellEnd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 и Формы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Google</w:t>
      </w:r>
      <w:proofErr w:type="spellEnd"/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Рассмотрим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чтобы установить, какая из платформ лучше всего подходит для опроса: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Функции опросов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На выбор предлагается 15 различных типов вопросов, в том числе с множественными вариантами ответа, с текстовым полем. Пользуясь тарифным планом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SELECT,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мы можем выбрать неограниченное количество вопросов и создавать неограниченное количество ответов, чтобы гарантированно получить все нужные данные.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Можно выбрать девять различных типов вопросов, включая текстовые и с множественными вариантами ответа. В различных источниках предлагаются созданные пользователями шаблоны форм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 они не разработаны специалистами и не сертифицированы.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Анализ и отчеты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Ответы можно получать в реальном времени, как угодно анализировать данные для получения выводов и распространять результаты для новых отзывов. Данные можно преобразовывать в нестандартные диаграммы и отчеты для демонстрации результатов.</w:t>
      </w:r>
    </w:p>
    <w:p w:rsidR="00E97EA1" w:rsidRPr="00E97EA1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Данные опросов могут отображаться в виде простых гистограмм, круговых диаграмм и текстовых таблиц. Пользователи не могут фильтровать результаты, но данные автоматически экспортируются в электронную таблицу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[11]</w:t>
      </w:r>
      <w:bookmarkStart w:id="0" w:name="_GoBack"/>
      <w:bookmarkEnd w:id="0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984"/>
        <w:gridCol w:w="2455"/>
        <w:gridCol w:w="2456"/>
        <w:gridCol w:w="2456"/>
      </w:tblGrid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455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Google Form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SurveyMonkey</w:t>
            </w:r>
            <w:proofErr w:type="spellEnd"/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Typeform</w:t>
            </w:r>
            <w:proofErr w:type="spellEnd"/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Ветвление и пропуск логики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Брендирование</w:t>
            </w:r>
            <w:proofErr w:type="spellEnd"/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Медиафайлы</w:t>
            </w:r>
            <w:proofErr w:type="spellEnd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в опросе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Вставка опросов на сайт или приложение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Настройка ссылки на опрос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Отчёты и аналитика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Уведомления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Шаблоны анкет и вопросов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Импорт/экспорт форм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F44CAD" w:rsidRDefault="00F44CAD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выполняется благодаря движения от основания к вершине (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снизу вверх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так называемой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(рис. 2.3) на основе комбинации двух методов: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4490" cy="2431415"/>
            <wp:effectExtent l="0" t="0" r="3810" b="6985"/>
            <wp:wrapTopAndBottom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t="29808" r="13197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}[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12];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(I, S, In,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осуществляется выполнением последовательности таких шагов.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Первый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Создается группа экспертов до 25 человек, в которую входят эксперты по главным измерениями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(для сквозного, горизонтального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группа А) и отраслевые эксперты из секторов экономики (до 25 человек), которые соответствуют приоритетным кластерам развития страны (Группа Б).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Второй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Группой А формулируется цель и временные горизонты проведения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596265</wp:posOffset>
            </wp:positionV>
            <wp:extent cx="5115560" cy="2627630"/>
            <wp:effectExtent l="0" t="0" r="0" b="0"/>
            <wp:wrapTopAndBottom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6738" t="36328" r="28028" b="2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Третий шаг.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Экспертами группы А проводится отдельная панель для определения понятия «Постоянства развития». Определяется, что конкретно понятие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«устойчивое развитие» означает для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конкретного региона в целом на выбранном временном горизонте.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Четвертый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Для построения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целом на выбранном временном горизонте за основу этой Пирамиды выбираем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}).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(разработка и анализ индикаторов).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Эта основа пирамиды представляет стартовое состояние устойчивого развития объекта исследуется. Для этого: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группа А делится на предметные подгруппы с целью отбора и представления важнейших индикаторов.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Индикаторы представляются в виде коротких записок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экспрет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обоснованием выбора конкретного индикатора и его толкованием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 рекомендуется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каждого измерения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избирать 9-15 индикаторов. Вместе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должен быть реализовано на основе 35-60 индикаторов;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далее по каждому из трех измерений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эксперты предоставляют Экспертные мнения 2, которые представляют собой первый слой (основу) Пирамиды. Эта основа является фундаментом для построения последующих слоев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Шестой шаг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(Создание карты системы). Ресурсы, запасы и потоки исследуемого объекта представляются в виде причинно-следственных диаграмм, на которых выделяются положительные и 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отрицательные обратные связи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другие важные элементы диаграммы.  Экспертами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«размытое системное мышление» которое предусматривает проведение такого анализа: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для каждого из измерений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анализируется одна или две важнейшие тенденции, а затем рассматриваются все другие тенденции, значимость которых вытекает из главных, и выясняется, как они связаны друг с другом, отыскиваются причинно-следственные зависимости между тенденциями;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• отыскивается по крайней мере один индикатор тренда с каждым измерением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метода, с которым (измерением) связана одна из главных тенденций. Эти связи отражают стрелками и анализируют их причинно-следственную характер.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осуществляется мозговой штурм по осмыслению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полученной сети трендов и связей, представляется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виде Карты системы. на этой карте находятся места, на которые наложен объективные ограничения и воздействие на которые невозможно или приводит к ухудшению, и места, воздействие на которые приведет к самым эффективным позитивных изменений. Это - места принятия управленческих решений или точки (рычаги)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воздействия.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Седьмой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(Инновации (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)). На этом уровне эксперты вносят новые креативные идеи и способы в форме специальных презентаций.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Восьмой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(построение стратегии и сценариев). Построение стратегии и сценариев – это дело системных аналитиков, которое строго не формализуется.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этом исследовании для построения сценариев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развития будущей экономики Украины используются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следующие методы: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1) метод сценарного планирования;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 группа методов построения сценариев политики;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3) методы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Делфи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SWOT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-анализа.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Девятый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(Консенсус и действия). Разработанные стратегия и сценарии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воплощаются людьми, которые принимают решения на соответствующих уровнях управления.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Выбор методологии: три варианта. В этом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подразделе рассматриваются три методики для разработки сценариев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а) методика «двух осей»;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б) методика «ветви»;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в)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методика</w:t>
      </w:r>
      <w:proofErr w:type="spellEnd"/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конуса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правдоподобия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:rsidR="008248F2" w:rsidRPr="00F44CAD" w:rsidRDefault="008248F2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</w:rPr>
      </w:pP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highlight w:val="white"/>
          <w:u w:color="000000"/>
          <w:lang w:val="ru-RU"/>
        </w:rPr>
      </w:pP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anchor="annot_1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Парс.аданов</w:t>
      </w:r>
      <w:proofErr w:type="spellEnd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Прогнозирование национальной экономики.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М.: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ИНФРА-М, 2001. С. 114.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anchor="annot_2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Киев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думка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it-IT"/>
        </w:rPr>
        <w:t xml:space="preserve">, 1990.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57.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anchor="annot_3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[3]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59.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anchor="annot_4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Укал.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115.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anchor="annot_5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Указ.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123.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anchor="annot_6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69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–70.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anchor="annot_7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[7]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71.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annot_8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71.</w:t>
      </w:r>
    </w:p>
    <w:p w:rsidR="008248F2" w:rsidRPr="00F44CAD" w:rsidRDefault="005A4327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anchor="annot_9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[9]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-72.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[10]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Маркетинг: идеи и технологии (Производственно-практический журнал), 2013. - №2. – С.43-48 (Статья). Учредитель и издатель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ООО «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Промкомлекс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[11]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Copyright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©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1999 - 2019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[12] См.: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Згуровский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М.З. Форсайт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економики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Украины. </w:t>
      </w:r>
      <w:proofErr w:type="gram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21</w:t>
      </w:r>
      <w:proofErr w:type="gram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-27.</w:t>
      </w:r>
    </w:p>
    <w:sectPr w:rsidR="008248F2" w:rsidRPr="00F44CAD" w:rsidSect="008F2544">
      <w:headerReference w:type="default" r:id="rId27"/>
      <w:footerReference w:type="default" r:id="rId28"/>
      <w:pgSz w:w="11906" w:h="16838"/>
      <w:pgMar w:top="1134" w:right="1701" w:bottom="1134" w:left="851" w:header="709" w:footer="85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327" w:rsidRDefault="005A4327">
      <w:r>
        <w:separator/>
      </w:r>
    </w:p>
  </w:endnote>
  <w:endnote w:type="continuationSeparator" w:id="0">
    <w:p w:rsidR="005A4327" w:rsidRDefault="005A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327" w:rsidRDefault="005A4327">
      <w:r>
        <w:separator/>
      </w:r>
    </w:p>
  </w:footnote>
  <w:footnote w:type="continuationSeparator" w:id="0">
    <w:p w:rsidR="005A4327" w:rsidRDefault="005A4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51BC"/>
    <w:multiLevelType w:val="multilevel"/>
    <w:tmpl w:val="CBFC2AAE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276E63EF"/>
    <w:multiLevelType w:val="multilevel"/>
    <w:tmpl w:val="19CE712C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F2C21C2"/>
    <w:multiLevelType w:val="multilevel"/>
    <w:tmpl w:val="A3C8A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2"/>
    <w:rsid w:val="005A4327"/>
    <w:rsid w:val="00803603"/>
    <w:rsid w:val="008248F2"/>
    <w:rsid w:val="008F2544"/>
    <w:rsid w:val="00E97EA1"/>
    <w:rsid w:val="00EC61B1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F21F-21CE-4B5C-8268-7281D4C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color w:val="406DD2"/>
      <w:vertAlign w:val="superscript"/>
    </w:rPr>
  </w:style>
  <w:style w:type="character" w:customStyle="1" w:styleId="Hyperlink1">
    <w:name w:val="Hyperlink.1"/>
    <w:basedOn w:val="a3"/>
    <w:qFormat/>
    <w:rPr>
      <w:color w:val="406DD2"/>
    </w:rPr>
  </w:style>
  <w:style w:type="character" w:customStyle="1" w:styleId="Hyperlink2">
    <w:name w:val="Hyperlink.2"/>
    <w:basedOn w:val="a3"/>
    <w:qFormat/>
    <w:rPr>
      <w:i w:val="0"/>
      <w:iCs w:val="0"/>
      <w:color w:val="406DD2"/>
    </w:rPr>
  </w:style>
  <w:style w:type="character" w:customStyle="1" w:styleId="ListLabel1">
    <w:name w:val="ListLabel 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Georgia" w:hAnsi="Georgia"/>
      <w:color w:val="406DD2"/>
      <w:sz w:val="30"/>
      <w:szCs w:val="30"/>
      <w:shd w:val="clear" w:color="auto" w:fill="FFFFFF"/>
      <w:vertAlign w:val="superscript"/>
    </w:rPr>
  </w:style>
  <w:style w:type="character" w:customStyle="1" w:styleId="ListLabel29">
    <w:name w:val="ListLabel 29"/>
    <w:qFormat/>
    <w:rPr>
      <w:rFonts w:ascii="Georgia" w:hAnsi="Georgia"/>
      <w:color w:val="406DD2"/>
      <w:sz w:val="30"/>
      <w:szCs w:val="30"/>
      <w:shd w:val="clear" w:color="auto" w:fill="FFFFFF"/>
      <w:vertAlign w:val="superscript"/>
      <w:lang w:val="pt-PT"/>
    </w:rPr>
  </w:style>
  <w:style w:type="character" w:customStyle="1" w:styleId="ListLabel30">
    <w:name w:val="ListLabel 30"/>
    <w:qFormat/>
    <w:rPr>
      <w:rFonts w:ascii="Georgia" w:hAnsi="Georgia"/>
      <w:color w:val="406DD2"/>
      <w:sz w:val="30"/>
      <w:szCs w:val="30"/>
      <w:shd w:val="clear" w:color="auto" w:fill="FFFFFF"/>
    </w:rPr>
  </w:style>
  <w:style w:type="character" w:customStyle="1" w:styleId="ListLabel31">
    <w:name w:val="ListLabel 31"/>
    <w:qFormat/>
    <w:rPr>
      <w:rFonts w:ascii="Georgia" w:hAnsi="Georgia"/>
      <w:color w:val="406DD2"/>
      <w:sz w:val="30"/>
      <w:szCs w:val="30"/>
      <w:shd w:val="clear" w:color="auto" w:fill="FFFFFF"/>
      <w:lang w:val="pt-PT"/>
    </w:rPr>
  </w:style>
  <w:style w:type="character" w:customStyle="1" w:styleId="ListLabel32">
    <w:name w:val="ListLabel 32"/>
    <w:qFormat/>
    <w:rPr>
      <w:rFonts w:ascii="Georgia" w:hAnsi="Georgia"/>
      <w:i w:val="0"/>
      <w:iCs w:val="0"/>
      <w:color w:val="406DD2"/>
      <w:sz w:val="30"/>
      <w:szCs w:val="30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</w:rPr>
  </w:style>
  <w:style w:type="paragraph" w:styleId="a8">
    <w:name w:val="header"/>
    <w:basedOn w:val="a"/>
  </w:style>
  <w:style w:type="paragraph" w:styleId="a9">
    <w:name w:val="footer"/>
    <w:basedOn w:val="a"/>
  </w:style>
  <w:style w:type="numbering" w:customStyle="1" w:styleId="aa">
    <w:name w:val="Пункт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4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48803/filosofiya/ekspertnye_metody_issledovaniya" TargetMode="External"/><Relationship Id="rId13" Type="http://schemas.openxmlformats.org/officeDocument/2006/relationships/hyperlink" Target="https://studme.org/48803/filosofiya/ekspertnye_metody_issledovaniya" TargetMode="External"/><Relationship Id="rId18" Type="http://schemas.openxmlformats.org/officeDocument/2006/relationships/hyperlink" Target="https://studme.org/48803/filosofiya/ekspertnye_metody_issledovaniya" TargetMode="External"/><Relationship Id="rId26" Type="http://schemas.openxmlformats.org/officeDocument/2006/relationships/hyperlink" Target="https://studme.org/48803/filosofiya/ekspertnye_metody_issledovaniy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udme.org/48803/filosofiya/ekspertnye_metody_issledovaniya" TargetMode="External"/><Relationship Id="rId7" Type="http://schemas.openxmlformats.org/officeDocument/2006/relationships/hyperlink" Target="https://studme.org/48803/filosofiya/ekspertnye_metody_issledovaniya" TargetMode="External"/><Relationship Id="rId12" Type="http://schemas.openxmlformats.org/officeDocument/2006/relationships/hyperlink" Target="https://studme.org/48803/filosofiya/ekspertnye_metody_issledovaniya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tudme.org/48803/filosofiya/ekspertnye_metody_issledovan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studme.org/48803/filosofiya/ekspertnye_metody_issledovaniy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me.org/48803/filosofiya/ekspertnye_metody_issledovaniya" TargetMode="External"/><Relationship Id="rId24" Type="http://schemas.openxmlformats.org/officeDocument/2006/relationships/hyperlink" Target="https://studme.org/48803/filosofiya/ekspertnye_metody_issledovaniy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me.org/48803/filosofiya/ekspertnye_metody_issledovaniya" TargetMode="External"/><Relationship Id="rId23" Type="http://schemas.openxmlformats.org/officeDocument/2006/relationships/hyperlink" Target="https://studme.org/48803/filosofiya/ekspertnye_metody_issledovaniya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tudme.org/48803/filosofiya/ekspertnye_metody_issledovaniya" TargetMode="External"/><Relationship Id="rId19" Type="http://schemas.openxmlformats.org/officeDocument/2006/relationships/hyperlink" Target="https://studme.org/48803/filosofiya/ekspertnye_metody_issle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8803/filosofiya/ekspertnye_metody_issledovaniya" TargetMode="External"/><Relationship Id="rId14" Type="http://schemas.openxmlformats.org/officeDocument/2006/relationships/hyperlink" Target="https://studme.org/48803/filosofiya/ekspertnye_metody_issledovaniya" TargetMode="External"/><Relationship Id="rId22" Type="http://schemas.openxmlformats.org/officeDocument/2006/relationships/hyperlink" Target="https://studme.org/48803/filosofiya/ekspertnye_metody_issledovaniya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11430</Words>
  <Characters>6516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Windows</cp:lastModifiedBy>
  <cp:revision>6</cp:revision>
  <dcterms:created xsi:type="dcterms:W3CDTF">2019-02-24T21:49:00Z</dcterms:created>
  <dcterms:modified xsi:type="dcterms:W3CDTF">2019-03-10T15:20:00Z</dcterms:modified>
  <dc:language>en-US</dc:language>
</cp:coreProperties>
</file>