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1B1" w:rsidRPr="00F44CAD" w:rsidRDefault="00803603" w:rsidP="008F2544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Экспертные методы исследования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используются в исследовании социально-экономических и политических явлений и процессов в тех случаях, когда не хватает достоверной статистической информации об исследуемом явлении или имеются весьма неопределенные представления об условиях его функционирования, что бывает довольно часто, а также при дефиците времени для исследования данного явления или при проведении его в экстремальных ситуациях</w:t>
      </w:r>
      <w:hyperlink r:id="rId7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исследования чаще всего имеют форму экспертных опросов (устных бесед (интервью) или письменных анкетных опросов).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устном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исследователь вступает в непосредственный контакт с экспертом (респондентом), фиксирует его отношение к обсуждаемой проблеме, контролирует и направляет беседу. При этом он должен избегать какого- либо психологического давления на эксперта, не мешая ему свободно высказывать свои суждения.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письменном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респонденты заполняют анкету, разработанную исследователем, и возвращают ее ему.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отдельных случаях анкеты могут доводиться до экспертов с помощью СМИ – газет, журналов, радио, телевидения.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качестве экспертов привлекаются высококвалифицированные специалисты в области экономики, политики или иной сферы деятельности. Им дается некая первоначальная информация об исследуемом явлении или процессе и в случае необходимости сообщается дополнительная информация о нем.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основе представленной информации, своих знаний и имеющегося опыта эксперты высказывают свои суждения, оценки, предложения. Их мнения соотносятся между собой, если надо получить представление об их общем мнении или решении. При этом могут быть использованы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разные формы организации труда экспертов,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 числе их "индивидуальная независимая деятельность либо коллективная взаимообусловленная работа"</w:t>
      </w:r>
      <w:hyperlink r:id="rId8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Применяются следующие формы экспертных опросов: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"1) разовый индивидуальный опрос (интервью или анкетирование);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2) однократный коллективный опрос (совещание, мозговой штурм);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 индивидуальный опрос в несколько туров (дельфийская техника);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 коллективный опрос в несколько туров (дискуссия, совещания, многоступенчатый опрос)"</w:t>
      </w:r>
      <w:hyperlink r:id="rId9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[3]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Разовый индивидуальный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разовая беседа с экспертом или разовое заполнение им анкеты, полученной от исследователя. Эксперт сам формулирует ответы на вопросы анкеты или выбирает один из предложенных в анкете ответов.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Однократный коллективный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направлен на получение заключения коллектива экспертов по рассматриваемой проблеме, поскольку коллективное мнение и заключение экспертов может быть более компетентным. К тому же совместный поиск истины может стимулировать творческий подход к решению поставленной задачи. Есть данные о том, что "групповое мышление производит на 70% больше ценных новых идей, чем сумма результатов индивидуальных мышлений"</w:t>
      </w:r>
      <w:hyperlink r:id="rId10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Существуют различные формы однократного коллективного экспертного опроса: дискуссия, совещание, круглый стол и т.п. Во всех из них главным является дискуссия экспертов (в виде простого обмена мнениями на совещании экспертов или в виде "мозгового штурма", в котором высказывание новых идей, гипотез, доказательств нередко принимает лавинообразный характер). При этом большой творческий порыв и "концентрация внимания всех участников на заданной проблеме"</w:t>
      </w:r>
      <w:hyperlink r:id="rId11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дает свой эффект. Важно, однако, чтобы "мозговой штурм" отличался не только творческим порывом, но и основательностью анализа проблемы.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Индивидуальный опрос в несколько туров,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известный как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Дельфи</w:t>
      </w:r>
      <w:proofErr w:type="spell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противостоит таким коллективным формам экспертных опросов, как дискуссия и совещание, т.е. характеризуется полным отсутствием личных контактов опрашиваемых экспертов. Процедура их опросов в данном случае состоит из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нескольких туров (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итеракций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Каждая из них начинается с индивидуального опроса экспертов, ответы которых на поставленные вопросы подвергаются машинной обработке. В первом туре эксперты свободно высказывают свои суждения без какой-либо их аргументации. Во втором – организаторы опроса могут попросить экспертов обосновать свои выводы. При этом каждому из них сообщают обобщенные данные, полученные при обработке материалов первого тура. Таким образом происходит заочная и анонимная дискуссия экспертов. В ходе третьего тура эксперт может изменить некоторые свои суждения под влиянием представленных ему новых материалов, обосновывая свои измененные суждения и выводы из них. Информация о них сообщается другим экспертам в четвертом туре</w:t>
      </w:r>
      <w:hyperlink r:id="rId12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Исследователи отмечают, что после третьего и четвертого туров "ответы экспертов перестают существенно меняться, что и является основанием для прекращения опроса и принятия результатов последнего тура в качестве коллективного мнения, рекомендации или решения"</w:t>
      </w:r>
      <w:hyperlink r:id="rId13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[7]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Коллективный опрос в несколько туров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осуществляется путем использования всех форм и способов коллективной экспертизы, в том числе дискуссии, совещания, круглого стола, "мозгового штурма".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Многотуровый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или многоступенчатый опрос экспертов направлен на их максимальное углубление в решение соответствующей проблемы, на "превращение такого опроса из интуитивного в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интуитивнологический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". Для этого применяются, в частности, "такие формы логического анализа, как разработка матриц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взаимокорректировки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(суждений экспертов. – </w:t>
      </w:r>
      <w:proofErr w:type="gram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Примеч..</w:t>
      </w:r>
      <w:proofErr w:type="gram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авт.)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"дерева целей"</w:t>
      </w:r>
      <w:hyperlink r:id="rId14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8F2544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построении "дерева целей" сначала разрабатываются сценарии исследования той или иной проблемы. Затем при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многотуровом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(многоступенчатом) взаимодействии с экспертами на основе разработанного сценария строится "дерево целей": фиксируются основная цель исследования и ее "подцели", реализация которых является условием достижения основной цели. Далее "определяются коэффициенты относительной важности критериев и целей" на всех уровнях "дерева целей". После этого "определяются конкретные виды необходимых работ, ресурсы и сроки их осуществления"</w:t>
      </w:r>
      <w:hyperlink r:id="rId15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[9]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Опрос в любой его форме предполагает разработку </w:t>
      </w:r>
      <w:r w:rsidR="00803603" w:rsidRPr="00F44CAD">
        <w:rPr>
          <w:rStyle w:val="a3"/>
          <w:b/>
          <w:bCs/>
          <w:i/>
          <w:iCs/>
          <w:color w:val="000000" w:themeColor="text1"/>
          <w:sz w:val="28"/>
          <w:szCs w:val="28"/>
          <w:u w:color="000000"/>
          <w:lang w:val="ru-RU"/>
        </w:rPr>
        <w:t>анкеты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 – формы для сбора данных, заранее подготовленной и структурированной при помощи устных или письменных вопросов, на которые необходимо ответить респондентам. Процесс предварительного составления анкеты значительно упрощает последующую процедуру проведения и обработки данных, полученных в ходе маркетинговых исследований.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Необходимо отметить, что рассматриваемые нами вопросы и предлагаемые рекомендации будут относиться не только к анкетам, но и к так называемым «опросникам», которые служат вспомогательным материалом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или  опорным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инструментом интервьюера при проведении устного опроса.</w:t>
      </w:r>
    </w:p>
    <w:p w:rsidR="008F2544" w:rsidRPr="00F44CAD" w:rsidRDefault="008F2544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>
        <w:rPr>
          <w:b/>
          <w:bCs/>
          <w:color w:val="000000" w:themeColor="text1"/>
          <w:sz w:val="32"/>
          <w:szCs w:val="32"/>
          <w:u w:color="000000"/>
          <w:lang w:val="ru-RU"/>
        </w:rPr>
        <w:t>Анкета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Прежде всего, рассмотрим основные требования к составлению анкет.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1.Анкета должна быть понятной и составлена таким образом, чтобы респондент корректно ее заполнил.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2. Анкета не должна вызывать чувство скуки у опрашиваемого, быть неинтересной.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3. При разработке анкеты необходимо четко представить, каким образом будут обрабатываться результаты, предварительно подготовить таблицы для этого, оценить, позволят ли поставленные в анкете вопросы проверить выдвинутые гипотезы, достичь целей.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4. При разработке анкеты необходимо определить вид метода опроса, который будет проводиться.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Существуют некоторые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общие правила составления вопросов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для реализации метода 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1.Оценка необходимости вопроса.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2. Оценка достаточности одного вопроса.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3. Использовать так называемое правило «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The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six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W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-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»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при составлении вопросов анкеты, то есть задавать вопросы кто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who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что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what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когда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when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где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where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почему, зачем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 и каким образом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way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). 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4. Учитывать, что опрашиваемые могут что-либо не знать или не помнить. 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При составлении вопросов анкеты необходимо их формулировать таким образом, чтобы они не вызвали затруднений при ответе.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5. Применять вопросы-фильтры.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Это своего рода вопросы-ловушки, которые позволяют пропустить через фильтр опрашиваемых с целью выявления неосведомленных в теме опроса, ответы которых не нужно учитывать.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6. Использование «простого» языка при составлении вопросов.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7. Использовать только однозначные формулировки.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Составление анкеты предполагает последовательную реализацию нескольких взаимосвязанных этапов (Рис.1). Рассмотрим более подробно содержание этих этапов.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5848350" cy="3886200"/>
                <wp:effectExtent l="0" t="0" r="0" b="1905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886200"/>
                          <a:chOff x="0" y="0"/>
                          <a:chExt cx="5353050" cy="3886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57800" cy="38862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9320" y="4579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2. УСТАНОВЛЕНИЕ СОДЕРЖАНИЯ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9320" y="1828800"/>
                            <a:ext cx="50284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5. ОПРЕДЕЛЕНИЕ ПОСЛЕДОВАТЕЛЬНОСТИ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9320" y="22867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6. КОДИРОВКА ВОПРОСОВ И ВАРИАНТОВ ОТВЕТОВ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9320" y="91440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3. ОПРЕДЕЛЕНИЕ ФОРМАТА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29320" y="32011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8. ПРЕТЕСТ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9320" y="13723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4. ФОРМУЛИРОВКА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9320" y="274464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7. ВЫБОР ВАРИАНТА ОФОРМЛЕНИЯ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9320" y="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1. ОПРЕДЕЛЕНИЕ ЦЕЛЕЙ ИССЛЕДОВАНИЯ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744640" y="22860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44640" y="68508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29320" y="36583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9. ДОРАБОТКА И ТИРАЖИРОВАНИЕ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4640" y="1143720"/>
                            <a:ext cx="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44640" y="160020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44640" y="2058840"/>
                            <a:ext cx="0" cy="227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44640" y="251532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44640" y="297180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44640" y="3429720"/>
                            <a:ext cx="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0.5pt;height:306pt;mso-position-horizontal-relative:char;mso-position-vertical-relative:line" coordsize="5353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">
                <v:rect id="Прямоугольник 2" o:spid="_x0000_s1027" style="position:absolute;width:52578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XxsMA&#10;AADaAAAADwAAAGRycy9kb3ducmV2LnhtbESPQWvCQBSE74X+h+UVems2eiiauopIhZYeEjU/4JF9&#10;yYZm36bZ1aT/3hUEj8PMfMOsNpPtxIUG3zpWMEtSEMSV0y03CsrT/m0BwgdkjZ1jUvBPHjbr56cV&#10;ZtqNfKDLMTQiQthnqMCE0GdS+sqQRZ+4njh6tRsshiiHRuoBxwi3nZyn6bu02HJcMNjTzlD1ezxb&#10;Be3y71PnW7s0Zf1T1N/pWMu8UOr1Zdp+gAg0hUf43v7SCuZ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XxsMAAADaAAAADwAAAAAAAAAAAAAAAACYAgAAZHJzL2Rv&#10;d25yZXYueG1sUEsFBgAAAAAEAAQA9QAAAIgDAAAAAA==&#10;" filled="f" stroked="f" strokeweight=".35mm"/>
                <v:rect id="Прямоугольник 3" o:spid="_x0000_s1028" style="position:absolute;left:2293;top:4579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4cQA&#10;AADaAAAADwAAAGRycy9kb3ducmV2LnhtbESPT2sCMRTE7wW/Q3iF3mq2CqWsRvFfwV6E2ip4e2ye&#10;m9XNy5Kku1s/fVMo9DjMzG+Y6by3tWjJh8qxgqdhBoK4cLriUsHnx+vjC4gQkTXWjknBNwWYzwZ3&#10;U8y16/id2n0sRYJwyFGBibHJpQyFIYth6Bri5J2dtxiT9KXUHrsEt7UcZdmztFhxWjDY0MpQcd1/&#10;WQV02K66hafdZtn6t/H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OZuH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2. УСТАНОВЛЕНИЕ СОДЕРЖАНИЯ ВОПРОСОВ</w:t>
                        </w:r>
                      </w:p>
                    </w:txbxContent>
                  </v:textbox>
                </v:rect>
                <v:rect id="Прямоугольник 4" o:spid="_x0000_s1029" style="position:absolute;left:2293;top:18288;width:5028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+lcQA&#10;AADaAAAADwAAAGRycy9kb3ducmV2LnhtbESPT0sDMRTE70K/Q3gFbzZrK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/pX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5. ОПРЕДЕЛЕНИЕ ПОСЛЕДОВАТЕЛЬНОСТИ ВОПРОСОВ</w:t>
                        </w:r>
                      </w:p>
                    </w:txbxContent>
                  </v:textbox>
                </v:rect>
                <v:rect id="Прямоугольник 5" o:spid="_x0000_s1030" style="position:absolute;left:2293;top:22867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tbDsQA&#10;AADaAAAADwAAAGRycy9kb3ducmV2LnhtbESPT0sDMRTE70K/Q3gFbzZri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Ww7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6. КОДИРОВКА ВОПРОСОВ И ВАРИАНТОВ ОТВЕТОВ</w:t>
                        </w:r>
                      </w:p>
                    </w:txbxContent>
                  </v:textbox>
                </v:rect>
                <v:rect id="Прямоугольник 6" o:spid="_x0000_s1031" style="position:absolute;left:2293;top:9144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nFecQA&#10;AADaAAAADwAAAGRycy9kb3ducmV2LnhtbESPT2sCMRTE7wW/Q3iF3mq2FqSsRvFfwV6E2ip4e2ye&#10;m9XNy5Kku1s/fVMo9DjMzG+Y6by3tWjJh8qxgqdhBoK4cLriUsHnx+vjC4gQkTXWjknBNwWYzwZ3&#10;U8y16/id2n0sRYJwyFGBibHJpQyFIYth6Bri5J2dtxiT9KXUHrsEt7UcZdlYWqw4LRhsaGWouO6/&#10;rAI6bFfdwtNus2z92/P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5xXn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3. ОПРЕДЕЛЕНИЕ ФОРМАТА ВОПРОСОВ</w:t>
                        </w:r>
                      </w:p>
                    </w:txbxContent>
                  </v:textbox>
                </v:rect>
                <v:rect id="Прямоугольник 7" o:spid="_x0000_s1032" style="position:absolute;left:2293;top:32011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g4sQA&#10;AADaAAAADwAAAGRycy9kb3ducmV2LnhtbESPT0sDMRTE70K/Q3gFbzZrC1q2TUv/CfUi2Gqht8fm&#10;dbN287IkcXf10xtB8DjMzG+Y+bK3tWjJh8qxgvtRBoK4cLriUsHb8eluCiJEZI21Y1LwRQGWi8HN&#10;HHPtOn6l9hBLkSAcclRgYmxyKUNhyGIYuYY4eRfnLcYkfSm1xy7BbS3HWfYgLVacFgw2tDFUXA+f&#10;VgG97zfdytPLbt3658m3+Qjn01ap22G/moGI1Mf/8F97rxU8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YOL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8. ПРЕТЕСТ АНКЕТЫ</w:t>
                        </w:r>
                      </w:p>
                    </w:txbxContent>
                  </v:textbox>
                </v:rect>
                <v:rect id="Прямоугольник 8" o:spid="_x0000_s1033" style="position:absolute;left:2293;top:13723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0kMEA&#10;AADaAAAADwAAAGRycy9kb3ducmV2LnhtbERPz2vCMBS+D/wfwhO8zXQThlSjOKegF2FuE7w9mmfT&#10;rXkpSWw7//rlIOz48f2eL3tbi5Z8qBwreBpnIIgLpysuFXx+bB+nIEJE1lg7JgW/FGC5GDzMMdeu&#10;43dqj7EUKYRDjgpMjE0uZSgMWQxj1xAn7uK8xZigL6X22KVwW8vnLHuRFitODQYbWhsqfo5Xq4C+&#10;dutu5emweW39fnIz3+F8elNqNOxXMxCR+vgvvrt3WkHamq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9JDBAAAA2gAAAA8AAAAAAAAAAAAAAAAAmAIAAGRycy9kb3du&#10;cmV2LnhtbFBLBQYAAAAABAAEAPUAAACG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4. ФОРМУЛИРОВКА ВОПРОСОВ</w:t>
                        </w:r>
                      </w:p>
                    </w:txbxContent>
                  </v:textbox>
                </v:rect>
                <v:rect id="Прямоугольник 9" o:spid="_x0000_s1034" style="position:absolute;left:2293;top:27446;width:50285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RC8QA&#10;AADaAAAADwAAAGRycy9kb3ducmV2LnhtbESPT0sDMRTE70K/Q3gFbzZrC2K3TUv/CfUi2Gqht8fm&#10;dbN287IkcXf10xtB8DjMzG+Y+bK3tWjJh8qxgvtRBoK4cLriUsHb8enuEUSIyBprx6TgiwIsF4Ob&#10;OebadfxK7SGWIkE45KjAxNjkUobCkMUwcg1x8i7OW4xJ+lJqj12C21qOs+xBWqw4LRhsaGOouB4+&#10;rQJ632+6laeX3br1z5Nv8xHOp61St8N+NQMRqY//4b/2XiuY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mUQv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7. ВЫБОР ВАРИАНТА ОФОРМЛЕНИЯ АНКЕТЫ</w:t>
                        </w:r>
                      </w:p>
                    </w:txbxContent>
                  </v:textbox>
                </v:rect>
                <v:rect id="Прямоугольник 10" o:spid="_x0000_s1035" style="position:absolute;left:2293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w7sYA&#10;AADbAAAADwAAAGRycy9kb3ducmV2LnhtbESPT0sDMRDF70K/Q5hCbzarBSlr01KrQr0UrH/A27AZ&#10;N6ubyZLE3bWf3jkUvM3w3rz3m9Vm9K3qKaYmsIGreQGKuAq24drA68vj5RJUysgW28Bk4JcSbNaT&#10;ixWWNgz8TP0x10pCOJVowOXclVqnypHHNA8dsWifIXrMssZa24iDhPtWXxfFjfbYsDQ47GjnqPo+&#10;/ngD9LbfDdtIh4e7Pj4tTu4rfbzfGzObjttbUJnG/G8+X++t4Au9/CID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Aw7sYAAADbAAAADwAAAAAAAAAAAAAAAACYAgAAZHJz&#10;L2Rvd25yZXYueG1sUEsFBgAAAAAEAAQA9QAAAIs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1. ОПРЕДЕЛЕНИЕ ЦЕЛЕЙ ИССЛЕДОВАНИЯ</w:t>
                        </w:r>
                      </w:p>
                    </w:txbxContent>
                  </v:textbox>
                </v:rect>
                <v:line id="Прямая соединительная линия 11" o:spid="_x0000_s1036" style="position:absolute;visibility:visible;mso-wrap-style:square" from="27446,2286" to="27453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LScAAAADbAAAADwAAAGRycy9kb3ducmV2LnhtbERP32vCMBB+H/g/hBN8m2m3KbMaZQgD&#10;2dPUbuzxaM62mFxCE2333y8Dwbf7+H7eajNYI67UhdaxgnyagSCunG65VlAe3x9fQYSIrNE4JgW/&#10;FGCzHj2ssNCu5z1dD7EWKYRDgQqaGH0hZagashimzhMn7uQ6izHBrpa6wz6FWyOfsmwuLbacGhr0&#10;tG2oOh8uVsGH9S/ffY6LH9qXXzT7ZGP8s1KT8fC2BBFpiHfxzb3TaX4O/7+k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oy0nAAAAA2wAAAA8AAAAAAAAAAAAAAAAA&#10;oQIAAGRycy9kb3ducmV2LnhtbFBLBQYAAAAABAAEAPkAAACOAwAAAAA=&#10;" strokeweight=".26mm">
                  <v:stroke endarrow="block"/>
                </v:line>
                <v:line id="Прямая соединительная линия 12" o:spid="_x0000_s1037" style="position:absolute;visibility:visible;mso-wrap-style:square" from="27446,6850" to="2745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VPsAAAADbAAAADwAAAGRycy9kb3ducmV2LnhtbERPyWrDMBC9B/oPYgq9JXLSNCSu5VAK&#10;hdJTdnIcrKltKo2Epcbu30eBQm7zeOsU68EacaEutI4VTCcZCOLK6ZZrBYf9x3gJIkRkjcYxKfij&#10;AOvyYVRgrl3PW7rsYi1SCIccFTQx+lzKUDVkMUycJ07ct+ssxgS7WuoO+xRujZxl2UJabDk1NOjp&#10;vaHqZ/drFXxZPz/1U1ydaXs40suGjfHPSj09Dm+vICIN8S7+d3/qNH8Gt1/SAbK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6VT7AAAAA2wAAAA8AAAAAAAAAAAAAAAAA&#10;oQIAAGRycy9kb3ducmV2LnhtbFBLBQYAAAAABAAEAPkAAACOAwAAAAA=&#10;" strokeweight=".26mm">
                  <v:stroke endarrow="block"/>
                </v:line>
                <v:rect id="Прямоугольник 13" o:spid="_x0000_s1038" style="position:absolute;left:2293;top:36583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umcMA&#10;AADbAAAADwAAAGRycy9kb3ducmV2LnhtbERPS2sCMRC+F/wPYQq91WwVSlmN4qtgL0JtFbwNm3Gz&#10;upksSbq79dc3hUJv8/E9ZzrvbS1a8qFyrOBpmIEgLpyuuFTw+fH6+AIiRGSNtWNS8E0B5rPB3RRz&#10;7Tp+p3YfS5FCOOSowMTY5FKGwpDFMHQNceLOzluMCfpSao9dCre1HGXZs7RYcWow2NDKUHHdf1kF&#10;dNiuuoWn3WbZ+rfxzVzC6bhW6uG+X0xAROrjv/jPvdVp/hh+f0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KumcMAAADbAAAADwAAAAAAAAAAAAAAAACYAgAAZHJzL2Rv&#10;d25yZXYueG1sUEsFBgAAAAAEAAQA9QAAAIg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9. ДОРАБОТКА И ТИРАЖИРОВАНИЕ АНКЕТЫ</w:t>
                        </w:r>
                      </w:p>
                    </w:txbxContent>
                  </v:textbox>
                </v:rect>
                <v:line id="Прямая соединительная линия 14" o:spid="_x0000_s1039" style="position:absolute;flip:x;visibility:visible;mso-wrap-style:square" from="27446,11437" to="27453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LR8AAAADbAAAADwAAAGRycy9kb3ducmV2LnhtbERP32vCMBB+F/Y/hBv4pumGqOtMZXRs&#10;+KoWfL01t6a0uZQm0+y/N4Lg2318P2+zjbYXZxp961jByzwDQVw73XKjoDp+zdYgfEDW2DsmBf/k&#10;YVs8TTaYa3fhPZ0PoREphH2OCkwIQy6lrw1Z9HM3ECfu140WQ4JjI/WIlxRue/maZUtpseXUYHCg&#10;0lDdHf6sgpMuV2/dZ/xZlccYw+67koOplJo+x493EIFieIjv7p1O8xdw+yUdII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0i0fAAAAA2wAAAA8AAAAAAAAAAAAAAAAA&#10;oQIAAGRycy9kb3ducmV2LnhtbFBLBQYAAAAABAAEAPkAAACOAwAAAAA=&#10;" strokeweight=".26mm">
                  <v:stroke endarrow="block"/>
                </v:line>
                <v:line id="Прямая соединительная линия 15" o:spid="_x0000_s1040" style="position:absolute;visibility:visible;mso-wrap-style:square" from="27446,16002" to="2744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NSsEAAADbAAAADwAAAGRycy9kb3ducmV2LnhtbERPS2sCMRC+C/6HMEJvmrXVUtfNihQK&#10;xVN9tHgcNuPuYjIJm9Td/vumUPA2H99zis1gjbhRF1rHCuazDARx5XTLtYLT8W36AiJEZI3GMSn4&#10;oQCbcjwqMNeu5z3dDrEWKYRDjgqaGH0uZagashhmzhMn7uI6izHBrpa6wz6FWyMfs+xZWmw5NTTo&#10;6bWh6nr4tgp21i+++jmuzrQ/fdLyg43xT0o9TIbtGkSkId7F/+53neYv4e+XdI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k81KwQAAANsAAAAPAAAAAAAAAAAAAAAA&#10;AKECAABkcnMvZG93bnJldi54bWxQSwUGAAAAAAQABAD5AAAAjwMAAAAA&#10;" strokeweight=".26mm">
                  <v:stroke endarrow="block"/>
                </v:line>
                <v:line id="Прямая соединительная линия 16" o:spid="_x0000_s1041" style="position:absolute;visibility:visible;mso-wrap-style:square" from="27446,20588" to="2744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TPcAAAADbAAAADwAAAGRycy9kb3ducmV2LnhtbERPS2sCMRC+F/wPYYTeatZHRVejSEEo&#10;nqpV8Thsxt3FZBI2qbv+e1Mo9DYf33OW684acacm1I4VDAcZCOLC6ZpLBcfv7dsMRIjIGo1jUvCg&#10;AOtV72WJuXYt7+l+iKVIIRxyVFDF6HMpQ1GRxTBwnjhxV9dYjAk2pdQNtincGjnKsqm0WHNqqNDT&#10;R0XF7fBjFeysn5zbIc4vtD+e6P2LjfFjpV773WYBIlIX/8V/7k+d5k/h95d0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BUz3AAAAA2wAAAA8AAAAAAAAAAAAAAAAA&#10;oQIAAGRycy9kb3ducmV2LnhtbFBLBQYAAAAABAAEAPkAAACOAwAAAAA=&#10;" strokeweight=".26mm">
                  <v:stroke endarrow="block"/>
                </v:line>
                <v:line id="Прямая соединительная линия 17" o:spid="_x0000_s1042" style="position:absolute;visibility:visible;mso-wrap-style:square" from="27446,25153" to="27446,27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32psEAAADbAAAADwAAAGRycy9kb3ducmV2LnhtbERPS2sCMRC+F/wPYYTealZbH90aRQqF&#10;0pOuDzwOm+nu0mQSNqm7/feNIHibj+85y3VvjbhQGxrHCsajDARx6XTDlYLD/uNpASJEZI3GMSn4&#10;owDr1eBhibl2He/oUsRKpBAOOSqoY/S5lKGsyWIYOU+cuG/XWowJtpXULXYp3Bo5ybKZtNhwaqjR&#10;03tN5U/xaxV8Wf9y6sb4eqbd4UjTLRvjn5V6HPabNxCR+ngX39yfOs2fw/WXdI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DfamwQAAANsAAAAPAAAAAAAAAAAAAAAA&#10;AKECAABkcnMvZG93bnJldi54bWxQSwUGAAAAAAQABAD5AAAAjwMAAAAA&#10;" strokeweight=".26mm">
                  <v:stroke endarrow="block"/>
                </v:line>
                <v:line id="Прямая соединительная линия 18" o:spid="_x0000_s1043" style="position:absolute;visibility:visible;mso-wrap-style:square" from="27446,29718" to="27446,3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i1MMAAADbAAAADwAAAGRycy9kb3ducmV2LnhtbESPQWsCMRCF7wX/QxjBW81qbWm3RpFC&#10;QTyptaXHYTPdXZpMwiZ113/vHITeZnhv3vtmuR68U2fqUhvYwGxagCKugm25NnD6eL9/BpUyskUX&#10;mAxcKMF6NbpbYmlDzwc6H3OtJIRTiQaanGOpdaoa8pimIRKL9hM6j1nWrta2w17CvdPzonjSHluW&#10;hgYjvTVU/R7/vIGdj4uvfoYv33Q4fdLjnp2LD8ZMxsPmFVSmIf+bb9dbK/gCK7/IAHp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YtTDAAAA2wAAAA8AAAAAAAAAAAAA&#10;AAAAoQIAAGRycy9kb3ducmV2LnhtbFBLBQYAAAAABAAEAPkAAACRAwAAAAA=&#10;" strokeweight=".26mm">
                  <v:stroke endarrow="block"/>
                </v:line>
                <v:line id="Прямая соединительная линия 19" o:spid="_x0000_s1044" style="position:absolute;visibility:visible;mso-wrap-style:square" from="27446,34297" to="2744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7HT8AAAADbAAAADwAAAGRycy9kb3ducmV2LnhtbERPS2sCMRC+F/ofwhS81aytLboapQgF&#10;8eSr4nHYjLuLySRsorv+eyMUvM3H95zpvLNGXKkJtWMFg34GgrhwuuZSwX73+z4CESKyRuOYFNwo&#10;wHz2+jLFXLuWN3TdxlKkEA45Kqhi9LmUoajIYug7T5y4k2ssxgSbUuoG2xRujfzIsm9psebUUKGn&#10;RUXFeXuxClbWDw/tAMdH2uz/6GvNxvhPpXpv3c8ERKQuPsX/7qVO88fw+CUdIG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ex0/AAAAA2wAAAA8AAAAAAAAAAAAAAAAA&#10;oQIAAGRycy9kb3ducmV2LnhtbFBLBQYAAAAABAAEAPkAAACOAwAAAAA=&#10;" strokeweight=".26mm">
                  <v:stroke endarrow="block"/>
                </v:line>
                <w10:anchorlock/>
              </v:group>
            </w:pict>
          </mc:Fallback>
        </mc:AlternateConten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Рис. 1 – Основные этапы процесса составления анкеты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первом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определяются основные цели исследования, предполагаемые сроки его реализации, необходимые характеристики респондентов, сущность и количество необходимой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информации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т.д.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Второй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определение тем, которые необходимо рассмотреть, и содержания тех вопросов, которые помогут их раскрыть в полной и достаточной мере.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третьем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выбор формата каждого их предполагаемых для включения в анкету вопросов.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Одни и те же вопросы могут быть сформулированы по-разному. 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четвертом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предполагается определение из альтернативных вариантов формулировок окончательной формы вопроса, которая будет представлена в анкете.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Пятый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заключается в определении последовательности сформулированных вопросов.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шестом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составления анкеты осуществляется так называемая кодировка вопросов и вариантов ответов на них. То есть им присваиваются буквенные и/или цифровые значения, которые позволят упростить как заполнение анкет, так и их последующую обработку.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Седьмой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предложение альтернатив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физического  оформления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анкеты (бумага, шрифты, размер, цвета и т.д.) и выбор из них окончательного варианта.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Восьмой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имеет различные названия – </w:t>
      </w:r>
      <w:proofErr w:type="spell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претест</w:t>
      </w:r>
      <w:proofErr w:type="spell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(предварительный тест) анкеты, тестирование, апробация, пилотаж.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девятом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доработка анкеты исходя из проведенного тестирования.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Таким образом, существует несколько основных правил формирования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анкеты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формулирования входящих в нее вопросов. Соблюдение этих правил, четкая структура анкеты и прохождение последовательных этапов по предлагаемой процедуре ее составления позволят эффективно провести маркетинговые исследования с помощью метода опроса. </w:t>
      </w:r>
    </w:p>
    <w:p w:rsidR="00F44CAD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Сравнение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SurveyMonkey</w:t>
      </w:r>
      <w:proofErr w:type="spellEnd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 и Формы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Google</w:t>
      </w:r>
      <w:proofErr w:type="spellEnd"/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Рассмотрим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чтобы установить, какая из платформ лучше всего подходит для опроса: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Функции опросов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На выбор предлагается 15 различных типов вопросов, в том числе с множественными вариантами ответа, с текстовым полем. Пользуясь тарифным планом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SELECT,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мы можем выбрать неограниченное количество вопросов и создавать неограниченное количество ответов, чтобы гарантированно получить все нужные данные.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Можно выбрать девять различных типов вопросов, включая текстовые и с множественными вариантами ответа. В различных источниках предлагаются созданные пользователями шаблоны форм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 они не разработаны специалистами и не сертифицированы.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Анализ и отчеты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Ответы можно получать в реальном времени, как угодно анализировать данные для получения выводов и распространять результаты для новых отзывов. Данные можно преобразовывать в нестандартные диаграммы и отчеты для демонстрации результатов.</w:t>
      </w:r>
    </w:p>
    <w:p w:rsidR="00E97EA1" w:rsidRPr="00E97EA1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Данные опросов могут отображаться в виде простых гистограмм, круговых диаграмм и текстовых таблиц. Пользователи не могут фильтровать результаты, но данные автоматически экспортируются в электронную таблицу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[11]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984"/>
        <w:gridCol w:w="2455"/>
        <w:gridCol w:w="2456"/>
        <w:gridCol w:w="2456"/>
      </w:tblGrid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455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Google Form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SurveyMonkey</w:t>
            </w:r>
            <w:proofErr w:type="spellEnd"/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Typeform</w:t>
            </w:r>
            <w:proofErr w:type="spellEnd"/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Ветвление и пропуск логики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Брендирование</w:t>
            </w:r>
            <w:proofErr w:type="spellEnd"/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Медиафайлы</w:t>
            </w:r>
            <w:proofErr w:type="spellEnd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в опросе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Вставка опросов на сайт или приложение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Настройка ссылки на опрос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Отчёты и аналитика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Уведомления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Шаблоны анкет и вопросов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Импорт/экспорт форм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F44CAD" w:rsidRDefault="00F44CAD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48F2" w:rsidRPr="00F44CAD" w:rsidRDefault="00803603" w:rsidP="00517319">
      <w:pPr>
        <w:pStyle w:val="a7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выполняется благодаря движения от основания к вершине (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снизу вверх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так называемой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(рис. 2.3) на основе комбинации двух методов: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4490" cy="2431415"/>
            <wp:effectExtent l="0" t="0" r="3810" b="6985"/>
            <wp:wrapTopAndBottom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t="29808" r="13197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}[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12];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(I, S, In,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осуществляется выполнением последовательности таких шагов.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Первый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Создается группа экспертов до 25 человек, в которую входят эксперты по главным измерениями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(для сквозного, горизонтального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группа А) и отраслевые эксперты из секторов экономики (до 25 человек), которые соответствуют приоритетным кластерам развития страны (Группа Б).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Второй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Группой А формулируется цель и временные горизонты проведения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596265</wp:posOffset>
            </wp:positionV>
            <wp:extent cx="5115560" cy="2627630"/>
            <wp:effectExtent l="0" t="0" r="0" b="0"/>
            <wp:wrapTopAndBottom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6738" t="36328" r="28028" b="2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Третий шаг.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Экспертами группы А проводится отдельная панель для определения понятия «Постоянства развития». Определяется, что конкретно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понятие «устойчивое развитие» означает для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конкретного региона в целом на выбранном временном горизонте.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Четвертый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Для построения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целом на выбранном временном горизонте за основу этой Пирамиды выбираем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(разработка и анализ индикаторов).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Эта основа пирамиды представляет стартовое состояние устойчивого развития объекта исследуется. Для этого: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группа А делится на предметные подгруппы с целью отбора и представления важнейших индикаторов.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Индикаторы представляются в виде коротких записок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экспрет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обоснованием выбора конкретного индикатора и его толкованием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 рекомендуется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каждого измерения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избирать 9-15 индикаторов. Вместе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должен быть реализовано на основе 35-60 индикаторов;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далее по каждому из трех измерений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эксперты предоставляют Экспертные мнения 2, которые представляют собой первый слой (основу) Пирамиды. Эта основа является фундаментом для построения последующих слоев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Шестой шаг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(Создание карты системы). Ресурсы, запасы и потоки исследуемого объекта представляются в виде причинно-следственных диаграмм, на которых выделяются положительные и 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отрицательные обратные связи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другие важные элементы диаграммы.  Экспертами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«размытое системное мышление» которое предусматривает проведение такого анализа: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для каждого из измерений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анализируется одна или две важнейшие тенденции, а затем рассматриваются все другие тенденции, значимость которых вытекает из главных, и выясняется, как они связаны друг с другом, отыскиваются причинно-следственные зависимости между тенденциями;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• отыскивается по крайней мере один индикатор тренда с каждым измерением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метода, с которым (измерением) связана одна из главных тенденций. Эти связи отражают стрелками и анализируют их причинно-следственную характер.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осуществляется мозговой штурм по осмыслению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полученной сети трендов и связей, представляется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виде Карты системы. на этой карте находятся места, на которые наложен объективные ограничения и воздействие на которые невозможно или приводит к ухудшению, и места, воздействие на которые приведет к самым эффективным позитивных изменений. Это - места принятия управленческих решений или точки (рычаги)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воздействия.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Седьмой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(Инновации (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)). На этом уровне эксперты вносят новые креативные идеи и способы в форме специальных презентаций.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Восьмой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(построение стратегии и сценариев). Построение стратегии и сценариев – это дело системных аналитиков, которое строго не формализуется.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этом исследовании для построения сценариев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развития будущей экономики Украины используются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следующие методы: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метод сценарного планирования;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 группа методов построения сценариев политики;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3) методы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Делфи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SWOT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-анализа.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Девятый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(Консенсус и действия). Разработанные стратегия и сценарии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воплощаются людьми, которые принимают решения на соответствующих уровнях управления.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Выбор методологии: три варианта. В этом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подразделе рассматриваются три методики для разработки сценариев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а) методика «двух осей»;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б) методика «ветви»;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517319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в) методика «конуса правдоподобия».</w:t>
      </w:r>
    </w:p>
    <w:p w:rsidR="008248F2" w:rsidRPr="00517319" w:rsidRDefault="008248F2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highlight w:val="white"/>
          <w:u w:color="000000"/>
          <w:lang w:val="ru-RU"/>
        </w:rPr>
      </w:pP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anchor="annot_1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Парс.аданов</w:t>
      </w:r>
      <w:proofErr w:type="spellEnd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Прогнозирование национальной экономики.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М.: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ИНФРА-М, 2001. С. 114.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anchor="annot_2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Киев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думка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it-IT"/>
        </w:rPr>
        <w:t xml:space="preserve">, 1990.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57.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anchor="annot_3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[3]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59.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anchor="annot_4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Укал.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115.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anchor="annot_5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Указ.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123.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anchor="annot_6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69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–70.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anchor="annot_7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[7]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71.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annot_8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71.</w:t>
      </w:r>
    </w:p>
    <w:p w:rsidR="008248F2" w:rsidRPr="00F44CAD" w:rsidRDefault="00936B96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anchor="annot_9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[9]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-72.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[10]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Маркетинг: идеи и технологии (Производственно-практический журнал), 2013. - №2. – С.43-48 (Статья). Учредитель и издатель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ООО «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Промкомлекс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[11]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Copyright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©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1999 - 2019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[12] См.: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Згуровский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М.З. Форсайт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економики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Украины. </w:t>
      </w:r>
      <w:proofErr w:type="gram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21</w:t>
      </w:r>
      <w:proofErr w:type="gram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-27.</w:t>
      </w:r>
    </w:p>
    <w:sectPr w:rsidR="008248F2" w:rsidRPr="00F44CAD" w:rsidSect="008F2544">
      <w:headerReference w:type="default" r:id="rId27"/>
      <w:footerReference w:type="default" r:id="rId28"/>
      <w:pgSz w:w="11906" w:h="16838"/>
      <w:pgMar w:top="1134" w:right="1701" w:bottom="1134" w:left="851" w:header="709" w:footer="85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96" w:rsidRDefault="00936B96">
      <w:r>
        <w:separator/>
      </w:r>
    </w:p>
  </w:endnote>
  <w:endnote w:type="continuationSeparator" w:id="0">
    <w:p w:rsidR="00936B96" w:rsidRDefault="0093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96" w:rsidRDefault="00936B96">
      <w:r>
        <w:separator/>
      </w:r>
    </w:p>
  </w:footnote>
  <w:footnote w:type="continuationSeparator" w:id="0">
    <w:p w:rsidR="00936B96" w:rsidRDefault="00936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51BC"/>
    <w:multiLevelType w:val="multilevel"/>
    <w:tmpl w:val="CBFC2AAE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276E63EF"/>
    <w:multiLevelType w:val="multilevel"/>
    <w:tmpl w:val="19CE712C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F2C21C2"/>
    <w:multiLevelType w:val="multilevel"/>
    <w:tmpl w:val="A3C8A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2"/>
    <w:rsid w:val="00517319"/>
    <w:rsid w:val="005A4327"/>
    <w:rsid w:val="00803603"/>
    <w:rsid w:val="008248F2"/>
    <w:rsid w:val="008F2544"/>
    <w:rsid w:val="00936B96"/>
    <w:rsid w:val="00E97EA1"/>
    <w:rsid w:val="00EC61B1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F21F-21CE-4B5C-8268-7281D4C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color w:val="406DD2"/>
      <w:vertAlign w:val="superscript"/>
    </w:rPr>
  </w:style>
  <w:style w:type="character" w:customStyle="1" w:styleId="Hyperlink1">
    <w:name w:val="Hyperlink.1"/>
    <w:basedOn w:val="a3"/>
    <w:qFormat/>
    <w:rPr>
      <w:color w:val="406DD2"/>
    </w:rPr>
  </w:style>
  <w:style w:type="character" w:customStyle="1" w:styleId="Hyperlink2">
    <w:name w:val="Hyperlink.2"/>
    <w:basedOn w:val="a3"/>
    <w:qFormat/>
    <w:rPr>
      <w:i w:val="0"/>
      <w:iCs w:val="0"/>
      <w:color w:val="406DD2"/>
    </w:rPr>
  </w:style>
  <w:style w:type="character" w:customStyle="1" w:styleId="ListLabel1">
    <w:name w:val="ListLabel 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Georgia" w:hAnsi="Georgia"/>
      <w:color w:val="406DD2"/>
      <w:sz w:val="30"/>
      <w:szCs w:val="30"/>
      <w:shd w:val="clear" w:color="auto" w:fill="FFFFFF"/>
      <w:vertAlign w:val="superscript"/>
    </w:rPr>
  </w:style>
  <w:style w:type="character" w:customStyle="1" w:styleId="ListLabel29">
    <w:name w:val="ListLabel 29"/>
    <w:qFormat/>
    <w:rPr>
      <w:rFonts w:ascii="Georgia" w:hAnsi="Georgia"/>
      <w:color w:val="406DD2"/>
      <w:sz w:val="30"/>
      <w:szCs w:val="30"/>
      <w:shd w:val="clear" w:color="auto" w:fill="FFFFFF"/>
      <w:vertAlign w:val="superscript"/>
      <w:lang w:val="pt-PT"/>
    </w:rPr>
  </w:style>
  <w:style w:type="character" w:customStyle="1" w:styleId="ListLabel30">
    <w:name w:val="ListLabel 30"/>
    <w:qFormat/>
    <w:rPr>
      <w:rFonts w:ascii="Georgia" w:hAnsi="Georgia"/>
      <w:color w:val="406DD2"/>
      <w:sz w:val="30"/>
      <w:szCs w:val="30"/>
      <w:shd w:val="clear" w:color="auto" w:fill="FFFFFF"/>
    </w:rPr>
  </w:style>
  <w:style w:type="character" w:customStyle="1" w:styleId="ListLabel31">
    <w:name w:val="ListLabel 31"/>
    <w:qFormat/>
    <w:rPr>
      <w:rFonts w:ascii="Georgia" w:hAnsi="Georgia"/>
      <w:color w:val="406DD2"/>
      <w:sz w:val="30"/>
      <w:szCs w:val="30"/>
      <w:shd w:val="clear" w:color="auto" w:fill="FFFFFF"/>
      <w:lang w:val="pt-PT"/>
    </w:rPr>
  </w:style>
  <w:style w:type="character" w:customStyle="1" w:styleId="ListLabel32">
    <w:name w:val="ListLabel 32"/>
    <w:qFormat/>
    <w:rPr>
      <w:rFonts w:ascii="Georgia" w:hAnsi="Georgia"/>
      <w:i w:val="0"/>
      <w:iCs w:val="0"/>
      <w:color w:val="406DD2"/>
      <w:sz w:val="30"/>
      <w:szCs w:val="30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</w:rPr>
  </w:style>
  <w:style w:type="paragraph" w:styleId="a8">
    <w:name w:val="header"/>
    <w:basedOn w:val="a"/>
  </w:style>
  <w:style w:type="paragraph" w:styleId="a9">
    <w:name w:val="footer"/>
    <w:basedOn w:val="a"/>
  </w:style>
  <w:style w:type="numbering" w:customStyle="1" w:styleId="aa">
    <w:name w:val="Пункт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4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48803/filosofiya/ekspertnye_metody_issledovaniya" TargetMode="External"/><Relationship Id="rId13" Type="http://schemas.openxmlformats.org/officeDocument/2006/relationships/hyperlink" Target="https://studme.org/48803/filosofiya/ekspertnye_metody_issledovaniya" TargetMode="External"/><Relationship Id="rId18" Type="http://schemas.openxmlformats.org/officeDocument/2006/relationships/hyperlink" Target="https://studme.org/48803/filosofiya/ekspertnye_metody_issledovaniya" TargetMode="External"/><Relationship Id="rId26" Type="http://schemas.openxmlformats.org/officeDocument/2006/relationships/hyperlink" Target="https://studme.org/48803/filosofiya/ekspertnye_metody_issledovani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udme.org/48803/filosofiya/ekspertnye_metody_issledovaniya" TargetMode="External"/><Relationship Id="rId7" Type="http://schemas.openxmlformats.org/officeDocument/2006/relationships/hyperlink" Target="https://studme.org/48803/filosofiya/ekspertnye_metody_issledovaniya" TargetMode="External"/><Relationship Id="rId12" Type="http://schemas.openxmlformats.org/officeDocument/2006/relationships/hyperlink" Target="https://studme.org/48803/filosofiya/ekspertnye_metody_issledovaniya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tudme.org/48803/filosofiya/ekspertnye_metody_issledovan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studme.org/48803/filosofiya/ekspertnye_metody_issledovaniy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me.org/48803/filosofiya/ekspertnye_metody_issledovaniya" TargetMode="External"/><Relationship Id="rId24" Type="http://schemas.openxmlformats.org/officeDocument/2006/relationships/hyperlink" Target="https://studme.org/48803/filosofiya/ekspertnye_metody_issledovaniy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me.org/48803/filosofiya/ekspertnye_metody_issledovaniya" TargetMode="External"/><Relationship Id="rId23" Type="http://schemas.openxmlformats.org/officeDocument/2006/relationships/hyperlink" Target="https://studme.org/48803/filosofiya/ekspertnye_metody_issledovaniy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tudme.org/48803/filosofiya/ekspertnye_metody_issledovaniya" TargetMode="External"/><Relationship Id="rId19" Type="http://schemas.openxmlformats.org/officeDocument/2006/relationships/hyperlink" Target="https://studme.org/48803/filosofiya/ekspertnye_metody_issle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8803/filosofiya/ekspertnye_metody_issledovaniya" TargetMode="External"/><Relationship Id="rId14" Type="http://schemas.openxmlformats.org/officeDocument/2006/relationships/hyperlink" Target="https://studme.org/48803/filosofiya/ekspertnye_metody_issledovaniya" TargetMode="External"/><Relationship Id="rId22" Type="http://schemas.openxmlformats.org/officeDocument/2006/relationships/hyperlink" Target="https://studme.org/48803/filosofiya/ekspertnye_metody_issledovaniya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11447</Words>
  <Characters>6525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Windows</cp:lastModifiedBy>
  <cp:revision>8</cp:revision>
  <dcterms:created xsi:type="dcterms:W3CDTF">2019-02-24T21:49:00Z</dcterms:created>
  <dcterms:modified xsi:type="dcterms:W3CDTF">2019-03-10T15:40:00Z</dcterms:modified>
  <dc:language>en-US</dc:language>
</cp:coreProperties>
</file>