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C61B1" w:rsidRPr="00F44CAD" w:rsidRDefault="00803603" w:rsidP="008F2544">
      <w:pPr>
        <w:pStyle w:val="a7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r w:rsidRPr="00F44CA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Экспертные методы исследования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Экспертные методы используются в исследовании социально-экономических и политических явлений и процессов в тех случаях, когда не хватает достоверной статистической информации об исследуемом явлении или имеются весьма неопределенные представления об условиях его функционирования, что бывает довольно часто, а также при дефиците времени для исследования данного явления или при проведении его в экстремальных ситуациях</w:t>
      </w:r>
      <w:hyperlink r:id="rId7" w:anchor="gads_btm" w:history="1">
        <w:r w:rsidRPr="00F44CAD">
          <w:rPr>
            <w:rStyle w:val="Hyperlink0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ru-RU"/>
          </w:rPr>
          <w:t>[1]</w:t>
        </w:r>
      </w:hyperlink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eastAsia="Georgia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Экспертные методы исследования чаще всего имеют форму экспертных опросов (устных бесед (интервью) или письменных анкетных опросов).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eastAsia="Georgia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При </w:t>
      </w:r>
      <w:r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устном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опросе исследователь вступает в непосредственный контакт с экспертом (респондентом), фиксирует его отношение к обсуждаемой проблеме, контролирует и направляет беседу. При этом он должен избегать какого- либо психологического давления на эксперта, не мешая ему свободно высказывать свои суждения.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eastAsia="Georgia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При </w:t>
      </w:r>
      <w:r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письменном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опросе респонденты заполняют анкету, разработанную исследователем, и возвращают ее ему.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eastAsia="Georgia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 отдельных случаях анкеты могут доводиться до экспертов с помощью СМИ – газет, журналов, радио, телевидения.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eastAsia="Georgia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 качестве экспертов привлекаются высококвалифицированные специалисты в области экономики, политики или иной сферы деятельности. Им дается некая первоначальная информация об исследуемом явлении или процессе и в случае необходимости сообщается дополнительная информация о нем.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На основе представленной информации, своих знаний и имеющегося опыта эксперты высказывают свои суждения, оценки, предложения. Их мнения соотносятся между собой, если надо получить представление об их общем мнении или решении. При этом могут быть использованы </w:t>
      </w:r>
      <w:r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разные формы организации труда экспертов,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том числе их "индивидуальная независимая деятельность либо коллективная взаимообусловленная работа"</w:t>
      </w:r>
      <w:hyperlink r:id="rId8" w:anchor="gads_btm" w:history="1">
        <w:r w:rsidRPr="00F44CAD">
          <w:rPr>
            <w:rStyle w:val="Hyperlink0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pt-PT"/>
          </w:rPr>
          <w:t>[2]</w:t>
        </w:r>
      </w:hyperlink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eastAsia="Georgia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Применяются следующие формы экспертных опросов: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eastAsia="Georgia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"1) разовый индивидуальный опрос (интервью или анкетирование);</w:t>
      </w:r>
    </w:p>
    <w:p w:rsidR="008248F2" w:rsidRPr="00F44CAD" w:rsidRDefault="00803603" w:rsidP="008F2544">
      <w:pPr>
        <w:pStyle w:val="a7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2) однократный коллективный опрос (совещание, мозговой штурм);</w:t>
      </w:r>
    </w:p>
    <w:p w:rsidR="008248F2" w:rsidRPr="00F44CAD" w:rsidRDefault="00803603" w:rsidP="008F2544">
      <w:pPr>
        <w:pStyle w:val="a7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3) индивидуальный опрос в несколько туров (дельфийская техника);</w:t>
      </w:r>
    </w:p>
    <w:p w:rsidR="008248F2" w:rsidRPr="00F44CAD" w:rsidRDefault="00803603" w:rsidP="008F2544">
      <w:pPr>
        <w:pStyle w:val="a7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4) коллективный опрос в несколько туров (дискуссия, совещания, многоступенчатый опрос)"</w:t>
      </w:r>
      <w:hyperlink r:id="rId9" w:anchor="gads_btm" w:history="1">
        <w:r w:rsidRPr="00F44CAD">
          <w:rPr>
            <w:rStyle w:val="Hyperlink0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ru-RU"/>
          </w:rPr>
          <w:t>[3]</w:t>
        </w:r>
      </w:hyperlink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eastAsia="Georgia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Разовый индивидуальный опрос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– это разовая беседа с экспертом или разовое заполнение им анкеты, полученной от исследователя. Эксперт сам формулирует ответы на вопросы анкеты или выбирает один из предложенных в анкете ответов.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Однократный коллективный опрос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направлен на получение заключения коллектива экспертов по рассматриваемой проблеме, поскольку коллективное мнение и заключение экспертов может быть более компетентным. К тому же совместный поиск истины может стимулировать творческий подход к решению поставленной задачи. Есть данные о том, что "групповое мышление производит на 70% больше ценных новых идей, чем сумма результатов индивидуальных мышлений"</w:t>
      </w:r>
      <w:hyperlink r:id="rId10" w:anchor="gads_btm" w:history="1">
        <w:r w:rsidRPr="00F44CAD">
          <w:rPr>
            <w:rStyle w:val="Hyperlink0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ru-RU"/>
          </w:rPr>
          <w:t>[4]</w:t>
        </w:r>
      </w:hyperlink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Существуют различные формы однократного коллективного экспертного опроса: дискуссия, совещание, круглый стол и т.п. Во всех из них главным является дискуссия экспертов (в виде простого обмена мнениями на совещании экспертов или в виде "мозгового штурма", в котором высказывание новых идей, гипотез, доказательств нередко принимает лавинообразный характер). При этом большой творческий порыв и "концентрация внимания всех участников на заданной проблеме"</w:t>
      </w:r>
      <w:hyperlink r:id="rId11" w:anchor="gads_btm" w:history="1">
        <w:r w:rsidRPr="00F44CAD">
          <w:rPr>
            <w:rStyle w:val="Hyperlink0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ru-RU"/>
          </w:rPr>
          <w:t>[5]</w:t>
        </w:r>
      </w:hyperlink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дает свой эффект. Важно, однако, чтобы "мозговой штурм" отличался не только творческим порывом, но и основательностью анализа проблемы.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Индивидуальный опрос в несколько туров,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известный как </w:t>
      </w:r>
      <w:r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метод </w:t>
      </w:r>
      <w:proofErr w:type="spellStart"/>
      <w:r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Дельфи</w:t>
      </w:r>
      <w:proofErr w:type="spellEnd"/>
      <w:r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противостоит таким коллективным формам экспертных опросов, как дискуссия и совещание, т.е. характеризуется полным отсутствием личных контактов опрашиваемых экспертов. Процедура их опросов в данном случае состоит из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нескольких туров (</w:t>
      </w:r>
      <w:proofErr w:type="spellStart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итеракций</w:t>
      </w:r>
      <w:proofErr w:type="spellEnd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). Каждая из них начинается с индивидуального опроса экспертов, ответы которых на поставленные вопросы подвергаются машинной обработке. В первом туре эксперты свободно высказывают свои суждения без какой-либо их аргументации. Во втором – организаторы опроса могут попросить экспертов обосновать свои выводы. При этом каждому из них сообщают обобщенные данные, полученные при обработке материалов первого тура. Таким образом происходит заочная и анонимная дискуссия экспертов. В ходе третьего тура эксперт может изменить некоторые свои суждения под влиянием представленных ему новых материалов, обосновывая свои измененные суждения и выводы из них. Информация о них сообщается другим экспертам в четвертом туре</w:t>
      </w:r>
      <w:hyperlink r:id="rId12" w:anchor="gads_btm" w:history="1">
        <w:r w:rsidRPr="00F44CAD">
          <w:rPr>
            <w:rStyle w:val="Hyperlink0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ru-RU"/>
          </w:rPr>
          <w:t>[6]</w:t>
        </w:r>
      </w:hyperlink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 Исследователи отмечают, что после третьего и четвертого туров "ответы экспертов перестают существенно меняться, что и является основанием для прекращения опроса и принятия результатов последнего тура в качестве коллективного мнения, рекомендации или решения"</w:t>
      </w:r>
      <w:hyperlink r:id="rId13" w:anchor="gads_btm" w:history="1">
        <w:r w:rsidRPr="00F44CAD">
          <w:rPr>
            <w:rStyle w:val="Hyperlink0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ru-RU"/>
          </w:rPr>
          <w:t>[7]</w:t>
        </w:r>
      </w:hyperlink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Коллективный опрос в несколько туров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осуществляется путем использования всех форм и способов коллективной экспертизы, в том числе дискуссии, совещания, круглого стола, "мозгового штурма". </w:t>
      </w:r>
      <w:proofErr w:type="spellStart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Многотуровый</w:t>
      </w:r>
      <w:proofErr w:type="spellEnd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или многоступенчатый опрос экспертов направлен на их максимальное углубление в решение соответствующей проблемы, на "превращение такого опроса из интуитивного в </w:t>
      </w:r>
      <w:proofErr w:type="spellStart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интуитивнологический</w:t>
      </w:r>
      <w:proofErr w:type="spellEnd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". Для этого применяются, в частности, "такие формы логического анализа, как разработка матриц </w:t>
      </w:r>
      <w:proofErr w:type="spellStart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взаимокорректировки</w:t>
      </w:r>
      <w:proofErr w:type="spellEnd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(суждений экспертов. – </w:t>
      </w:r>
      <w:proofErr w:type="gramStart"/>
      <w:r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Примеч..</w:t>
      </w:r>
      <w:proofErr w:type="gramEnd"/>
      <w:r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авт.)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 "дерева целей"</w:t>
      </w:r>
      <w:hyperlink r:id="rId14" w:anchor="gads_btm" w:history="1">
        <w:r w:rsidRPr="00F44CAD">
          <w:rPr>
            <w:rStyle w:val="Hyperlink0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ru-RU"/>
          </w:rPr>
          <w:t>[8]</w:t>
        </w:r>
      </w:hyperlink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8248F2" w:rsidRPr="008F2544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При построении "дерева целей" сначала разрабатываются сценарии исследования той или иной проблемы. Затем при </w:t>
      </w:r>
      <w:proofErr w:type="spellStart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многотуровом</w:t>
      </w:r>
      <w:proofErr w:type="spellEnd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(многоступенчатом) взаимодействии с экспертами на основе разработанного сценария строится "дерево целей": фиксируются основная цель исследования и ее "подцели", реализация которых является условием достижения основной цели. Далее "определяются коэффициенты относительной важности критериев и целей" на всех уровнях "дерева целей". После этого "определяются конкретные виды необходимых работ, ресурсы и сроки их осуществления"</w:t>
      </w:r>
      <w:hyperlink r:id="rId15" w:anchor="gads_btm" w:history="1">
        <w:r w:rsidRPr="00F44CAD">
          <w:rPr>
            <w:rStyle w:val="Hyperlink0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ru-RU"/>
          </w:rPr>
          <w:t>[9]</w:t>
        </w:r>
      </w:hyperlink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rStyle w:val="a3"/>
          <w:color w:val="000000" w:themeColor="text1"/>
          <w:sz w:val="28"/>
          <w:szCs w:val="28"/>
          <w:u w:color="000000"/>
          <w:lang w:val="ru-RU"/>
        </w:rPr>
        <w:lastRenderedPageBreak/>
        <w:tab/>
      </w:r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 xml:space="preserve">Опрос в любой его форме предполагает разработку </w:t>
      </w:r>
      <w:r w:rsidR="00803603" w:rsidRPr="00F44CAD">
        <w:rPr>
          <w:rStyle w:val="a3"/>
          <w:b/>
          <w:bCs/>
          <w:i/>
          <w:iCs/>
          <w:color w:val="000000" w:themeColor="text1"/>
          <w:sz w:val="28"/>
          <w:szCs w:val="28"/>
          <w:u w:color="000000"/>
          <w:lang w:val="ru-RU"/>
        </w:rPr>
        <w:t>анкеты</w:t>
      </w:r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 xml:space="preserve"> – формы для сбора данных, заранее подготовленной и структурированной при помощи устных или письменных вопросов, на которые необходимо ответить респондентам. Процесс предварительного составления анкеты значительно упрощает последующую процедуру проведения и обработки данных, полученных в ходе маркетинговых исследований.</w:t>
      </w:r>
    </w:p>
    <w:p w:rsidR="008248F2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color w:val="000000" w:themeColor="text1"/>
          <w:sz w:val="28"/>
          <w:szCs w:val="28"/>
          <w:u w:color="000000"/>
          <w:lang w:val="ru-RU"/>
        </w:rPr>
      </w:pPr>
      <w:r>
        <w:rPr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Необходимо отметить, что рассматриваемые нами вопросы и предлагаемые рекомендации будут относиться не только к анкетам, но и к так называемым «опросникам», которые служат вспомогательным материалом </w:t>
      </w:r>
      <w:proofErr w:type="gramStart"/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>или  опорным</w:t>
      </w:r>
      <w:proofErr w:type="gramEnd"/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 инструментом интервьюера при проведении устного опроса.</w:t>
      </w:r>
    </w:p>
    <w:p w:rsidR="008F2544" w:rsidRPr="00F44CAD" w:rsidRDefault="008F2544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</w:p>
    <w:p w:rsidR="008248F2" w:rsidRPr="00F44CAD" w:rsidRDefault="00F44CAD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eastAsia="Times New Roman"/>
          <w:b/>
          <w:bCs/>
          <w:color w:val="000000" w:themeColor="text1"/>
          <w:sz w:val="32"/>
          <w:szCs w:val="32"/>
          <w:u w:color="000000"/>
          <w:lang w:val="ru-RU"/>
        </w:rPr>
      </w:pPr>
      <w:r>
        <w:rPr>
          <w:b/>
          <w:bCs/>
          <w:color w:val="000000" w:themeColor="text1"/>
          <w:sz w:val="32"/>
          <w:szCs w:val="32"/>
          <w:u w:color="000000"/>
          <w:lang w:val="ru-RU"/>
        </w:rPr>
        <w:t>Анкета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>Прежде всего, рассмотрим основные требования к составлению анкет.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1.Анкета должна быть понятной и составлена таким образом, чтобы респондент корректно ее заполнил. 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>2. Анкета не должна вызывать чувство скуки у опрашиваемого, быть неинтересной.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>3. При разработке анкеты необходимо четко представить, каким образом будут обрабатываться результаты, предварительно подготовить таблицы для этого, оценить, позволят ли поставленные в анкете вопросы проверить выдвинутые гипотезы, достичь целей.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Style w:val="a3"/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>4. При разработке анкеты необходимо определить вид метода опроса, который будет проводиться.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Существуют некоторые </w:t>
      </w:r>
      <w:r w:rsidR="00803603" w:rsidRPr="00F44CAD"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>общие правила составления вопросов</w:t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 для реализации метода опроса.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Style w:val="a3"/>
          <w:rFonts w:eastAsia="Times New Roman"/>
          <w:i/>
          <w:iCs/>
          <w:color w:val="000000" w:themeColor="text1"/>
          <w:sz w:val="28"/>
          <w:szCs w:val="28"/>
          <w:u w:color="000000"/>
          <w:lang w:val="ru-RU"/>
        </w:rPr>
      </w:pPr>
      <w:r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 xml:space="preserve">1.Оценка необходимости вопроса. 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>2. Оценка достаточности одного вопроса.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Style w:val="a3"/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>3. Использовать так называемое правило «</w:t>
      </w:r>
      <w:r w:rsidR="00803603" w:rsidRPr="00F44CAD">
        <w:rPr>
          <w:rStyle w:val="a3"/>
          <w:i/>
          <w:iCs/>
          <w:color w:val="000000" w:themeColor="text1"/>
          <w:sz w:val="28"/>
          <w:szCs w:val="28"/>
          <w:u w:color="000000"/>
        </w:rPr>
        <w:t>The</w:t>
      </w:r>
      <w:r w:rsidR="00803603" w:rsidRPr="00F44CAD"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 xml:space="preserve"> </w:t>
      </w:r>
      <w:r w:rsidR="00803603" w:rsidRPr="00F44CAD">
        <w:rPr>
          <w:rStyle w:val="a3"/>
          <w:i/>
          <w:iCs/>
          <w:color w:val="000000" w:themeColor="text1"/>
          <w:sz w:val="28"/>
          <w:szCs w:val="28"/>
          <w:u w:color="000000"/>
        </w:rPr>
        <w:t>six</w:t>
      </w:r>
      <w:r w:rsidR="00803603" w:rsidRPr="00F44CAD"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 xml:space="preserve"> </w:t>
      </w:r>
      <w:r w:rsidR="00803603" w:rsidRPr="00F44CAD">
        <w:rPr>
          <w:rStyle w:val="a3"/>
          <w:i/>
          <w:iCs/>
          <w:color w:val="000000" w:themeColor="text1"/>
          <w:sz w:val="28"/>
          <w:szCs w:val="28"/>
          <w:u w:color="000000"/>
        </w:rPr>
        <w:t>W</w:t>
      </w:r>
      <w:r w:rsidR="00803603" w:rsidRPr="00F44CAD"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>-</w:t>
      </w:r>
      <w:r w:rsidR="00803603" w:rsidRPr="00F44CAD">
        <w:rPr>
          <w:rStyle w:val="a3"/>
          <w:i/>
          <w:iCs/>
          <w:color w:val="000000" w:themeColor="text1"/>
          <w:sz w:val="28"/>
          <w:szCs w:val="28"/>
          <w:u w:color="000000"/>
        </w:rPr>
        <w:t>s</w:t>
      </w:r>
      <w:r w:rsidR="00803603" w:rsidRPr="00F44CAD"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 xml:space="preserve">» </w:t>
      </w:r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при составлении вопросов анкеты, то есть задавать вопросы кто (</w:t>
      </w:r>
      <w:proofErr w:type="spellStart"/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who</w:t>
      </w:r>
      <w:proofErr w:type="spellEnd"/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), что (</w:t>
      </w:r>
      <w:proofErr w:type="spellStart"/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what</w:t>
      </w:r>
      <w:proofErr w:type="spellEnd"/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), когда (</w:t>
      </w:r>
      <w:proofErr w:type="spellStart"/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when</w:t>
      </w:r>
      <w:proofErr w:type="spellEnd"/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), где (</w:t>
      </w:r>
      <w:proofErr w:type="spellStart"/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where</w:t>
      </w:r>
      <w:proofErr w:type="spellEnd"/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), почему, зачем (</w:t>
      </w:r>
      <w:proofErr w:type="spellStart"/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why</w:t>
      </w:r>
      <w:proofErr w:type="spellEnd"/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) и каким образом (</w:t>
      </w:r>
      <w:proofErr w:type="spellStart"/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way</w:t>
      </w:r>
      <w:proofErr w:type="spellEnd"/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 xml:space="preserve">).  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lastRenderedPageBreak/>
        <w:tab/>
      </w:r>
      <w:r w:rsidR="00803603" w:rsidRPr="00F44CAD"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 xml:space="preserve">4. Учитывать, что опрашиваемые могут что-либо не знать или не помнить. </w:t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>При составлении вопросов анкеты необходимо их формулировать таким образом, чтобы они не вызвали затруднений при ответе.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>5. Применять вопросы-фильтры.</w:t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 Это своего рода вопросы-ловушки, которые позволяют пропустить через фильтр опрашиваемых с целью выявления неосведомленных в теме опроса, ответы которых не нужно учитывать. 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>6. Использование «простого» языка при составлении вопросов.</w:t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 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Style w:val="a3"/>
          <w:rFonts w:eastAsia="Times New Roman"/>
          <w:i/>
          <w:iCs/>
          <w:color w:val="000000" w:themeColor="text1"/>
          <w:sz w:val="28"/>
          <w:szCs w:val="28"/>
          <w:u w:color="000000"/>
          <w:lang w:val="ru-RU"/>
        </w:rPr>
      </w:pPr>
      <w:r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>7. Использовать только однозначные формулировки.</w:t>
      </w:r>
    </w:p>
    <w:p w:rsidR="008248F2" w:rsidRPr="00F44CAD" w:rsidRDefault="008248F2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>Составление анкеты предполагает последовательную реализацию нескольких взаимосвязанных этапов (Рис.1). Рассмотрим более подробно содержание этих этапов.</w:t>
      </w:r>
    </w:p>
    <w:p w:rsidR="008248F2" w:rsidRPr="00F44CAD" w:rsidRDefault="00803603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 w:rsidRPr="00F44CAD">
        <w:rPr>
          <w:noProof/>
          <w:color w:val="000000" w:themeColor="text1"/>
          <w:sz w:val="28"/>
          <w:szCs w:val="28"/>
          <w:lang w:val="uk-UA" w:eastAsia="uk-UA"/>
        </w:rPr>
        <mc:AlternateContent>
          <mc:Choice Requires="wpg">
            <w:drawing>
              <wp:inline distT="0" distB="0" distL="0" distR="0">
                <wp:extent cx="5848350" cy="3886200"/>
                <wp:effectExtent l="0" t="0" r="0" b="19050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3886200"/>
                          <a:chOff x="0" y="0"/>
                          <a:chExt cx="5353050" cy="3886200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5257800" cy="388620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229320" y="457920"/>
                            <a:ext cx="5028480" cy="227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248F2" w:rsidRDefault="00803603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cs="Arial Unicode MS"/>
                                  <w:color w:val="000000"/>
                                  <w:sz w:val="28"/>
                                  <w:szCs w:val="28"/>
                                  <w:lang w:eastAsia="zh-CN" w:bidi="hi-IN"/>
                                </w:rPr>
                                <w:t>2. УСТАНОВЛЕНИЕ СОДЕРЖАНИЯ ВОПРОСОВ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229320" y="1828800"/>
                            <a:ext cx="502848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248F2" w:rsidRDefault="00803603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cs="Arial Unicode MS"/>
                                  <w:color w:val="000000"/>
                                  <w:sz w:val="28"/>
                                  <w:szCs w:val="28"/>
                                  <w:lang w:eastAsia="zh-CN" w:bidi="hi-IN"/>
                                </w:rPr>
                                <w:t>5. ОПРЕДЕЛЕНИЕ ПОСЛЕДОВАТЕЛЬНОСТИ ВОПРОСОВ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229320" y="2286720"/>
                            <a:ext cx="5028480" cy="227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248F2" w:rsidRDefault="00803603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cs="Arial Unicode MS"/>
                                  <w:color w:val="000000"/>
                                  <w:sz w:val="28"/>
                                  <w:szCs w:val="28"/>
                                  <w:lang w:eastAsia="zh-CN" w:bidi="hi-IN"/>
                                </w:rPr>
                                <w:t>6. КОДИРОВКА ВОПРОСОВ И ВАРИАНТОВ ОТВЕТОВ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229320" y="914400"/>
                            <a:ext cx="5028480" cy="227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248F2" w:rsidRDefault="00803603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cs="Arial Unicode MS"/>
                                  <w:color w:val="000000"/>
                                  <w:sz w:val="28"/>
                                  <w:szCs w:val="28"/>
                                  <w:lang w:eastAsia="zh-CN" w:bidi="hi-IN"/>
                                </w:rPr>
                                <w:t>3. ОПРЕДЕЛЕНИЕ ФОРМАТА ВОПРОСОВ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229320" y="3201120"/>
                            <a:ext cx="5028480" cy="227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248F2" w:rsidRDefault="00803603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cs="Arial Unicode MS"/>
                                  <w:color w:val="000000"/>
                                  <w:sz w:val="28"/>
                                  <w:szCs w:val="28"/>
                                  <w:lang w:eastAsia="zh-CN" w:bidi="hi-IN"/>
                                </w:rPr>
                                <w:t>8. ПРЕТЕСТ АНКЕТЫ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229320" y="1372320"/>
                            <a:ext cx="5028480" cy="227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248F2" w:rsidRDefault="00803603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cs="Arial Unicode MS"/>
                                  <w:color w:val="000000"/>
                                  <w:sz w:val="28"/>
                                  <w:szCs w:val="28"/>
                                  <w:lang w:eastAsia="zh-CN" w:bidi="hi-IN"/>
                                </w:rPr>
                                <w:t>4. ФОРМУЛИРОВКА ВОПРОСОВ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229320" y="2744640"/>
                            <a:ext cx="5028480" cy="227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248F2" w:rsidRDefault="00803603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cs="Arial Unicode MS"/>
                                  <w:color w:val="000000"/>
                                  <w:sz w:val="28"/>
                                  <w:szCs w:val="28"/>
                                  <w:lang w:eastAsia="zh-CN" w:bidi="hi-IN"/>
                                </w:rPr>
                                <w:t>7. ВЫБОР ВАРИАНТА ОФОРМЛЕНИЯ АНКЕТЫ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229320" y="0"/>
                            <a:ext cx="5028480" cy="227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248F2" w:rsidRDefault="00803603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cs="Arial Unicode MS"/>
                                  <w:color w:val="000000"/>
                                  <w:sz w:val="28"/>
                                  <w:szCs w:val="28"/>
                                  <w:lang w:eastAsia="zh-CN" w:bidi="hi-IN"/>
                                </w:rPr>
                                <w:t>1. ОПРЕДЕЛЕНИЕ ЦЕЛЕЙ ИССЛЕДОВАНИЯ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2744640" y="228600"/>
                            <a:ext cx="720" cy="2293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2744640" y="685080"/>
                            <a:ext cx="720" cy="2293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229320" y="3658320"/>
                            <a:ext cx="5028480" cy="227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248F2" w:rsidRDefault="00803603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cs="Arial Unicode MS"/>
                                  <w:color w:val="000000"/>
                                  <w:sz w:val="28"/>
                                  <w:szCs w:val="28"/>
                                  <w:lang w:eastAsia="zh-CN" w:bidi="hi-IN"/>
                                </w:rPr>
                                <w:t>9. ДОРАБОТКА И ТИРАЖИРОВАНИЕ АНКЕТЫ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 flipH="1">
                            <a:off x="2744640" y="1143720"/>
                            <a:ext cx="720" cy="2286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2744640" y="1600200"/>
                            <a:ext cx="0" cy="2286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2744640" y="2058840"/>
                            <a:ext cx="0" cy="2271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2744640" y="2515320"/>
                            <a:ext cx="0" cy="2293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2744640" y="2971800"/>
                            <a:ext cx="0" cy="2293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2744640" y="3429720"/>
                            <a:ext cx="0" cy="227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" o:spid="_x0000_s1026" style="width:460.5pt;height:306pt;mso-position-horizontal-relative:char;mso-position-vertical-relative:line" coordsize="53530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">
                <v:rect id="Прямоугольник 2" o:spid="_x0000_s1027" style="position:absolute;width:52578;height:38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mXxsMA&#10;AADaAAAADwAAAGRycy9kb3ducmV2LnhtbESPQWvCQBSE74X+h+UVems2eiiauopIhZYeEjU/4JF9&#10;yYZm36bZ1aT/3hUEj8PMfMOsNpPtxIUG3zpWMEtSEMSV0y03CsrT/m0BwgdkjZ1jUvBPHjbr56cV&#10;ZtqNfKDLMTQiQthnqMCE0GdS+sqQRZ+4njh6tRsshiiHRuoBxwi3nZyn6bu02HJcMNjTzlD1ezxb&#10;Be3y71PnW7s0Zf1T1N/pWMu8UOr1Zdp+gAg0hUf43v7SCuZwuxJv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4mXxsMAAADaAAAADwAAAAAAAAAAAAAAAACYAgAAZHJzL2Rv&#10;d25yZXYueG1sUEsFBgAAAAAEAAQA9QAAAIgDAAAAAA==&#10;" filled="f" stroked="f" strokeweight=".35mm"/>
                <v:rect id="Прямоугольник 3" o:spid="_x0000_s1028" style="position:absolute;left:2293;top:4579;width:50285;height:2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5m4cQA&#10;AADaAAAADwAAAGRycy9kb3ducmV2LnhtbESPT2sCMRTE7wW/Q3iF3mq2CqWsRvFfwV6E2ip4e2ye&#10;m9XNy5Kku1s/fVMo9DjMzG+Y6by3tWjJh8qxgqdhBoK4cLriUsHnx+vjC4gQkTXWjknBNwWYzwZ3&#10;U8y16/id2n0sRYJwyFGBibHJpQyFIYth6Bri5J2dtxiT9KXUHrsEt7UcZdmztFhxWjDY0MpQcd1/&#10;WQV02K66hafdZtn6t/HNXMLpuFbq4b5fTEBE6uN/+K+91QrG8Hsl3QA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OZuHEAAAA2gAAAA8AAAAAAAAAAAAAAAAAmAIAAGRycy9k&#10;b3ducmV2LnhtbFBLBQYAAAAABAAEAPUAAACJAwAAAAA=&#10;" strokeweight=".26mm">
                  <v:stroke joinstyle="round"/>
                  <v:textbox inset="0,0,0,0">
                    <w:txbxContent>
                      <w:p w:rsidR="008248F2" w:rsidRDefault="00803603">
                        <w:pPr>
                          <w:overflowPunct w:val="0"/>
                          <w:jc w:val="center"/>
                        </w:pPr>
                        <w:r>
                          <w:rPr>
                            <w:rFonts w:cs="Arial Unicode MS"/>
                            <w:color w:val="000000"/>
                            <w:sz w:val="28"/>
                            <w:szCs w:val="28"/>
                            <w:lang w:eastAsia="zh-CN" w:bidi="hi-IN"/>
                          </w:rPr>
                          <w:t>2. УСТАНОВЛЕНИЕ СОДЕРЖАНИЯ ВОПРОСОВ</w:t>
                        </w:r>
                      </w:p>
                    </w:txbxContent>
                  </v:textbox>
                </v:rect>
                <v:rect id="Прямоугольник 4" o:spid="_x0000_s1029" style="position:absolute;left:2293;top:18288;width:5028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f+lcQA&#10;AADaAAAADwAAAGRycy9kb3ducmV2LnhtbESPT0sDMRTE70K/Q3gFbzZrK1K2TUv/CfUi2Gqht8fm&#10;dbN287IkcXf10xtB8DjMzG+Y+bK3tWjJh8qxgvtRBoK4cLriUsHb8eluCiJEZI21Y1LwRQGWi8HN&#10;HHPtOn6l9hBLkSAcclRgYmxyKUNhyGIYuYY4eRfnLcYkfSm1xy7BbS3HWfYoLVacFgw2tDFUXA+f&#10;VgG97zfdytPLbt3658m3+Qjn01ap22G/moGI1Mf/8F97rxU8wO+Vd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n/pXEAAAA2gAAAA8AAAAAAAAAAAAAAAAAmAIAAGRycy9k&#10;b3ducmV2LnhtbFBLBQYAAAAABAAEAPUAAACJAwAAAAA=&#10;" strokeweight=".26mm">
                  <v:stroke joinstyle="round"/>
                  <v:textbox inset="0,0,0,0">
                    <w:txbxContent>
                      <w:p w:rsidR="008248F2" w:rsidRDefault="00803603">
                        <w:pPr>
                          <w:overflowPunct w:val="0"/>
                          <w:jc w:val="center"/>
                        </w:pPr>
                        <w:r>
                          <w:rPr>
                            <w:rFonts w:cs="Arial Unicode MS"/>
                            <w:color w:val="000000"/>
                            <w:sz w:val="28"/>
                            <w:szCs w:val="28"/>
                            <w:lang w:eastAsia="zh-CN" w:bidi="hi-IN"/>
                          </w:rPr>
                          <w:t>5. ОПРЕДЕЛЕНИЕ ПОСЛЕДОВАТЕЛЬНОСТИ ВОПРОСОВ</w:t>
                        </w:r>
                      </w:p>
                    </w:txbxContent>
                  </v:textbox>
                </v:rect>
                <v:rect id="Прямоугольник 5" o:spid="_x0000_s1030" style="position:absolute;left:2293;top:22867;width:50285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tbDsQA&#10;AADaAAAADwAAAGRycy9kb3ducmV2LnhtbESPT0sDMRTE70K/Q3gFbzZri1K2TUv/CfUi2Gqht8fm&#10;dbN287IkcXf10xtB8DjMzG+Y+bK3tWjJh8qxgvtRBoK4cLriUsHb8eluCiJEZI21Y1LwRQGWi8HN&#10;HHPtOn6l9hBLkSAcclRgYmxyKUNhyGIYuYY4eRfnLcYkfSm1xy7BbS3HWfYoLVacFgw2tDFUXA+f&#10;VgG97zfdytPLbt3658m3+Qjn01ap22G/moGI1Mf/8F97rxU8wO+Vd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rWw7EAAAA2gAAAA8AAAAAAAAAAAAAAAAAmAIAAGRycy9k&#10;b3ducmV2LnhtbFBLBQYAAAAABAAEAPUAAACJAwAAAAA=&#10;" strokeweight=".26mm">
                  <v:stroke joinstyle="round"/>
                  <v:textbox inset="0,0,0,0">
                    <w:txbxContent>
                      <w:p w:rsidR="008248F2" w:rsidRDefault="00803603">
                        <w:pPr>
                          <w:overflowPunct w:val="0"/>
                          <w:jc w:val="center"/>
                        </w:pPr>
                        <w:r>
                          <w:rPr>
                            <w:rFonts w:cs="Arial Unicode MS"/>
                            <w:color w:val="000000"/>
                            <w:sz w:val="28"/>
                            <w:szCs w:val="28"/>
                            <w:lang w:eastAsia="zh-CN" w:bidi="hi-IN"/>
                          </w:rPr>
                          <w:t>6. КОДИРОВКА ВОПРОСОВ И ВАРИАНТОВ ОТВЕТОВ</w:t>
                        </w:r>
                      </w:p>
                    </w:txbxContent>
                  </v:textbox>
                </v:rect>
                <v:rect id="Прямоугольник 6" o:spid="_x0000_s1031" style="position:absolute;left:2293;top:9144;width:50285;height:2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nFecQA&#10;AADaAAAADwAAAGRycy9kb3ducmV2LnhtbESPT2sCMRTE7wW/Q3iF3mq2FqSsRvFfwV6E2ip4e2ye&#10;m9XNy5Kku1s/fVMo9DjMzG+Y6by3tWjJh8qxgqdhBoK4cLriUsHnx+vjC4gQkTXWjknBNwWYzwZ3&#10;U8y16/id2n0sRYJwyFGBibHJpQyFIYth6Bri5J2dtxiT9KXUHrsEt7UcZdlYWqw4LRhsaGWouO6/&#10;rAI6bFfdwtNus2z92/PNXMLpuFbq4b5fTEBE6uN/+K+91QrG8Hsl3QA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5xXnEAAAA2gAAAA8AAAAAAAAAAAAAAAAAmAIAAGRycy9k&#10;b3ducmV2LnhtbFBLBQYAAAAABAAEAPUAAACJAwAAAAA=&#10;" strokeweight=".26mm">
                  <v:stroke joinstyle="round"/>
                  <v:textbox inset="0,0,0,0">
                    <w:txbxContent>
                      <w:p w:rsidR="008248F2" w:rsidRDefault="00803603">
                        <w:pPr>
                          <w:overflowPunct w:val="0"/>
                          <w:jc w:val="center"/>
                        </w:pPr>
                        <w:r>
                          <w:rPr>
                            <w:rFonts w:cs="Arial Unicode MS"/>
                            <w:color w:val="000000"/>
                            <w:sz w:val="28"/>
                            <w:szCs w:val="28"/>
                            <w:lang w:eastAsia="zh-CN" w:bidi="hi-IN"/>
                          </w:rPr>
                          <w:t>3. ОПРЕДЕЛЕНИЕ ФОРМАТА ВОПРОСОВ</w:t>
                        </w:r>
                      </w:p>
                    </w:txbxContent>
                  </v:textbox>
                </v:rect>
                <v:rect id="Прямоугольник 7" o:spid="_x0000_s1032" style="position:absolute;left:2293;top:32011;width:50285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Vg4sQA&#10;AADaAAAADwAAAGRycy9kb3ducmV2LnhtbESPT0sDMRTE70K/Q3gFbzZrC1q2TUv/CfUi2Gqht8fm&#10;dbN287IkcXf10xtB8DjMzG+Y+bK3tWjJh8qxgvtRBoK4cLriUsHb8eluCiJEZI21Y1LwRQGWi8HN&#10;HHPtOn6l9hBLkSAcclRgYmxyKUNhyGIYuYY4eRfnLcYkfSm1xy7BbS3HWfYgLVacFgw2tDFUXA+f&#10;VgG97zfdytPLbt3658m3+Qjn01ap22G/moGI1Mf/8F97rxU8wu+Vd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1YOLEAAAA2gAAAA8AAAAAAAAAAAAAAAAAmAIAAGRycy9k&#10;b3ducmV2LnhtbFBLBQYAAAAABAAEAPUAAACJAwAAAAA=&#10;" strokeweight=".26mm">
                  <v:stroke joinstyle="round"/>
                  <v:textbox inset="0,0,0,0">
                    <w:txbxContent>
                      <w:p w:rsidR="008248F2" w:rsidRDefault="00803603">
                        <w:pPr>
                          <w:overflowPunct w:val="0"/>
                          <w:jc w:val="center"/>
                        </w:pPr>
                        <w:r>
                          <w:rPr>
                            <w:rFonts w:cs="Arial Unicode MS"/>
                            <w:color w:val="000000"/>
                            <w:sz w:val="28"/>
                            <w:szCs w:val="28"/>
                            <w:lang w:eastAsia="zh-CN" w:bidi="hi-IN"/>
                          </w:rPr>
                          <w:t>8. ПРЕТЕСТ АНКЕТЫ</w:t>
                        </w:r>
                      </w:p>
                    </w:txbxContent>
                  </v:textbox>
                </v:rect>
                <v:rect id="Прямоугольник 8" o:spid="_x0000_s1033" style="position:absolute;left:2293;top:13723;width:50285;height:2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r0kMEA&#10;AADaAAAADwAAAGRycy9kb3ducmV2LnhtbERPz2vCMBS+D/wfwhO8zXQThlSjOKegF2FuE7w9mmfT&#10;rXkpSWw7//rlIOz48f2eL3tbi5Z8qBwreBpnIIgLpysuFXx+bB+nIEJE1lg7JgW/FGC5GDzMMdeu&#10;43dqj7EUKYRDjgpMjE0uZSgMWQxj1xAn7uK8xZigL6X22KVwW8vnLHuRFitODQYbWhsqfo5Xq4C+&#10;dutu5emweW39fnIz3+F8elNqNOxXMxCR+vgvvrt3WkHamq6kGy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q9JDBAAAA2gAAAA8AAAAAAAAAAAAAAAAAmAIAAGRycy9kb3du&#10;cmV2LnhtbFBLBQYAAAAABAAEAPUAAACGAwAAAAA=&#10;" strokeweight=".26mm">
                  <v:stroke joinstyle="round"/>
                  <v:textbox inset="0,0,0,0">
                    <w:txbxContent>
                      <w:p w:rsidR="008248F2" w:rsidRDefault="00803603">
                        <w:pPr>
                          <w:overflowPunct w:val="0"/>
                          <w:jc w:val="center"/>
                        </w:pPr>
                        <w:r>
                          <w:rPr>
                            <w:rFonts w:cs="Arial Unicode MS"/>
                            <w:color w:val="000000"/>
                            <w:sz w:val="28"/>
                            <w:szCs w:val="28"/>
                            <w:lang w:eastAsia="zh-CN" w:bidi="hi-IN"/>
                          </w:rPr>
                          <w:t>4. ФОРМУЛИРОВКА ВОПРОСОВ</w:t>
                        </w:r>
                      </w:p>
                    </w:txbxContent>
                  </v:textbox>
                </v:rect>
                <v:rect id="Прямоугольник 9" o:spid="_x0000_s1034" style="position:absolute;left:2293;top:27446;width:50285;height:2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ZRC8QA&#10;AADaAAAADwAAAGRycy9kb3ducmV2LnhtbESPT0sDMRTE70K/Q3gFbzZrC2K3TUv/CfUi2Gqht8fm&#10;dbN287IkcXf10xtB8DjMzG+Y+bK3tWjJh8qxgvtRBoK4cLriUsHb8enuEUSIyBprx6TgiwIsF4Ob&#10;OebadfxK7SGWIkE45KjAxNjkUobCkMUwcg1x8i7OW4xJ+lJqj12C21qOs+xBWqw4LRhsaGOouB4+&#10;rQJ632+6laeX3br1z5Nv8xHOp61St8N+NQMRqY//4b/2XiuYwu+Vd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mUQvEAAAA2gAAAA8AAAAAAAAAAAAAAAAAmAIAAGRycy9k&#10;b3ducmV2LnhtbFBLBQYAAAAABAAEAPUAAACJAwAAAAA=&#10;" strokeweight=".26mm">
                  <v:stroke joinstyle="round"/>
                  <v:textbox inset="0,0,0,0">
                    <w:txbxContent>
                      <w:p w:rsidR="008248F2" w:rsidRDefault="00803603">
                        <w:pPr>
                          <w:overflowPunct w:val="0"/>
                          <w:jc w:val="center"/>
                        </w:pPr>
                        <w:r>
                          <w:rPr>
                            <w:rFonts w:cs="Arial Unicode MS"/>
                            <w:color w:val="000000"/>
                            <w:sz w:val="28"/>
                            <w:szCs w:val="28"/>
                            <w:lang w:eastAsia="zh-CN" w:bidi="hi-IN"/>
                          </w:rPr>
                          <w:t>7. ВЫБОР ВАРИАНТА ОФОРМЛЕНИЯ АНКЕТЫ</w:t>
                        </w:r>
                      </w:p>
                    </w:txbxContent>
                  </v:textbox>
                </v:rect>
                <v:rect id="Прямоугольник 10" o:spid="_x0000_s1035" style="position:absolute;left:2293;width:50285;height:2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Aw7sYA&#10;AADbAAAADwAAAGRycy9kb3ducmV2LnhtbESPT0sDMRDF70K/Q5hCbzarBSlr01KrQr0UrH/A27AZ&#10;N6ubyZLE3bWf3jkUvM3w3rz3m9Vm9K3qKaYmsIGreQGKuAq24drA68vj5RJUysgW28Bk4JcSbNaT&#10;ixWWNgz8TP0x10pCOJVowOXclVqnypHHNA8dsWifIXrMssZa24iDhPtWXxfFjfbYsDQ47GjnqPo+&#10;/ngD9LbfDdtIh4e7Pj4tTu4rfbzfGzObjttbUJnG/G8+X++t4Au9/CID6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Aw7sYAAADbAAAADwAAAAAAAAAAAAAAAACYAgAAZHJz&#10;L2Rvd25yZXYueG1sUEsFBgAAAAAEAAQA9QAAAIsDAAAAAA==&#10;" strokeweight=".26mm">
                  <v:stroke joinstyle="round"/>
                  <v:textbox inset="0,0,0,0">
                    <w:txbxContent>
                      <w:p w:rsidR="008248F2" w:rsidRDefault="00803603">
                        <w:pPr>
                          <w:overflowPunct w:val="0"/>
                          <w:jc w:val="center"/>
                        </w:pPr>
                        <w:r>
                          <w:rPr>
                            <w:rFonts w:cs="Arial Unicode MS"/>
                            <w:color w:val="000000"/>
                            <w:sz w:val="28"/>
                            <w:szCs w:val="28"/>
                            <w:lang w:eastAsia="zh-CN" w:bidi="hi-IN"/>
                          </w:rPr>
                          <w:t>1. ОПРЕДЕЛЕНИЕ ЦЕЛЕЙ ИССЛЕДОВАНИЯ</w:t>
                        </w:r>
                      </w:p>
                    </w:txbxContent>
                  </v:textbox>
                </v:rect>
                <v:line id="Прямая соединительная линия 11" o:spid="_x0000_s1036" style="position:absolute;visibility:visible;mso-wrap-style:square" from="27446,2286" to="27453,4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LScAAAADbAAAADwAAAGRycy9kb3ducmV2LnhtbERP32vCMBB+H/g/hBN8m2m3KbMaZQgD&#10;2dPUbuzxaM62mFxCE2333y8Dwbf7+H7eajNYI67UhdaxgnyagSCunG65VlAe3x9fQYSIrNE4JgW/&#10;FGCzHj2ssNCu5z1dD7EWKYRDgQqaGH0hZagashimzhMn7uQ6izHBrpa6wz6FWyOfsmwuLbacGhr0&#10;tG2oOh8uVsGH9S/ffY6LH9qXXzT7ZGP8s1KT8fC2BBFpiHfxzb3TaX4O/7+kA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Woy0nAAAAA2wAAAA8AAAAAAAAAAAAAAAAA&#10;oQIAAGRycy9kb3ducmV2LnhtbFBLBQYAAAAABAAEAPkAAACOAwAAAAA=&#10;" strokeweight=".26mm">
                  <v:stroke endarrow="block"/>
                </v:line>
                <v:line id="Прямая соединительная линия 12" o:spid="_x0000_s1037" style="position:absolute;visibility:visible;mso-wrap-style:square" from="27446,6850" to="27453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pVPsAAAADbAAAADwAAAGRycy9kb3ducmV2LnhtbERPyWrDMBC9B/oPYgq9JXLSNCSu5VAK&#10;hdJTdnIcrKltKo2Epcbu30eBQm7zeOsU68EacaEutI4VTCcZCOLK6ZZrBYf9x3gJIkRkjcYxKfij&#10;AOvyYVRgrl3PW7rsYi1SCIccFTQx+lzKUDVkMUycJ07ct+ssxgS7WuoO+xRujZxl2UJabDk1NOjp&#10;vaHqZ/drFXxZPz/1U1ydaXs40suGjfHPSj09Dm+vICIN8S7+d3/qNH8Gt1/SAbK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V6VT7AAAAA2wAAAA8AAAAAAAAAAAAAAAAA&#10;oQIAAGRycy9kb3ducmV2LnhtbFBLBQYAAAAABAAEAPkAAACOAwAAAAA=&#10;" strokeweight=".26mm">
                  <v:stroke endarrow="block"/>
                </v:line>
                <v:rect id="Прямоугольник 13" o:spid="_x0000_s1038" style="position:absolute;left:2293;top:36583;width:50285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KumcMA&#10;AADbAAAADwAAAGRycy9kb3ducmV2LnhtbERPS2sCMRC+F/wPYQq91WwVSlmN4qtgL0JtFbwNm3Gz&#10;upksSbq79dc3hUJv8/E9ZzrvbS1a8qFyrOBpmIEgLpyuuFTw+fH6+AIiRGSNtWNS8E0B5rPB3RRz&#10;7Tp+p3YfS5FCOOSowMTY5FKGwpDFMHQNceLOzluMCfpSao9dCre1HGXZs7RYcWow2NDKUHHdf1kF&#10;dNiuuoWn3WbZ+rfxzVzC6bhW6uG+X0xAROrjv/jPvdVp/hh+f0kHy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KumcMAAADbAAAADwAAAAAAAAAAAAAAAACYAgAAZHJzL2Rv&#10;d25yZXYueG1sUEsFBgAAAAAEAAQA9QAAAIgDAAAAAA==&#10;" strokeweight=".26mm">
                  <v:stroke joinstyle="round"/>
                  <v:textbox inset="0,0,0,0">
                    <w:txbxContent>
                      <w:p w:rsidR="008248F2" w:rsidRDefault="00803603">
                        <w:pPr>
                          <w:overflowPunct w:val="0"/>
                          <w:jc w:val="center"/>
                        </w:pPr>
                        <w:r>
                          <w:rPr>
                            <w:rFonts w:cs="Arial Unicode MS"/>
                            <w:color w:val="000000"/>
                            <w:sz w:val="28"/>
                            <w:szCs w:val="28"/>
                            <w:lang w:eastAsia="zh-CN" w:bidi="hi-IN"/>
                          </w:rPr>
                          <w:t>9. ДОРАБОТКА И ТИРАЖИРОВАНИЕ АНКЕТЫ</w:t>
                        </w:r>
                      </w:p>
                    </w:txbxContent>
                  </v:textbox>
                </v:rect>
                <v:line id="Прямая соединительная линия 14" o:spid="_x0000_s1039" style="position:absolute;flip:x;visibility:visible;mso-wrap-style:square" from="27446,11437" to="27453,13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SLR8AAAADbAAAADwAAAGRycy9kb3ducmV2LnhtbERP32vCMBB+F/Y/hBv4pumGqOtMZXRs&#10;+KoWfL01t6a0uZQm0+y/N4Lg2318P2+zjbYXZxp961jByzwDQVw73XKjoDp+zdYgfEDW2DsmBf/k&#10;YVs8TTaYa3fhPZ0PoREphH2OCkwIQy6lrw1Z9HM3ECfu140WQ4JjI/WIlxRue/maZUtpseXUYHCg&#10;0lDdHf6sgpMuV2/dZ/xZlccYw+67koOplJo+x493EIFieIjv7p1O8xdw+yUdIIsr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20i0fAAAAA2wAAAA8AAAAAAAAAAAAAAAAA&#10;oQIAAGRycy9kb3ducmV2LnhtbFBLBQYAAAAABAAEAPkAAACOAwAAAAA=&#10;" strokeweight=".26mm">
                  <v:stroke endarrow="block"/>
                </v:line>
                <v:line id="Прямая соединительная линия 15" o:spid="_x0000_s1040" style="position:absolute;visibility:visible;mso-wrap-style:square" from="27446,16002" to="27446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PNSsEAAADbAAAADwAAAGRycy9kb3ducmV2LnhtbERPS2sCMRC+C/6HMEJvmrXVUtfNihQK&#10;xVN9tHgcNuPuYjIJm9Td/vumUPA2H99zis1gjbhRF1rHCuazDARx5XTLtYLT8W36AiJEZI3GMSn4&#10;oQCbcjwqMNeu5z3dDrEWKYRDjgqaGH0uZagashhmzhMn7uI6izHBrpa6wz6FWyMfs+xZWmw5NTTo&#10;6bWh6nr4tgp21i+++jmuzrQ/fdLyg43xT0o9TIbtGkSkId7F/+53neYv4e+XdIAs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k81KwQAAANsAAAAPAAAAAAAAAAAAAAAA&#10;AKECAABkcnMvZG93bnJldi54bWxQSwUGAAAAAAQABAD5AAAAjwMAAAAA&#10;" strokeweight=".26mm">
                  <v:stroke endarrow="block"/>
                </v:line>
                <v:line id="Прямая соединительная линия 16" o:spid="_x0000_s1041" style="position:absolute;visibility:visible;mso-wrap-style:square" from="27446,20588" to="27446,22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FTPcAAAADbAAAADwAAAGRycy9kb3ducmV2LnhtbERPS2sCMRC+F/wPYYTeatZHRVejSEEo&#10;nqpV8Thsxt3FZBI2qbv+e1Mo9DYf33OW684acacm1I4VDAcZCOLC6ZpLBcfv7dsMRIjIGo1jUvCg&#10;AOtV72WJuXYt7+l+iKVIIRxyVFDF6HMpQ1GRxTBwnjhxV9dYjAk2pdQNtincGjnKsqm0WHNqqNDT&#10;R0XF7fBjFeysn5zbIc4vtD+e6P2LjfFjpV773WYBIlIX/8V/7k+d5k/h95d0gFw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pBUz3AAAAA2wAAAA8AAAAAAAAAAAAAAAAA&#10;oQIAAGRycy9kb3ducmV2LnhtbFBLBQYAAAAABAAEAPkAAACOAwAAAAA=&#10;" strokeweight=".26mm">
                  <v:stroke endarrow="block"/>
                </v:line>
                <v:line id="Прямая соединительная линия 17" o:spid="_x0000_s1042" style="position:absolute;visibility:visible;mso-wrap-style:square" from="27446,25153" to="27446,27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32psEAAADbAAAADwAAAGRycy9kb3ducmV2LnhtbERPS2sCMRC+F/wPYYTealZbH90aRQqF&#10;0pOuDzwOm+nu0mQSNqm7/feNIHibj+85y3VvjbhQGxrHCsajDARx6XTDlYLD/uNpASJEZI3GMSn4&#10;owDr1eBhibl2He/oUsRKpBAOOSqoY/S5lKGsyWIYOU+cuG/XWowJtpXULXYp3Bo5ybKZtNhwaqjR&#10;03tN5U/xaxV8Wf9y6sb4eqbd4UjTLRvjn5V6HPabNxCR+ngX39yfOs2fw/WXdIB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DfamwQAAANsAAAAPAAAAAAAAAAAAAAAA&#10;AKECAABkcnMvZG93bnJldi54bWxQSwUGAAAAAAQABAD5AAAAjwMAAAAA&#10;" strokeweight=".26mm">
                  <v:stroke endarrow="block"/>
                </v:line>
                <v:line id="Прямая соединительная линия 18" o:spid="_x0000_s1043" style="position:absolute;visibility:visible;mso-wrap-style:square" from="27446,29718" to="27446,3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Ji1MMAAADbAAAADwAAAGRycy9kb3ducmV2LnhtbESPQWsCMRCF7wX/QxjBW81qbWm3RpFC&#10;QTyptaXHYTPdXZpMwiZ113/vHITeZnhv3vtmuR68U2fqUhvYwGxagCKugm25NnD6eL9/BpUyskUX&#10;mAxcKMF6NbpbYmlDzwc6H3OtJIRTiQaanGOpdaoa8pimIRKL9hM6j1nWrta2w17CvdPzonjSHluW&#10;hgYjvTVU/R7/vIGdj4uvfoYv33Q4fdLjnp2LD8ZMxsPmFVSmIf+bb9dbK/gCK7/IAHp1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SYtTDAAAA2wAAAA8AAAAAAAAAAAAA&#10;AAAAoQIAAGRycy9kb3ducmV2LnhtbFBLBQYAAAAABAAEAPkAAACRAwAAAAA=&#10;" strokeweight=".26mm">
                  <v:stroke endarrow="block"/>
                </v:line>
                <v:line id="Прямая соединительная линия 19" o:spid="_x0000_s1044" style="position:absolute;visibility:visible;mso-wrap-style:square" from="27446,34297" to="27446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7HT8AAAADbAAAADwAAAGRycy9kb3ducmV2LnhtbERPS2sCMRC+F/ofwhS81aytLboapQgF&#10;8eSr4nHYjLuLySRsorv+eyMUvM3H95zpvLNGXKkJtWMFg34GgrhwuuZSwX73+z4CESKyRuOYFNwo&#10;wHz2+jLFXLuWN3TdxlKkEA45Kqhi9LmUoajIYug7T5y4k2ssxgSbUuoG2xRujfzIsm9psebUUKGn&#10;RUXFeXuxClbWDw/tAMdH2uz/6GvNxvhPpXpv3c8ERKQuPsX/7qVO88fw+CUdIGd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vex0/AAAAA2wAAAA8AAAAAAAAAAAAAAAAA&#10;oQIAAGRycy9kb3ducmV2LnhtbFBLBQYAAAAABAAEAPkAAACOAwAAAAA=&#10;" strokeweight=".26mm">
                  <v:stroke endarrow="block"/>
                </v:line>
                <w10:anchorlock/>
              </v:group>
            </w:pict>
          </mc:Fallback>
        </mc:AlternateContent>
      </w:r>
    </w:p>
    <w:p w:rsidR="008248F2" w:rsidRPr="00F44CAD" w:rsidRDefault="008248F2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</w:p>
    <w:p w:rsidR="008248F2" w:rsidRPr="00F44CAD" w:rsidRDefault="00803603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 w:rsidRPr="00F44CAD">
        <w:rPr>
          <w:color w:val="000000" w:themeColor="text1"/>
          <w:sz w:val="28"/>
          <w:szCs w:val="28"/>
          <w:u w:color="000000"/>
          <w:lang w:val="ru-RU"/>
        </w:rPr>
        <w:t>Рис. 1 – Основные этапы процесса составления анкеты</w:t>
      </w:r>
    </w:p>
    <w:p w:rsidR="008248F2" w:rsidRPr="00F44CAD" w:rsidRDefault="008248F2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color w:val="000000" w:themeColor="text1"/>
          <w:sz w:val="28"/>
          <w:szCs w:val="28"/>
          <w:u w:color="000000"/>
          <w:lang w:val="ru-RU"/>
        </w:rPr>
        <w:lastRenderedPageBreak/>
        <w:tab/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На </w:t>
      </w:r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первом</w:t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 этапе определяются основные цели исследования, предполагаемые сроки его реализации, необходимые характеристики респондентов, сущность и количество необходимой </w:t>
      </w:r>
      <w:proofErr w:type="gramStart"/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>информации  и</w:t>
      </w:r>
      <w:proofErr w:type="gramEnd"/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 т.д.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rStyle w:val="a3"/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Второй</w:t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 этап предполагает определение тем, которые необходимо рассмотреть, и содержания тех вопросов, которые помогут их раскрыть в полной и достаточной мере.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На </w:t>
      </w:r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третьем</w:t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 этапе осуществляется выбор формата каждого их предполагаемых для включения в анкету вопросов. 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Одни и те же вопросы могут быть сформулированы по-разному. На </w:t>
      </w:r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четвертом</w:t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 этапе предполагается определение из альтернативных вариантов формулировок окончательной формы вопроса, которая будет представлена в анкете.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rStyle w:val="a3"/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Пятый</w:t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 этап заключается в определении последовательности сформулированных вопросов.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На </w:t>
      </w:r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шестом</w:t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 этапе составления анкеты осуществляется так называемая кодировка вопросов и вариантов ответов на них. То есть им присваиваются буквенные и/или цифровые значения, которые позволят упростить как заполнение анкет, так и их последующую обработку.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rStyle w:val="a3"/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Седьмой</w:t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 этап предполагает предложение альтернатив </w:t>
      </w:r>
      <w:proofErr w:type="gramStart"/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>физического  оформления</w:t>
      </w:r>
      <w:proofErr w:type="gramEnd"/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 анкеты (бумага, шрифты, размер, цвета и т.д.) и выбор из них окончательного варианта.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rStyle w:val="a3"/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Восьмой</w:t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 этап имеет различные названия – </w:t>
      </w:r>
      <w:proofErr w:type="spellStart"/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>претест</w:t>
      </w:r>
      <w:proofErr w:type="spellEnd"/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 (предварительный тест) анкеты, тестирование, апробация, пилотаж. 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На </w:t>
      </w:r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девятом</w:t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 этапе осуществляется доработка анкеты исходя из проведенного тестирования.</w:t>
      </w:r>
    </w:p>
    <w:p w:rsidR="008248F2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color w:val="000000" w:themeColor="text1"/>
          <w:sz w:val="28"/>
          <w:szCs w:val="28"/>
          <w:u w:color="000000"/>
          <w:lang w:val="ru-RU"/>
        </w:rPr>
      </w:pPr>
      <w:r>
        <w:rPr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Таким образом, существует несколько основных правил формирования </w:t>
      </w:r>
      <w:proofErr w:type="gramStart"/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>анкеты  и</w:t>
      </w:r>
      <w:proofErr w:type="gramEnd"/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 формулирования входящих в нее вопросов. Соблюдение этих правил, четкая структура анкеты и прохождение последовательных этапов по предлагаемой процедуре ее составления позволят эффективно провести маркетинговые исследования с помощью метода опроса. </w:t>
      </w:r>
    </w:p>
    <w:p w:rsidR="00B83A65" w:rsidRPr="00B83A65" w:rsidRDefault="00B83A65" w:rsidP="00B83A65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3A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Виды вопросов в анкете</w:t>
      </w:r>
    </w:p>
    <w:p w:rsidR="00B83A65" w:rsidRP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Все вопросы анкеты</w:t>
      </w:r>
      <w:r w:rsidRPr="00B83A65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подразделяются на открытые, закрытые и полуоткрытые.</w:t>
      </w:r>
    </w:p>
    <w:p w:rsidR="00B83A65" w:rsidRPr="00B83A65" w:rsidRDefault="00B83A65" w:rsidP="00B83A65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3A65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Примеры закрытых вопросов для анкеты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:</w:t>
      </w:r>
    </w:p>
    <w:p w:rsidR="00B83A65" w:rsidRPr="00B83A65" w:rsidRDefault="00B83A65" w:rsidP="00B83A65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Закрытый вопрос предлагает респонденту выбрать подходящий, по его мнению, вариант ответа из предложенных, либо оценить какие-либо заданные параметры, характеристики товара, свойства услуги и т.п. К закрытым вопросам анкеты, к примеру, относятся единичный и множественный выбор, выпадающие списки, матрица, шкала </w:t>
      </w:r>
      <w:proofErr w:type="spellStart"/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Лайкерта</w:t>
      </w:r>
      <w:proofErr w:type="spellEnd"/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семантический дифференциал и др.</w:t>
      </w:r>
    </w:p>
    <w:p w:rsidR="00B83A65" w:rsidRPr="00B83A65" w:rsidRDefault="00B83A65" w:rsidP="00B83A65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Выбрать наиболее подходящий ответ среди предложенных (единичный выбор):</w:t>
      </w:r>
    </w:p>
    <w:p w:rsidR="00B83A65" w:rsidRP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3A6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uk-UA" w:bidi="ar-SA"/>
        </w:rPr>
        <w:drawing>
          <wp:anchor distT="0" distB="0" distL="114300" distR="114300" simplePos="0" relativeHeight="251670528" behindDoc="0" locked="0" layoutInCell="1" allowOverlap="1" wp14:anchorId="6ABC0E21" wp14:editId="4B76F48F">
            <wp:simplePos x="0" y="0"/>
            <wp:positionH relativeFrom="column">
              <wp:posOffset>-37465</wp:posOffset>
            </wp:positionH>
            <wp:positionV relativeFrom="paragraph">
              <wp:posOffset>112395</wp:posOffset>
            </wp:positionV>
            <wp:extent cx="6323965" cy="1612265"/>
            <wp:effectExtent l="0" t="0" r="635" b="6985"/>
            <wp:wrapTopAndBottom/>
            <wp:docPr id="2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 bright="-50000"/>
                      <a:alphaModFix/>
                    </a:blip>
                    <a:srcRect l="11488" t="44272" r="34802" b="31353"/>
                    <a:stretch>
                      <a:fillRect/>
                    </a:stretch>
                  </pic:blipFill>
                  <pic:spPr>
                    <a:xfrm>
                      <a:off x="0" y="0"/>
                      <a:ext cx="632396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3A65" w:rsidRP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3A6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uk-UA" w:bidi="ar-SA"/>
        </w:rPr>
        <w:drawing>
          <wp:anchor distT="0" distB="0" distL="114300" distR="114300" simplePos="0" relativeHeight="251671552" behindDoc="0" locked="0" layoutInCell="1" allowOverlap="1" wp14:anchorId="2D90F35C" wp14:editId="2CD4C8FF">
            <wp:simplePos x="0" y="0"/>
            <wp:positionH relativeFrom="margin">
              <wp:posOffset>-98425</wp:posOffset>
            </wp:positionH>
            <wp:positionV relativeFrom="paragraph">
              <wp:posOffset>260985</wp:posOffset>
            </wp:positionV>
            <wp:extent cx="6339205" cy="968375"/>
            <wp:effectExtent l="0" t="0" r="4445" b="3175"/>
            <wp:wrapTopAndBottom/>
            <wp:docPr id="23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 bright="-50000"/>
                      <a:alphaModFix/>
                    </a:blip>
                    <a:srcRect l="7429" t="28228" r="31044" b="55659"/>
                    <a:stretch>
                      <a:fillRect/>
                    </a:stretch>
                  </pic:blipFill>
                  <pic:spPr>
                    <a:xfrm>
                      <a:off x="0" y="0"/>
                      <a:ext cx="633920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 Оценить свойства в данном случае предоставляемого сервиса (шкала):</w:t>
      </w:r>
      <w:r w:rsidRPr="00B83A65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B83A65" w:rsidRP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3A6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uk-UA" w:bidi="ar-SA"/>
        </w:rPr>
        <w:drawing>
          <wp:anchor distT="0" distB="0" distL="114300" distR="114300" simplePos="0" relativeHeight="251660288" behindDoc="0" locked="0" layoutInCell="1" allowOverlap="1" wp14:anchorId="7A2F976E" wp14:editId="0ED14B07">
            <wp:simplePos x="0" y="0"/>
            <wp:positionH relativeFrom="margin">
              <wp:posOffset>-128905</wp:posOffset>
            </wp:positionH>
            <wp:positionV relativeFrom="paragraph">
              <wp:posOffset>1250315</wp:posOffset>
            </wp:positionV>
            <wp:extent cx="6377940" cy="1996440"/>
            <wp:effectExtent l="0" t="0" r="3810" b="3810"/>
            <wp:wrapTopAndBottom/>
            <wp:docPr id="24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 bright="-50000"/>
                      <a:alphaModFix/>
                    </a:blip>
                    <a:srcRect l="7130" t="16555" r="30438" b="47057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 Оценить параметры товаров (матрица):</w:t>
      </w:r>
    </w:p>
    <w:p w:rsidR="00B83A65" w:rsidRP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3A6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uk-UA" w:bidi="ar-SA"/>
        </w:rPr>
        <w:lastRenderedPageBreak/>
        <w:drawing>
          <wp:anchor distT="0" distB="0" distL="114300" distR="114300" simplePos="0" relativeHeight="251662336" behindDoc="0" locked="0" layoutInCell="1" allowOverlap="1" wp14:anchorId="53F66876" wp14:editId="2F12646A">
            <wp:simplePos x="0" y="0"/>
            <wp:positionH relativeFrom="margin">
              <wp:align>left</wp:align>
            </wp:positionH>
            <wp:positionV relativeFrom="paragraph">
              <wp:posOffset>3209925</wp:posOffset>
            </wp:positionV>
            <wp:extent cx="6332400" cy="2225160"/>
            <wp:effectExtent l="0" t="0" r="0" b="3810"/>
            <wp:wrapTopAndBottom/>
            <wp:docPr id="26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222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3A6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uk-UA" w:bidi="ar-SA"/>
        </w:rPr>
        <w:drawing>
          <wp:anchor distT="0" distB="0" distL="114300" distR="114300" simplePos="0" relativeHeight="251661312" behindDoc="0" locked="0" layoutInCell="1" allowOverlap="1" wp14:anchorId="0E380CF5" wp14:editId="1755DC70">
            <wp:simplePos x="0" y="0"/>
            <wp:positionH relativeFrom="margin">
              <wp:align>left</wp:align>
            </wp:positionH>
            <wp:positionV relativeFrom="paragraph">
              <wp:posOffset>321945</wp:posOffset>
            </wp:positionV>
            <wp:extent cx="6332400" cy="2018160"/>
            <wp:effectExtent l="0" t="0" r="0" b="1270"/>
            <wp:wrapTopAndBottom/>
            <wp:docPr id="25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20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 Выбрать вариант ответа из предложенных (выпадающий список):</w:t>
      </w:r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5. Предоставить возможность выбрать несколько вариантов ответа (множественный выбор):</w:t>
      </w:r>
    </w:p>
    <w:p w:rsidR="00B83A65" w:rsidRPr="00B83A65" w:rsidRDefault="00B83A65" w:rsidP="00B83A65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B83A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Примеры полузакрытых вопросов в анкете</w:t>
      </w:r>
    </w:p>
    <w:p w:rsidR="00B83A65" w:rsidRP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3A6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uk-UA" w:bidi="ar-SA"/>
        </w:rPr>
        <w:drawing>
          <wp:anchor distT="0" distB="0" distL="114300" distR="114300" simplePos="0" relativeHeight="251663360" behindDoc="0" locked="0" layoutInCell="1" allowOverlap="1" wp14:anchorId="6FA2FF69" wp14:editId="5B2D553B">
            <wp:simplePos x="0" y="0"/>
            <wp:positionH relativeFrom="column">
              <wp:posOffset>8255</wp:posOffset>
            </wp:positionH>
            <wp:positionV relativeFrom="paragraph">
              <wp:posOffset>384810</wp:posOffset>
            </wp:positionV>
            <wp:extent cx="6332220" cy="2859405"/>
            <wp:effectExtent l="0" t="0" r="0" b="0"/>
            <wp:wrapTopAndBottom/>
            <wp:docPr id="27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Полузакрытые вопросы содержат варианты ответа на выбор и дают респонденту возможность вписать свой вариант, если ни один из </w:t>
      </w:r>
      <w:r w:rsidRPr="00B83A6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uk-UA" w:bidi="ar-SA"/>
        </w:rPr>
        <w:lastRenderedPageBreak/>
        <w:drawing>
          <wp:anchor distT="0" distB="0" distL="114300" distR="114300" simplePos="0" relativeHeight="251664384" behindDoc="0" locked="0" layoutInCell="1" allowOverlap="1" wp14:anchorId="752B9C76" wp14:editId="251E4784">
            <wp:simplePos x="0" y="0"/>
            <wp:positionH relativeFrom="margin">
              <wp:align>left</wp:align>
            </wp:positionH>
            <wp:positionV relativeFrom="paragraph">
              <wp:posOffset>468630</wp:posOffset>
            </wp:positionV>
            <wp:extent cx="6332400" cy="3089880"/>
            <wp:effectExtent l="0" t="0" r="0" b="0"/>
            <wp:wrapTopAndBottom/>
            <wp:docPr id="28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308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предложенных не соответствует его точке зрения.</w:t>
      </w:r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:rsidR="00B83A65" w:rsidRPr="00B83A65" w:rsidRDefault="00B83A65" w:rsidP="00B83A65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B83A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Примеры открытых вопросов для анкеты</w:t>
      </w:r>
    </w:p>
    <w:p w:rsidR="00B83A65" w:rsidRP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Открытый же вопрос предполагает свободный</w:t>
      </w:r>
      <w:r w:rsidRPr="00B83A65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ответ респондента, т.е. участник опроса сам формулирует ответ.</w:t>
      </w:r>
    </w:p>
    <w:p w:rsidR="00B83A65" w:rsidRP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3A6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uk-UA" w:bidi="ar-SA"/>
        </w:rPr>
        <w:drawing>
          <wp:anchor distT="0" distB="0" distL="114300" distR="114300" simplePos="0" relativeHeight="251666432" behindDoc="0" locked="0" layoutInCell="1" allowOverlap="1" wp14:anchorId="2E8021D0" wp14:editId="049DF37F">
            <wp:simplePos x="0" y="0"/>
            <wp:positionH relativeFrom="margin">
              <wp:align>left</wp:align>
            </wp:positionH>
            <wp:positionV relativeFrom="paragraph">
              <wp:posOffset>2827655</wp:posOffset>
            </wp:positionV>
            <wp:extent cx="6332400" cy="1267920"/>
            <wp:effectExtent l="0" t="0" r="0" b="8890"/>
            <wp:wrapTopAndBottom/>
            <wp:docPr id="30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26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3A6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uk-UA" w:bidi="ar-SA"/>
        </w:rPr>
        <w:drawing>
          <wp:anchor distT="0" distB="0" distL="114300" distR="114300" simplePos="0" relativeHeight="251665408" behindDoc="0" locked="0" layoutInCell="1" allowOverlap="1" wp14:anchorId="15AA551E" wp14:editId="42902249">
            <wp:simplePos x="0" y="0"/>
            <wp:positionH relativeFrom="column">
              <wp:posOffset>-22225</wp:posOffset>
            </wp:positionH>
            <wp:positionV relativeFrom="paragraph">
              <wp:posOffset>903605</wp:posOffset>
            </wp:positionV>
            <wp:extent cx="6332220" cy="898525"/>
            <wp:effectExtent l="0" t="0" r="0" b="0"/>
            <wp:wrapTopAndBottom/>
            <wp:docPr id="29" name="Изображение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Такой вид вопроса в анкете необходимо задать, когда требуется выявить, например, мотивы, которыми руководствуется потребитель при совершении покупки. Также в открытом вопросе можно спросить, каково отношение респондента к рассматриваемому товару, проблеме, работе ваших сотрудников и </w:t>
      </w:r>
      <w:proofErr w:type="spellStart"/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пр.Обратную</w:t>
      </w:r>
      <w:proofErr w:type="spellEnd"/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связь и комментарии к работе или прошедшим мероприятиям так же удобно получать именно таким видом вопроса.</w:t>
      </w:r>
    </w:p>
    <w:p w:rsidR="00B83A65" w:rsidRP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Какие вопросы задают в анкете, какие вопросы на анкету вам также пригодятся?</w:t>
      </w:r>
    </w:p>
    <w:p w:rsidR="00B83A65" w:rsidRP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Естественно, какие вопросы вы включите в свою анкету, остается на ваше усмотрение. Однако есть общие принципы, которыми руководствуются социологи, включая при составлении анкеты нужные виды вопросов. Так, если вы не знаете, какие вопросы задать в анкете, просто выпишите для себя список вопросов для анкеты (все виды, которые мы описали выше) и подумайте, насколько этот набор соответствует целям и задачам вашего исследования.</w:t>
      </w:r>
    </w:p>
    <w:p w:rsid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Например, блиц-опросы могут состоять из одного вопроса, где пользователю предлагае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тся выбрать один вариант ответа</w:t>
      </w:r>
    </w:p>
    <w:p w:rsid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B83A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Пример:</w:t>
      </w:r>
    </w:p>
    <w:p w:rsid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B83A6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uk-UA" w:bidi="ar-SA"/>
        </w:rPr>
        <w:drawing>
          <wp:anchor distT="0" distB="0" distL="114300" distR="114300" simplePos="0" relativeHeight="251667456" behindDoc="0" locked="0" layoutInCell="1" allowOverlap="1" wp14:anchorId="3A92F4D4" wp14:editId="32C72A8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792730" cy="5692140"/>
            <wp:effectExtent l="0" t="0" r="7620" b="3810"/>
            <wp:wrapTopAndBottom/>
            <wp:docPr id="31" name="Изображение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83A65" w:rsidRP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br/>
      </w:r>
    </w:p>
    <w:p w:rsidR="00B83A65" w:rsidRP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83A65" w:rsidRP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83A65" w:rsidRP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83A65" w:rsidRP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83A65" w:rsidRP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83A65" w:rsidRP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83A65" w:rsidRP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83A65" w:rsidRP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83A65" w:rsidRP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83A65" w:rsidRP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83A65" w:rsidRP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83A65" w:rsidRP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83A65" w:rsidRP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83A65" w:rsidRP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_GoBack"/>
      <w:r w:rsidRPr="00B83A6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uk-UA" w:bidi="ar-SA"/>
        </w:rPr>
        <w:drawing>
          <wp:anchor distT="0" distB="0" distL="114300" distR="114300" simplePos="0" relativeHeight="251669504" behindDoc="0" locked="0" layoutInCell="1" allowOverlap="1" wp14:anchorId="2EEBCFFB" wp14:editId="279695A5">
            <wp:simplePos x="0" y="0"/>
            <wp:positionH relativeFrom="margin">
              <wp:align>left</wp:align>
            </wp:positionH>
            <wp:positionV relativeFrom="paragraph">
              <wp:posOffset>3059430</wp:posOffset>
            </wp:positionV>
            <wp:extent cx="6332400" cy="1692360"/>
            <wp:effectExtent l="0" t="0" r="0" b="3175"/>
            <wp:wrapTopAndBottom/>
            <wp:docPr id="33" name="Изображение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69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B83A6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uk-UA" w:bidi="ar-SA"/>
        </w:rPr>
        <w:drawing>
          <wp:anchor distT="0" distB="0" distL="114300" distR="114300" simplePos="0" relativeHeight="251668480" behindDoc="0" locked="0" layoutInCell="1" allowOverlap="1" wp14:anchorId="1DB66744" wp14:editId="79A44B5B">
            <wp:simplePos x="0" y="0"/>
            <wp:positionH relativeFrom="margin">
              <wp:align>left</wp:align>
            </wp:positionH>
            <wp:positionV relativeFrom="paragraph">
              <wp:posOffset>662305</wp:posOffset>
            </wp:positionV>
            <wp:extent cx="6332400" cy="2310120"/>
            <wp:effectExtent l="0" t="0" r="0" b="0"/>
            <wp:wrapTopAndBottom/>
            <wp:docPr id="32" name="Изображение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231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 для более крупного исследования могут понадобиться все возможные виды вопросов.</w:t>
      </w:r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br/>
      </w:r>
    </w:p>
    <w:p w:rsidR="00B83A65" w:rsidRP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83A65" w:rsidRPr="00B83A65" w:rsidRDefault="00B83A65" w:rsidP="00B83A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color w:val="000000" w:themeColor="text1"/>
          <w:sz w:val="28"/>
          <w:szCs w:val="28"/>
          <w:u w:color="000000"/>
          <w:lang w:val="ru-RU"/>
        </w:rPr>
      </w:pPr>
    </w:p>
    <w:p w:rsidR="00F44CAD" w:rsidRPr="00F44CAD" w:rsidRDefault="00F44CAD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</w:p>
    <w:p w:rsidR="008248F2" w:rsidRPr="00F44CAD" w:rsidRDefault="00803603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eastAsia="Times New Roman"/>
          <w:b/>
          <w:bCs/>
          <w:color w:val="000000" w:themeColor="text1"/>
          <w:sz w:val="32"/>
          <w:szCs w:val="32"/>
          <w:u w:color="000000"/>
          <w:lang w:val="ru-RU"/>
        </w:rPr>
      </w:pPr>
      <w:r w:rsidRPr="00F44CAD">
        <w:rPr>
          <w:b/>
          <w:bCs/>
          <w:color w:val="000000" w:themeColor="text1"/>
          <w:sz w:val="32"/>
          <w:szCs w:val="32"/>
          <w:u w:color="000000"/>
          <w:lang w:val="ru-RU"/>
        </w:rPr>
        <w:t xml:space="preserve">Сравнение </w:t>
      </w:r>
      <w:proofErr w:type="spellStart"/>
      <w:r w:rsidRPr="00F44CAD">
        <w:rPr>
          <w:b/>
          <w:bCs/>
          <w:color w:val="000000" w:themeColor="text1"/>
          <w:sz w:val="32"/>
          <w:szCs w:val="32"/>
          <w:u w:color="000000"/>
          <w:lang w:val="ru-RU"/>
        </w:rPr>
        <w:t>SurveyMonkey</w:t>
      </w:r>
      <w:proofErr w:type="spellEnd"/>
      <w:r w:rsidRPr="00F44CAD">
        <w:rPr>
          <w:b/>
          <w:bCs/>
          <w:color w:val="000000" w:themeColor="text1"/>
          <w:sz w:val="32"/>
          <w:szCs w:val="32"/>
          <w:u w:color="000000"/>
          <w:lang w:val="ru-RU"/>
        </w:rPr>
        <w:t xml:space="preserve"> и Формы </w:t>
      </w:r>
      <w:proofErr w:type="spellStart"/>
      <w:r w:rsidRPr="00F44CAD">
        <w:rPr>
          <w:b/>
          <w:bCs/>
          <w:color w:val="000000" w:themeColor="text1"/>
          <w:sz w:val="32"/>
          <w:szCs w:val="32"/>
          <w:u w:color="000000"/>
          <w:lang w:val="ru-RU"/>
        </w:rPr>
        <w:t>Google</w:t>
      </w:r>
      <w:proofErr w:type="spellEnd"/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eastAsia="Helvetica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Рассмотрим </w:t>
      </w:r>
      <w:proofErr w:type="spellStart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SurveyMonkey</w:t>
      </w:r>
      <w:proofErr w:type="spellEnd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 Формы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de-DE"/>
        </w:rPr>
        <w:t xml:space="preserve">Google,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чтобы установить, какая из платформ лучше всего подходит для опроса:</w:t>
      </w:r>
    </w:p>
    <w:p w:rsidR="008248F2" w:rsidRPr="00517319" w:rsidRDefault="00803603" w:rsidP="00517319">
      <w:pPr>
        <w:pStyle w:val="a7"/>
        <w:spacing w:line="360" w:lineRule="auto"/>
        <w:ind w:firstLine="720"/>
        <w:jc w:val="both"/>
        <w:rPr>
          <w:rFonts w:ascii="Times New Roman" w:eastAsia="Helvetica" w:hAnsi="Times New Roman" w:cs="Times New Roman"/>
          <w:b/>
          <w:color w:val="000000" w:themeColor="text1"/>
          <w:sz w:val="28"/>
          <w:szCs w:val="28"/>
          <w:highlight w:val="white"/>
          <w:lang w:val="ru-RU"/>
        </w:rPr>
      </w:pPr>
      <w:r w:rsidRPr="0051731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Функции опросов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eastAsia="Helvetica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proofErr w:type="spellStart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SurveyMonkey</w:t>
      </w:r>
      <w:proofErr w:type="spellEnd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: На выбор предлагается 15 различных типов вопросов, в том числе с множественными вариантами ответа, с текстовым полем. Пользуясь тарифным планом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de-DE"/>
        </w:rPr>
        <w:t xml:space="preserve">SELECT,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мы можем выбрать неограниченное количество вопросов и создавать неограниченное количество ответов, чтобы гарантированно получить все нужные данные.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eastAsia="Helvetica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Формы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de-DE"/>
        </w:rPr>
        <w:t xml:space="preserve">Google: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Можно выбрать девять различных типов вопросов, включая текстовые и с множественными вариантами ответа. В различных источниках предлагаются созданные пользователями шаблоны форм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de-DE"/>
        </w:rPr>
        <w:t xml:space="preserve">Google,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но они не разработаны специалистами и не сертифицированы.</w:t>
      </w:r>
    </w:p>
    <w:p w:rsidR="008248F2" w:rsidRPr="00517319" w:rsidRDefault="00803603" w:rsidP="00517319">
      <w:pPr>
        <w:pStyle w:val="a7"/>
        <w:spacing w:line="360" w:lineRule="auto"/>
        <w:ind w:firstLine="720"/>
        <w:jc w:val="both"/>
        <w:rPr>
          <w:rFonts w:ascii="Times New Roman" w:eastAsia="Helvetica" w:hAnsi="Times New Roman" w:cs="Times New Roman"/>
          <w:b/>
          <w:color w:val="000000" w:themeColor="text1"/>
          <w:sz w:val="28"/>
          <w:szCs w:val="28"/>
          <w:highlight w:val="white"/>
          <w:lang w:val="ru-RU"/>
        </w:rPr>
      </w:pPr>
      <w:r w:rsidRPr="0051731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Анализ и отчеты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eastAsia="Helvetica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proofErr w:type="spellStart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SurveyMonkey</w:t>
      </w:r>
      <w:proofErr w:type="spellEnd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 Ответы можно получать в реальном времени, как угодно анализировать данные для получения выводов и распространять результаты для новых отзывов. Данные можно преобразовывать в нестандартные диаграммы и отчеты для демонстрации результатов.</w:t>
      </w:r>
    </w:p>
    <w:p w:rsidR="00E97EA1" w:rsidRPr="00E97EA1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Формы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de-DE"/>
        </w:rPr>
        <w:t xml:space="preserve">Google: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Данные опросов могут отображаться в виде простых гистограмм, круговых диаграмм и текстовых таблиц. Пользователи не могут фильтровать результаты, но данные автоматически экспортируются в электронную таблицу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Google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[11]</w:t>
      </w: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1984"/>
        <w:gridCol w:w="2455"/>
        <w:gridCol w:w="2456"/>
        <w:gridCol w:w="2456"/>
      </w:tblGrid>
      <w:tr w:rsidR="00E97EA1" w:rsidTr="00E97EA1">
        <w:tc>
          <w:tcPr>
            <w:tcW w:w="1984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2455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Google Form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SurveyMonkey</w:t>
            </w:r>
            <w:proofErr w:type="spellEnd"/>
          </w:p>
        </w:tc>
        <w:tc>
          <w:tcPr>
            <w:tcW w:w="2456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Typeform</w:t>
            </w:r>
            <w:proofErr w:type="spellEnd"/>
          </w:p>
        </w:tc>
      </w:tr>
      <w:tr w:rsidR="00E97EA1" w:rsidTr="00E97EA1">
        <w:tc>
          <w:tcPr>
            <w:tcW w:w="1984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lastRenderedPageBreak/>
              <w:t>Ветвление и пропуск логики</w:t>
            </w:r>
          </w:p>
        </w:tc>
        <w:tc>
          <w:tcPr>
            <w:tcW w:w="2455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-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+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E97EA1" w:rsidTr="00E97EA1">
        <w:tc>
          <w:tcPr>
            <w:tcW w:w="1984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proofErr w:type="spellStart"/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Брендирование</w:t>
            </w:r>
            <w:proofErr w:type="spellEnd"/>
          </w:p>
        </w:tc>
        <w:tc>
          <w:tcPr>
            <w:tcW w:w="2455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+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+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E97EA1" w:rsidTr="00E97EA1">
        <w:tc>
          <w:tcPr>
            <w:tcW w:w="1984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proofErr w:type="spellStart"/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Медиафайлы</w:t>
            </w:r>
            <w:proofErr w:type="spellEnd"/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в опросе</w:t>
            </w:r>
          </w:p>
        </w:tc>
        <w:tc>
          <w:tcPr>
            <w:tcW w:w="2455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-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-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+</w:t>
            </w:r>
          </w:p>
        </w:tc>
      </w:tr>
      <w:tr w:rsidR="00E97EA1" w:rsidTr="00E97EA1">
        <w:tc>
          <w:tcPr>
            <w:tcW w:w="1984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Вставка опросов на сайт или приложение</w:t>
            </w:r>
          </w:p>
        </w:tc>
        <w:tc>
          <w:tcPr>
            <w:tcW w:w="2455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+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+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E97EA1" w:rsidTr="00E97EA1">
        <w:tc>
          <w:tcPr>
            <w:tcW w:w="1984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Настройка ссылки на опрос</w:t>
            </w:r>
          </w:p>
        </w:tc>
        <w:tc>
          <w:tcPr>
            <w:tcW w:w="2455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-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+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-</w:t>
            </w:r>
          </w:p>
        </w:tc>
      </w:tr>
      <w:tr w:rsidR="00E97EA1" w:rsidTr="00E97EA1">
        <w:tc>
          <w:tcPr>
            <w:tcW w:w="1984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Отчёты и аналитика</w:t>
            </w:r>
          </w:p>
        </w:tc>
        <w:tc>
          <w:tcPr>
            <w:tcW w:w="2455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+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+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E97EA1" w:rsidTr="00E97EA1">
        <w:tc>
          <w:tcPr>
            <w:tcW w:w="1984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Уведомления</w:t>
            </w:r>
          </w:p>
        </w:tc>
        <w:tc>
          <w:tcPr>
            <w:tcW w:w="2455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+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-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E97EA1" w:rsidTr="00E97EA1">
        <w:tc>
          <w:tcPr>
            <w:tcW w:w="1984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Шаблоны анкет и вопросов</w:t>
            </w:r>
          </w:p>
        </w:tc>
        <w:tc>
          <w:tcPr>
            <w:tcW w:w="2455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-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+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E97EA1" w:rsidTr="00E97EA1">
        <w:tc>
          <w:tcPr>
            <w:tcW w:w="1984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Импорт/экспорт форм</w:t>
            </w:r>
          </w:p>
        </w:tc>
        <w:tc>
          <w:tcPr>
            <w:tcW w:w="2455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-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+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-</w:t>
            </w:r>
          </w:p>
        </w:tc>
      </w:tr>
    </w:tbl>
    <w:p w:rsidR="00F44CAD" w:rsidRDefault="00F44CAD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8248F2" w:rsidRPr="00F44CAD" w:rsidRDefault="00803603" w:rsidP="00517319">
      <w:pPr>
        <w:pStyle w:val="a7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ru-RU"/>
        </w:rPr>
      </w:pPr>
      <w:r w:rsidRPr="00F44CAD">
        <w:rPr>
          <w:rFonts w:ascii="Times New Roman" w:eastAsia="Helvetica" w:hAnsi="Times New Roman" w:cs="Times New Roman"/>
          <w:b/>
          <w:color w:val="000000" w:themeColor="text1"/>
          <w:sz w:val="32"/>
          <w:szCs w:val="32"/>
          <w:shd w:val="clear" w:color="auto" w:fill="FFFFFF"/>
          <w:lang w:val="ru-RU"/>
        </w:rPr>
        <w:t xml:space="preserve">Метод </w:t>
      </w:r>
      <w:proofErr w:type="spellStart"/>
      <w:r w:rsidRPr="00F44CAD">
        <w:rPr>
          <w:rFonts w:ascii="Times New Roman" w:eastAsia="Helvetica" w:hAnsi="Times New Roman" w:cs="Times New Roman"/>
          <w:b/>
          <w:color w:val="000000" w:themeColor="text1"/>
          <w:sz w:val="32"/>
          <w:szCs w:val="32"/>
          <w:shd w:val="clear" w:color="auto" w:fill="FFFFFF"/>
          <w:lang w:val="ru-RU"/>
        </w:rPr>
        <w:t>форсайта</w:t>
      </w:r>
      <w:proofErr w:type="spellEnd"/>
      <w:r w:rsidRPr="00F44CAD">
        <w:rPr>
          <w:rFonts w:ascii="Times New Roman" w:eastAsia="Helvetica" w:hAnsi="Times New Roman" w:cs="Times New Roman"/>
          <w:b/>
          <w:color w:val="000000" w:themeColor="text1"/>
          <w:sz w:val="32"/>
          <w:szCs w:val="32"/>
          <w:shd w:val="clear" w:color="auto" w:fill="FFFFFF"/>
          <w:lang w:val="ru-RU"/>
        </w:rPr>
        <w:t>: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Комплекс указанных работ выполняется благодаря движения от основания к вершине (</w:t>
      </w:r>
      <w:proofErr w:type="gram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снизу вверх</w:t>
      </w:r>
      <w:proofErr w:type="gram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) так называемой пирамиды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форсайта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(рис. 2.3) на основе комбинации двух методов:</w:t>
      </w:r>
    </w:p>
    <w:p w:rsidR="008248F2" w:rsidRPr="00F44CAD" w:rsidRDefault="00803603" w:rsidP="00517319">
      <w:pPr>
        <w:pStyle w:val="a7"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uk-UA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44490" cy="2431415"/>
            <wp:effectExtent l="0" t="0" r="3810" b="6985"/>
            <wp:wrapTopAndBottom/>
            <wp:docPr id="20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86" t="29808" r="13197" b="10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49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1.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Кватерного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метода (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Ie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Iec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Is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Q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{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Cql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proofErr w:type="gram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Csl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}[</w:t>
      </w:r>
      <w:proofErr w:type="gram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12];</w:t>
      </w:r>
    </w:p>
    <w:p w:rsidR="008248F2" w:rsidRPr="00F44CAD" w:rsidRDefault="00803603" w:rsidP="00517319">
      <w:pPr>
        <w:pStyle w:val="a7"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2. (I, S, In, </w:t>
      </w:r>
      <w:proofErr w:type="spellStart"/>
      <w:proofErr w:type="gram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Str</w:t>
      </w:r>
      <w:proofErr w:type="spellEnd"/>
      <w:proofErr w:type="gram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метода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Комплекс указанных работ осуществляется выполнением последовательности таких шагов.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Первый шаг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Создается группа экспертов до 25 человек, в которую входят эксперты по главным измерениями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кватерного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метода (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Ie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Iec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Is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Q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{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Cql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Csl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}) (для сквозного, горизонтального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форсайта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- группа А) и отраслевые эксперты из секторов экономики (до 25 человек), которые соответствуют приоритетным кластерам развития страны (Группа Б).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Второй шаг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Группой А формулируется цель и временные горизонты проведения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форсайта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uk-UA" w:eastAsia="uk-UA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626110</wp:posOffset>
            </wp:positionH>
            <wp:positionV relativeFrom="paragraph">
              <wp:posOffset>596265</wp:posOffset>
            </wp:positionV>
            <wp:extent cx="5115560" cy="2627630"/>
            <wp:effectExtent l="0" t="0" r="0" b="0"/>
            <wp:wrapTopAndBottom/>
            <wp:docPr id="2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26738" t="36328" r="28028" b="20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4CAD">
        <w:rPr>
          <w:rFonts w:ascii="Times New Roman" w:eastAsia="Helvetica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Третий шаг.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Экспертами группы А проводится отдельная панель для определения понятия «Постоянства развития». Определяется, что конкретно 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 xml:space="preserve">понятие «устойчивое развитие» означает для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форсайта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конкретного региона в целом на выбранном временном горизонте.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Четвертый шаг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Для построения Пирамиды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форсайта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целом на выбранном временном горизонте за основу этой Пирамиды выбираем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кватерний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метод (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Ie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Iec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Is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Q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{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Cql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Csl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}).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Пятый шаг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(разработка и анализ индикаторов). 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Эта основа пирамиды представляет стартовое состояние устойчивого развития объекта исследуется. Для этого: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• группа А делится на предметные подгруппы с целью отбора и представления важнейших индикаторов.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Индикаторы представляются в виде коротких записок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экспрет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 обоснованием выбора конкретного индикатора и его толкованием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•  рекомендуется</w:t>
      </w:r>
      <w:proofErr w:type="gram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для каждого измерения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кватерного</w:t>
      </w:r>
      <w:proofErr w:type="spellEnd"/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метода (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Ie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Iec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Is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Q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{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Cql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Csl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}) избирать 9-15 индикаторов. Вместе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кватерний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метод должен быть реализовано на основе 35-60 индикаторов;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• далее по каждому из трех измерений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кватерного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метода эксперты предоставляют Экспертные мнения 2, которые представляют собой первый слой (основу) Пирамиды. Эта основа является фундаментом для построения последующих слоев Пирамиды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форсайта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Шестой шаг 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(Создание карты системы). Ресурсы, запасы и потоки исследуемого объекта представляются в виде причинно-следственных диаграмм, на которых выделяются положительные и </w:t>
      </w:r>
      <w:proofErr w:type="gram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отрицательные обратные связи</w:t>
      </w:r>
      <w:proofErr w:type="gram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 другие важные элементы диаграммы.  Экспертами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применяется «размытое системное мышление» которое предусматривает проведение такого анализа: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• для каждого из измерений (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Ie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Iec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Is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) анализируется одна или две важнейшие тенденции, а затем рассматриваются все другие тенденции, значимость которых вытекает из главных, и выясняется, как они связаны друг с другом, отыскиваются причинно-следственные зависимости между тенденциями;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 xml:space="preserve">• отыскивается по крайней мере один индикатор тренда с каждым измерением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кватерного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метода, с которым (измерением) связана одна из главных тенденций. Эти связи отражают стрелками и анализируют их причинно-следственную характер. 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• осуществляется мозговой штурм по осмыслению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полученной сети трендов и связей, представляется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 виде Карты системы. на этой карте находятся места, на которые наложен объективные ограничения и воздействие на которые невозможно или приводит к ухудшению, и места, воздействие на которые приведет к самым эффективным позитивных изменений. Это - места принятия управленческих решений или точки (рычаги)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воздействия.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Седьмой шаг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(Инновации (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In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)). На этом уровне эксперты вносят новые креативные идеи и способы в форме специальных презентаций. 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Восьмой шаг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(построение стратегии и сценариев). Построение стратегии и сценариев – это дело системных аналитиков, которое строго не формализуется.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 этом исследовании для построения сценариев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развития будущей экономики Украины используются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следующие методы: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1) метод сценарного планирования;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2) группа методов построения сценариев политики;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3) методы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Делфи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 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SWOT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-анализа.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Девятый шаг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(Консенсус и действия). Разработанные стратегия и сценарии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форсайта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воплощаются людьми, которые принимают решения на соответствующих уровнях управления.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Выбор методологии: три варианта. В этом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подразделе рассматриваются три методики для разработки сценариев</w:t>
      </w:r>
    </w:p>
    <w:p w:rsidR="008248F2" w:rsidRPr="00F44CAD" w:rsidRDefault="00803603" w:rsidP="00517319">
      <w:pPr>
        <w:pStyle w:val="a7"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а) методика «двух осей»;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б) методика «ветви»;</w:t>
      </w:r>
    </w:p>
    <w:p w:rsidR="008248F2" w:rsidRPr="00517319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7319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в) методика «конуса правдоподобия».</w:t>
      </w:r>
    </w:p>
    <w:p w:rsidR="008248F2" w:rsidRPr="00517319" w:rsidRDefault="008248F2" w:rsidP="008F2544">
      <w:pPr>
        <w:pStyle w:val="a7"/>
        <w:spacing w:line="360" w:lineRule="auto"/>
        <w:jc w:val="both"/>
        <w:rPr>
          <w:rFonts w:ascii="Times New Roman" w:eastAsia="Helvetica" w:hAnsi="Times New Roman" w:cs="Times New Roman"/>
          <w:color w:val="000000" w:themeColor="text1"/>
          <w:sz w:val="28"/>
          <w:szCs w:val="28"/>
          <w:highlight w:val="white"/>
          <w:lang w:val="ru-RU"/>
        </w:rPr>
      </w:pPr>
    </w:p>
    <w:p w:rsidR="008248F2" w:rsidRPr="00F44CAD" w:rsidRDefault="008248F2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Style w:val="a3"/>
          <w:rFonts w:eastAsia="Times New Roman"/>
          <w:color w:val="000000" w:themeColor="text1"/>
          <w:sz w:val="28"/>
          <w:szCs w:val="28"/>
          <w:highlight w:val="white"/>
          <w:u w:color="000000"/>
          <w:lang w:val="ru-RU"/>
        </w:rPr>
      </w:pPr>
    </w:p>
    <w:p w:rsidR="008248F2" w:rsidRPr="00F44CAD" w:rsidRDefault="00776B9E" w:rsidP="008F2544">
      <w:pPr>
        <w:pStyle w:val="a7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0" w:anchor="annot_1" w:history="1">
        <w:r w:rsidR="00803603" w:rsidRPr="00F44CAD">
          <w:rPr>
            <w:rStyle w:val="Hyperlink1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ru-RU"/>
          </w:rPr>
          <w:t>[1]</w:t>
        </w:r>
      </w:hyperlink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См.: </w:t>
      </w:r>
      <w:r w:rsidR="00803603"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Егоров В. В., </w:t>
      </w:r>
      <w:proofErr w:type="spellStart"/>
      <w:r w:rsidR="00803603"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Парс.аданов</w:t>
      </w:r>
      <w:proofErr w:type="spellEnd"/>
      <w:r w:rsidR="00803603"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Г. А.</w:t>
      </w:r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Прогнозирование национальной экономики. </w:t>
      </w:r>
      <w:proofErr w:type="gramStart"/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М.:</w:t>
      </w:r>
      <w:proofErr w:type="gramEnd"/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ИНФРА-М, 2001. С. 114.</w:t>
      </w:r>
    </w:p>
    <w:p w:rsidR="008248F2" w:rsidRPr="00F44CAD" w:rsidRDefault="00776B9E" w:rsidP="008F2544">
      <w:pPr>
        <w:pStyle w:val="a7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1" w:anchor="annot_2" w:history="1">
        <w:r w:rsidR="00803603" w:rsidRPr="00F44CAD">
          <w:rPr>
            <w:rStyle w:val="Hyperlink1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pt-PT"/>
          </w:rPr>
          <w:t>[2]</w:t>
        </w:r>
      </w:hyperlink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См.: Экспертные оценки в социологических исследованиях. Киев</w:t>
      </w:r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Наукова</w:t>
      </w:r>
      <w:proofErr w:type="spellEnd"/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думка</w:t>
      </w:r>
      <w:proofErr w:type="spellEnd"/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it-IT"/>
        </w:rPr>
        <w:t xml:space="preserve">, 1990. </w:t>
      </w:r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С. 57.</w:t>
      </w:r>
    </w:p>
    <w:p w:rsidR="008248F2" w:rsidRPr="00F44CAD" w:rsidRDefault="00776B9E" w:rsidP="008F2544">
      <w:pPr>
        <w:pStyle w:val="a7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2" w:anchor="annot_3" w:history="1">
        <w:r w:rsidR="00803603" w:rsidRPr="00F44CAD">
          <w:rPr>
            <w:rStyle w:val="Hyperlink1"/>
            <w:rFonts w:ascii="Times New Roman" w:hAnsi="Times New Roman" w:cs="Times New Roman"/>
            <w:color w:val="000000" w:themeColor="text1"/>
            <w:sz w:val="28"/>
            <w:szCs w:val="28"/>
            <w:highlight w:val="white"/>
          </w:rPr>
          <w:t>[3]</w:t>
        </w:r>
      </w:hyperlink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Там же</w:t>
      </w:r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С. 59.</w:t>
      </w:r>
    </w:p>
    <w:p w:rsidR="008248F2" w:rsidRPr="00F44CAD" w:rsidRDefault="00776B9E" w:rsidP="008F2544">
      <w:pPr>
        <w:pStyle w:val="a7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3" w:anchor="annot_4" w:history="1">
        <w:r w:rsidR="00803603" w:rsidRPr="00F44CAD">
          <w:rPr>
            <w:rStyle w:val="Hyperlink2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ru-RU"/>
          </w:rPr>
          <w:t>[4]</w:t>
        </w:r>
      </w:hyperlink>
      <w:r w:rsidR="00803603"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См.: </w:t>
      </w:r>
      <w:r w:rsidR="00803603" w:rsidRPr="00F44CA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Егоров В. В., </w:t>
      </w:r>
      <w:proofErr w:type="spellStart"/>
      <w:r w:rsidR="00803603" w:rsidRPr="00F44CA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Парсаданов</w:t>
      </w:r>
      <w:proofErr w:type="spellEnd"/>
      <w:r w:rsidR="00803603" w:rsidRPr="00F44CA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Г. А.</w:t>
      </w:r>
      <w:r w:rsidR="00803603"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Укал. соч. </w:t>
      </w:r>
      <w:r w:rsidR="00803603"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С. 115.</w:t>
      </w:r>
    </w:p>
    <w:p w:rsidR="008248F2" w:rsidRPr="00F44CAD" w:rsidRDefault="00776B9E" w:rsidP="008F2544">
      <w:pPr>
        <w:pStyle w:val="a7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4" w:anchor="annot_5" w:history="1">
        <w:r w:rsidR="00803603" w:rsidRPr="00F44CAD">
          <w:rPr>
            <w:rStyle w:val="Hyperlink2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ru-RU"/>
          </w:rPr>
          <w:t>[5]</w:t>
        </w:r>
      </w:hyperlink>
      <w:r w:rsidR="00803603"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См.: </w:t>
      </w:r>
      <w:r w:rsidR="00803603" w:rsidRPr="00F44CA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Егоров В. В., </w:t>
      </w:r>
      <w:proofErr w:type="spellStart"/>
      <w:r w:rsidR="00803603" w:rsidRPr="00F44CA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Парсаданов</w:t>
      </w:r>
      <w:proofErr w:type="spellEnd"/>
      <w:r w:rsidR="00803603" w:rsidRPr="00F44CA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Г. А.</w:t>
      </w:r>
      <w:r w:rsidR="00803603"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Указ. соч. </w:t>
      </w:r>
      <w:r w:rsidR="00803603"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С. 123.</w:t>
      </w:r>
    </w:p>
    <w:p w:rsidR="008248F2" w:rsidRPr="00F44CAD" w:rsidRDefault="00776B9E" w:rsidP="008F2544">
      <w:pPr>
        <w:pStyle w:val="a7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5" w:anchor="annot_6" w:history="1">
        <w:r w:rsidR="00803603" w:rsidRPr="00F44CAD">
          <w:rPr>
            <w:rStyle w:val="Hyperlink1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ru-RU"/>
          </w:rPr>
          <w:t>[6]</w:t>
        </w:r>
      </w:hyperlink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См.: Экспертные оценки в социологических исследованиях. </w:t>
      </w:r>
      <w:proofErr w:type="gramStart"/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С. 69</w:t>
      </w:r>
      <w:proofErr w:type="gramEnd"/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–70.</w:t>
      </w:r>
    </w:p>
    <w:p w:rsidR="008248F2" w:rsidRPr="00F44CAD" w:rsidRDefault="00776B9E" w:rsidP="008F2544">
      <w:pPr>
        <w:pStyle w:val="a7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6" w:anchor="annot_7" w:history="1">
        <w:r w:rsidR="00803603" w:rsidRPr="00F44CAD">
          <w:rPr>
            <w:rStyle w:val="Hyperlink1"/>
            <w:rFonts w:ascii="Times New Roman" w:hAnsi="Times New Roman" w:cs="Times New Roman"/>
            <w:color w:val="000000" w:themeColor="text1"/>
            <w:sz w:val="28"/>
            <w:szCs w:val="28"/>
            <w:highlight w:val="white"/>
          </w:rPr>
          <w:t>[7]</w:t>
        </w:r>
      </w:hyperlink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Там же</w:t>
      </w:r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С. 71.</w:t>
      </w:r>
    </w:p>
    <w:p w:rsidR="008248F2" w:rsidRPr="00F44CAD" w:rsidRDefault="00776B9E" w:rsidP="008F2544">
      <w:pPr>
        <w:pStyle w:val="a7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7" w:anchor="annot_8" w:history="1">
        <w:r w:rsidR="00803603" w:rsidRPr="00F44CAD">
          <w:rPr>
            <w:rStyle w:val="Hyperlink1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ru-RU"/>
          </w:rPr>
          <w:t>[8]</w:t>
        </w:r>
      </w:hyperlink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См.: Экспертные оценки в социологических исследованиях. </w:t>
      </w:r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С. 71.</w:t>
      </w:r>
    </w:p>
    <w:p w:rsidR="008248F2" w:rsidRPr="00F44CAD" w:rsidRDefault="00776B9E" w:rsidP="008F2544">
      <w:pPr>
        <w:pStyle w:val="a7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8" w:anchor="annot_9" w:history="1">
        <w:r w:rsidR="00803603" w:rsidRPr="00F44CAD">
          <w:rPr>
            <w:rStyle w:val="Hyperlink1"/>
            <w:rFonts w:ascii="Times New Roman" w:hAnsi="Times New Roman" w:cs="Times New Roman"/>
            <w:color w:val="000000" w:themeColor="text1"/>
            <w:sz w:val="28"/>
            <w:szCs w:val="28"/>
            <w:highlight w:val="white"/>
          </w:rPr>
          <w:t>[9]</w:t>
        </w:r>
      </w:hyperlink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Там же</w:t>
      </w:r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gramStart"/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С. 71</w:t>
      </w:r>
      <w:proofErr w:type="gramEnd"/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-72.</w:t>
      </w:r>
    </w:p>
    <w:p w:rsidR="008248F2" w:rsidRPr="00F44CAD" w:rsidRDefault="00803603" w:rsidP="008F2544">
      <w:pPr>
        <w:pStyle w:val="a7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[10]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Маркетинг: идеи и технологии (Производственно-практический журнал), 2013. - №2. – С.43-48 (Статья). Учредитель и издатель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ООО «</w:t>
      </w:r>
      <w:proofErr w:type="spellStart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Промкомлекс</w:t>
      </w:r>
      <w:proofErr w:type="spellEnd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»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8248F2" w:rsidRPr="00F44CAD" w:rsidRDefault="00803603" w:rsidP="008F2544">
      <w:pPr>
        <w:pStyle w:val="a7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[11]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Copyright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de-DE"/>
        </w:rPr>
        <w:t xml:space="preserve">©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1999 - 2019 </w:t>
      </w:r>
      <w:proofErr w:type="spellStart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SurveyMonkey</w:t>
      </w:r>
      <w:proofErr w:type="spellEnd"/>
    </w:p>
    <w:p w:rsidR="008248F2" w:rsidRPr="00F44CAD" w:rsidRDefault="00803603" w:rsidP="008F2544">
      <w:pPr>
        <w:pStyle w:val="a7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[12] См.: </w:t>
      </w:r>
      <w:proofErr w:type="spellStart"/>
      <w:r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Згуровский</w:t>
      </w:r>
      <w:proofErr w:type="spellEnd"/>
      <w:r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М.З. Форсайт </w:t>
      </w:r>
      <w:proofErr w:type="spellStart"/>
      <w:r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економики</w:t>
      </w:r>
      <w:proofErr w:type="spellEnd"/>
      <w:r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Украины. </w:t>
      </w:r>
      <w:proofErr w:type="gramStart"/>
      <w:r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С. 21</w:t>
      </w:r>
      <w:proofErr w:type="gramEnd"/>
      <w:r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-27.</w:t>
      </w:r>
    </w:p>
    <w:sectPr w:rsidR="008248F2" w:rsidRPr="00F44CAD" w:rsidSect="008F2544">
      <w:headerReference w:type="default" r:id="rId39"/>
      <w:footerReference w:type="default" r:id="rId40"/>
      <w:pgSz w:w="11906" w:h="16838"/>
      <w:pgMar w:top="1134" w:right="1701" w:bottom="1134" w:left="851" w:header="709" w:footer="85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B9E" w:rsidRDefault="00776B9E">
      <w:r>
        <w:separator/>
      </w:r>
    </w:p>
  </w:endnote>
  <w:endnote w:type="continuationSeparator" w:id="0">
    <w:p w:rsidR="00776B9E" w:rsidRDefault="00776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charset w:val="01"/>
    <w:family w:val="roman"/>
    <w:pitch w:val="variable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8F2" w:rsidRDefault="008248F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B9E" w:rsidRDefault="00776B9E">
      <w:r>
        <w:separator/>
      </w:r>
    </w:p>
  </w:footnote>
  <w:footnote w:type="continuationSeparator" w:id="0">
    <w:p w:rsidR="00776B9E" w:rsidRDefault="00776B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8F2" w:rsidRDefault="008248F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F51BC"/>
    <w:multiLevelType w:val="multilevel"/>
    <w:tmpl w:val="CBFC2AAE"/>
    <w:lvl w:ilvl="0">
      <w:start w:val="1"/>
      <w:numFmt w:val="bullet"/>
      <w:lvlText w:val="•"/>
      <w:lvlJc w:val="left"/>
      <w:pPr>
        <w:ind w:left="720" w:hanging="500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30"/>
        <w:vertAlign w:val="baseline"/>
      </w:rPr>
    </w:lvl>
    <w:lvl w:ilvl="1">
      <w:start w:val="1"/>
      <w:numFmt w:val="bullet"/>
      <w:lvlText w:val="•"/>
      <w:lvlJc w:val="left"/>
      <w:pPr>
        <w:ind w:left="85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bullet"/>
      <w:lvlText w:val="•"/>
      <w:lvlJc w:val="left"/>
      <w:pPr>
        <w:ind w:left="107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ind w:left="129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bullet"/>
      <w:lvlText w:val="•"/>
      <w:lvlJc w:val="left"/>
      <w:pPr>
        <w:ind w:left="151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bullet"/>
      <w:lvlText w:val="•"/>
      <w:lvlJc w:val="left"/>
      <w:pPr>
        <w:ind w:left="173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ind w:left="195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bullet"/>
      <w:lvlText w:val="•"/>
      <w:lvlJc w:val="left"/>
      <w:pPr>
        <w:ind w:left="217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bullet"/>
      <w:lvlText w:val="•"/>
      <w:lvlJc w:val="left"/>
      <w:pPr>
        <w:ind w:left="239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</w:abstractNum>
  <w:abstractNum w:abstractNumId="1" w15:restartNumberingAfterBreak="0">
    <w:nsid w:val="276E63EF"/>
    <w:multiLevelType w:val="multilevel"/>
    <w:tmpl w:val="19CE712C"/>
    <w:lvl w:ilvl="0">
      <w:start w:val="1"/>
      <w:numFmt w:val="bullet"/>
      <w:lvlText w:val="•"/>
      <w:lvlJc w:val="left"/>
      <w:pPr>
        <w:ind w:left="720" w:hanging="500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30"/>
        <w:vertAlign w:val="baseline"/>
      </w:rPr>
    </w:lvl>
    <w:lvl w:ilvl="1">
      <w:start w:val="1"/>
      <w:numFmt w:val="bullet"/>
      <w:lvlText w:val="•"/>
      <w:lvlJc w:val="left"/>
      <w:pPr>
        <w:ind w:left="85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bullet"/>
      <w:lvlText w:val="•"/>
      <w:lvlJc w:val="left"/>
      <w:pPr>
        <w:ind w:left="107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ind w:left="129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bullet"/>
      <w:lvlText w:val="•"/>
      <w:lvlJc w:val="left"/>
      <w:pPr>
        <w:ind w:left="151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bullet"/>
      <w:lvlText w:val="•"/>
      <w:lvlJc w:val="left"/>
      <w:pPr>
        <w:ind w:left="173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ind w:left="195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bullet"/>
      <w:lvlText w:val="•"/>
      <w:lvlJc w:val="left"/>
      <w:pPr>
        <w:ind w:left="217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bullet"/>
      <w:lvlText w:val="•"/>
      <w:lvlJc w:val="left"/>
      <w:pPr>
        <w:ind w:left="239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</w:abstractNum>
  <w:abstractNum w:abstractNumId="2" w15:restartNumberingAfterBreak="0">
    <w:nsid w:val="4F2C21C2"/>
    <w:multiLevelType w:val="multilevel"/>
    <w:tmpl w:val="A3C8A6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F2"/>
    <w:rsid w:val="00517319"/>
    <w:rsid w:val="00591EA9"/>
    <w:rsid w:val="005A4327"/>
    <w:rsid w:val="00776B9E"/>
    <w:rsid w:val="00803603"/>
    <w:rsid w:val="008248F2"/>
    <w:rsid w:val="008F2544"/>
    <w:rsid w:val="00936B96"/>
    <w:rsid w:val="00B83A65"/>
    <w:rsid w:val="00D7421A"/>
    <w:rsid w:val="00E97EA1"/>
    <w:rsid w:val="00EC61B1"/>
    <w:rsid w:val="00F4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73F21F-21CE-4B5C-8268-7281D4CA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u w:color="FFFFFF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 w:color="FFFFFF"/>
    </w:rPr>
  </w:style>
  <w:style w:type="character" w:customStyle="1" w:styleId="a3">
    <w:name w:val="Нет"/>
    <w:qFormat/>
  </w:style>
  <w:style w:type="character" w:customStyle="1" w:styleId="Hyperlink0">
    <w:name w:val="Hyperlink.0"/>
    <w:basedOn w:val="a3"/>
    <w:qFormat/>
    <w:rPr>
      <w:color w:val="406DD2"/>
      <w:vertAlign w:val="superscript"/>
    </w:rPr>
  </w:style>
  <w:style w:type="character" w:customStyle="1" w:styleId="Hyperlink1">
    <w:name w:val="Hyperlink.1"/>
    <w:basedOn w:val="a3"/>
    <w:qFormat/>
    <w:rPr>
      <w:color w:val="406DD2"/>
    </w:rPr>
  </w:style>
  <w:style w:type="character" w:customStyle="1" w:styleId="Hyperlink2">
    <w:name w:val="Hyperlink.2"/>
    <w:basedOn w:val="a3"/>
    <w:qFormat/>
    <w:rPr>
      <w:i w:val="0"/>
      <w:iCs w:val="0"/>
      <w:color w:val="406DD2"/>
    </w:rPr>
  </w:style>
  <w:style w:type="character" w:customStyle="1" w:styleId="ListLabel1">
    <w:name w:val="ListLabel 1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2">
    <w:name w:val="ListLabel 2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3">
    <w:name w:val="ListLabel 3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4">
    <w:name w:val="ListLabel 4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5">
    <w:name w:val="ListLabel 5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6">
    <w:name w:val="ListLabel 6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7">
    <w:name w:val="ListLabel 7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8">
    <w:name w:val="ListLabel 8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9">
    <w:name w:val="ListLabel 9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10">
    <w:name w:val="ListLabel 10"/>
    <w:qFormat/>
    <w:rPr>
      <w:rFonts w:ascii="Georgia" w:eastAsia="Georgia" w:hAnsi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30"/>
      <w:vertAlign w:val="baseline"/>
    </w:rPr>
  </w:style>
  <w:style w:type="character" w:customStyle="1" w:styleId="ListLabel11">
    <w:name w:val="ListLabel 11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12">
    <w:name w:val="ListLabel 12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13">
    <w:name w:val="ListLabel 13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14">
    <w:name w:val="ListLabel 14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15">
    <w:name w:val="ListLabel 15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16">
    <w:name w:val="ListLabel 16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17">
    <w:name w:val="ListLabel 17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18">
    <w:name w:val="ListLabel 18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19">
    <w:name w:val="ListLabel 19"/>
    <w:qFormat/>
    <w:rPr>
      <w:rFonts w:ascii="Georgia" w:eastAsia="Georgia" w:hAnsi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30"/>
      <w:vertAlign w:val="baseline"/>
    </w:rPr>
  </w:style>
  <w:style w:type="character" w:customStyle="1" w:styleId="ListLabel20">
    <w:name w:val="ListLabel 20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21">
    <w:name w:val="ListLabel 21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22">
    <w:name w:val="ListLabel 22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23">
    <w:name w:val="ListLabel 23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24">
    <w:name w:val="ListLabel 24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25">
    <w:name w:val="ListLabel 25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26">
    <w:name w:val="ListLabel 26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27">
    <w:name w:val="ListLabel 27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28">
    <w:name w:val="ListLabel 28"/>
    <w:qFormat/>
    <w:rPr>
      <w:rFonts w:ascii="Georgia" w:hAnsi="Georgia"/>
      <w:color w:val="406DD2"/>
      <w:sz w:val="30"/>
      <w:szCs w:val="30"/>
      <w:shd w:val="clear" w:color="auto" w:fill="FFFFFF"/>
      <w:vertAlign w:val="superscript"/>
    </w:rPr>
  </w:style>
  <w:style w:type="character" w:customStyle="1" w:styleId="ListLabel29">
    <w:name w:val="ListLabel 29"/>
    <w:qFormat/>
    <w:rPr>
      <w:rFonts w:ascii="Georgia" w:hAnsi="Georgia"/>
      <w:color w:val="406DD2"/>
      <w:sz w:val="30"/>
      <w:szCs w:val="30"/>
      <w:shd w:val="clear" w:color="auto" w:fill="FFFFFF"/>
      <w:vertAlign w:val="superscript"/>
      <w:lang w:val="pt-PT"/>
    </w:rPr>
  </w:style>
  <w:style w:type="character" w:customStyle="1" w:styleId="ListLabel30">
    <w:name w:val="ListLabel 30"/>
    <w:qFormat/>
    <w:rPr>
      <w:rFonts w:ascii="Georgia" w:hAnsi="Georgia"/>
      <w:color w:val="406DD2"/>
      <w:sz w:val="30"/>
      <w:szCs w:val="30"/>
      <w:shd w:val="clear" w:color="auto" w:fill="FFFFFF"/>
    </w:rPr>
  </w:style>
  <w:style w:type="character" w:customStyle="1" w:styleId="ListLabel31">
    <w:name w:val="ListLabel 31"/>
    <w:qFormat/>
    <w:rPr>
      <w:rFonts w:ascii="Georgia" w:hAnsi="Georgia"/>
      <w:color w:val="406DD2"/>
      <w:sz w:val="30"/>
      <w:szCs w:val="30"/>
      <w:shd w:val="clear" w:color="auto" w:fill="FFFFFF"/>
      <w:lang w:val="pt-PT"/>
    </w:rPr>
  </w:style>
  <w:style w:type="character" w:customStyle="1" w:styleId="ListLabel32">
    <w:name w:val="ListLabel 32"/>
    <w:qFormat/>
    <w:rPr>
      <w:rFonts w:ascii="Georgia" w:hAnsi="Georgia"/>
      <w:i w:val="0"/>
      <w:iCs w:val="0"/>
      <w:color w:val="406DD2"/>
      <w:sz w:val="30"/>
      <w:szCs w:val="30"/>
      <w:shd w:val="clear" w:color="auto" w:fill="FFFFFF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7">
    <w:name w:val="По умолчанию"/>
    <w:qFormat/>
    <w:rPr>
      <w:rFonts w:ascii="Helvetica Neue" w:hAnsi="Helvetica Neue" w:cs="Arial Unicode MS"/>
      <w:color w:val="000000"/>
      <w:sz w:val="22"/>
      <w:szCs w:val="22"/>
      <w:u w:color="FFFFFF"/>
    </w:rPr>
  </w:style>
  <w:style w:type="paragraph" w:styleId="a8">
    <w:name w:val="header"/>
    <w:basedOn w:val="a"/>
  </w:style>
  <w:style w:type="paragraph" w:styleId="a9">
    <w:name w:val="footer"/>
    <w:basedOn w:val="a"/>
  </w:style>
  <w:style w:type="numbering" w:customStyle="1" w:styleId="aa">
    <w:name w:val="Пункт"/>
    <w:qFormat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uiPriority w:val="39"/>
    <w:rsid w:val="00F44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B83A65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me.org/48803/filosofiya/ekspertnye_metody_issledovaniya" TargetMode="External"/><Relationship Id="rId13" Type="http://schemas.openxmlformats.org/officeDocument/2006/relationships/hyperlink" Target="https://studme.org/48803/filosofiya/ekspertnye_metody_issledovaniya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hyperlink" Target="https://studme.org/48803/filosofiya/ekspertnye_metody_issledovaniya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studme.org/48803/filosofiya/ekspertnye_metody_issledovaniya" TargetMode="External"/><Relationship Id="rId12" Type="http://schemas.openxmlformats.org/officeDocument/2006/relationships/hyperlink" Target="https://studme.org/48803/filosofiya/ekspertnye_metody_issledovaniya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hyperlink" Target="https://studme.org/48803/filosofiya/ekspertnye_metody_issledovaniya" TargetMode="External"/><Relationship Id="rId38" Type="http://schemas.openxmlformats.org/officeDocument/2006/relationships/hyperlink" Target="https://studme.org/48803/filosofiya/ekspertnye_metody_issledovaniya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udme.org/48803/filosofiya/ekspertnye_metody_issledovaniya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s://studme.org/48803/filosofiya/ekspertnye_metody_issledovaniya" TargetMode="External"/><Relationship Id="rId37" Type="http://schemas.openxmlformats.org/officeDocument/2006/relationships/hyperlink" Target="https://studme.org/48803/filosofiya/ekspertnye_metody_issledovaniya" TargetMode="External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studme.org/48803/filosofiya/ekspertnye_metody_issledovaniya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hyperlink" Target="https://studme.org/48803/filosofiya/ekspertnye_metody_issledovaniya" TargetMode="External"/><Relationship Id="rId10" Type="http://schemas.openxmlformats.org/officeDocument/2006/relationships/hyperlink" Target="https://studme.org/48803/filosofiya/ekspertnye_metody_issledovaniya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studme.org/48803/filosofiya/ekspertnye_metody_issledovaniy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udme.org/48803/filosofiya/ekspertnye_metody_issledovaniya" TargetMode="External"/><Relationship Id="rId14" Type="http://schemas.openxmlformats.org/officeDocument/2006/relationships/hyperlink" Target="https://studme.org/48803/filosofiya/ekspertnye_metody_issledovaniya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hyperlink" Target="https://studme.org/48803/filosofiya/ekspertnye_metody_issledovaniya" TargetMode="External"/><Relationship Id="rId35" Type="http://schemas.openxmlformats.org/officeDocument/2006/relationships/hyperlink" Target="https://studme.org/48803/filosofiya/ekspertnye_metody_issledovaniya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12927</Words>
  <Characters>7369</Characters>
  <Application>Microsoft Office Word</Application>
  <DocSecurity>0</DocSecurity>
  <Lines>61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Користувач Windows</cp:lastModifiedBy>
  <cp:revision>11</cp:revision>
  <dcterms:created xsi:type="dcterms:W3CDTF">2019-02-24T21:49:00Z</dcterms:created>
  <dcterms:modified xsi:type="dcterms:W3CDTF">2019-03-10T15:56:00Z</dcterms:modified>
  <dc:language>en-US</dc:language>
</cp:coreProperties>
</file>