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7F" w:rsidRPr="00C428D1" w:rsidRDefault="00C428D1">
      <w:pPr>
        <w:rPr>
          <w:b/>
        </w:rPr>
      </w:pPr>
      <w:r>
        <w:rPr>
          <w:b/>
        </w:rPr>
        <w:t>Тихомиров С.С. группа 19САУзТ</w:t>
      </w:r>
      <w:r w:rsidR="007A4922">
        <w:rPr>
          <w:b/>
        </w:rPr>
        <w:t xml:space="preserve">    </w:t>
      </w:r>
      <w:r w:rsidR="007A4922">
        <w:rPr>
          <w:b/>
        </w:rPr>
        <w:br/>
      </w:r>
      <w:r w:rsidR="008555E8" w:rsidRPr="00C428D1">
        <w:rPr>
          <w:b/>
        </w:rPr>
        <w:t>МУ по СПУ</w:t>
      </w:r>
      <w:r w:rsidR="008555E8" w:rsidRPr="00C428D1">
        <w:rPr>
          <w:b/>
        </w:rPr>
        <w:br/>
        <w:t>Вариант 3 Исходные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5756"/>
        <w:gridCol w:w="2687"/>
      </w:tblGrid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Код работы</w:t>
            </w:r>
          </w:p>
        </w:tc>
        <w:tc>
          <w:tcPr>
            <w:tcW w:w="5756" w:type="dxa"/>
          </w:tcPr>
          <w:p w:rsidR="00DA5F7F" w:rsidRDefault="00DA5F7F" w:rsidP="00DA5F7F">
            <w:pPr>
              <w:jc w:val="center"/>
            </w:pPr>
            <w:r>
              <w:t>Вид работы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Вариант 3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0-1</w:t>
            </w:r>
          </w:p>
        </w:tc>
        <w:tc>
          <w:tcPr>
            <w:tcW w:w="5756" w:type="dxa"/>
          </w:tcPr>
          <w:p w:rsidR="00DA5F7F" w:rsidRDefault="00DA5F7F">
            <w:r>
              <w:t>Описание предметной области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1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1-2</w:t>
            </w:r>
          </w:p>
        </w:tc>
        <w:tc>
          <w:tcPr>
            <w:tcW w:w="5756" w:type="dxa"/>
          </w:tcPr>
          <w:p w:rsidR="00DA5F7F" w:rsidRDefault="00DA5F7F">
            <w:r>
              <w:t>Обоснование выбора состава задач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1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1-3</w:t>
            </w:r>
          </w:p>
        </w:tc>
        <w:tc>
          <w:tcPr>
            <w:tcW w:w="5756" w:type="dxa"/>
          </w:tcPr>
          <w:p w:rsidR="00DA5F7F" w:rsidRDefault="00DA5F7F" w:rsidP="00DA5F7F">
            <w:r>
              <w:t>Постановка задачи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4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2-3</w:t>
            </w:r>
          </w:p>
        </w:tc>
        <w:tc>
          <w:tcPr>
            <w:tcW w:w="5756" w:type="dxa"/>
          </w:tcPr>
          <w:p w:rsidR="00DA5F7F" w:rsidRDefault="00DA5F7F">
            <w:r>
              <w:t>Утверждение технического задания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1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3-4</w:t>
            </w:r>
          </w:p>
        </w:tc>
        <w:tc>
          <w:tcPr>
            <w:tcW w:w="5756" w:type="dxa"/>
          </w:tcPr>
          <w:p w:rsidR="00DA5F7F" w:rsidRDefault="00DA5F7F">
            <w:r>
              <w:t>Выбор метода решения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3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4-5</w:t>
            </w:r>
          </w:p>
        </w:tc>
        <w:tc>
          <w:tcPr>
            <w:tcW w:w="5756" w:type="dxa"/>
          </w:tcPr>
          <w:p w:rsidR="00DA5F7F" w:rsidRDefault="00DA5F7F">
            <w:r>
              <w:t>Информационный анализ ПО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3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5-6</w:t>
            </w:r>
          </w:p>
        </w:tc>
        <w:tc>
          <w:tcPr>
            <w:tcW w:w="5756" w:type="dxa"/>
          </w:tcPr>
          <w:p w:rsidR="00DA5F7F" w:rsidRDefault="00DA5F7F">
            <w:r>
              <w:t>Построение ИЛМ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3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6-7</w:t>
            </w:r>
          </w:p>
        </w:tc>
        <w:tc>
          <w:tcPr>
            <w:tcW w:w="5756" w:type="dxa"/>
          </w:tcPr>
          <w:p w:rsidR="00DA5F7F" w:rsidRDefault="00DA5F7F">
            <w:r>
              <w:t>Определение логической структуры БД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2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7-8</w:t>
            </w:r>
          </w:p>
        </w:tc>
        <w:tc>
          <w:tcPr>
            <w:tcW w:w="5756" w:type="dxa"/>
          </w:tcPr>
          <w:p w:rsidR="00DA5F7F" w:rsidRDefault="00DA5F7F">
            <w:r>
              <w:t>Разработка исходных данных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1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8-9</w:t>
            </w:r>
          </w:p>
        </w:tc>
        <w:tc>
          <w:tcPr>
            <w:tcW w:w="5756" w:type="dxa"/>
          </w:tcPr>
          <w:p w:rsidR="00DA5F7F" w:rsidRDefault="00DA5F7F">
            <w:r>
              <w:t>Создание БД на машинном носителе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10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8-10</w:t>
            </w:r>
          </w:p>
        </w:tc>
        <w:tc>
          <w:tcPr>
            <w:tcW w:w="5756" w:type="dxa"/>
          </w:tcPr>
          <w:p w:rsidR="00DA5F7F" w:rsidRDefault="00DA5F7F">
            <w:r>
              <w:t>Алгоритмизация задачи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4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8-11</w:t>
            </w:r>
          </w:p>
        </w:tc>
        <w:tc>
          <w:tcPr>
            <w:tcW w:w="5756" w:type="dxa"/>
          </w:tcPr>
          <w:p w:rsidR="00DA5F7F" w:rsidRDefault="00DA5F7F">
            <w:r>
              <w:t>Разработка пояснительной записки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12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9-11</w:t>
            </w:r>
          </w:p>
        </w:tc>
        <w:tc>
          <w:tcPr>
            <w:tcW w:w="5756" w:type="dxa"/>
          </w:tcPr>
          <w:p w:rsidR="00DA5F7F" w:rsidRDefault="00DA5F7F">
            <w:r>
              <w:t>Разработка программы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20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10-11</w:t>
            </w:r>
          </w:p>
        </w:tc>
        <w:tc>
          <w:tcPr>
            <w:tcW w:w="5756" w:type="dxa"/>
          </w:tcPr>
          <w:p w:rsidR="00DA5F7F" w:rsidRDefault="00DA5F7F">
            <w:r>
              <w:t>Разработка и реализация пользовательского приложения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10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11-12</w:t>
            </w:r>
          </w:p>
        </w:tc>
        <w:tc>
          <w:tcPr>
            <w:tcW w:w="5756" w:type="dxa"/>
          </w:tcPr>
          <w:p w:rsidR="00DA5F7F" w:rsidRDefault="00DA5F7F">
            <w:r>
              <w:t>Тестирование и отладка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8</w:t>
            </w:r>
          </w:p>
        </w:tc>
      </w:tr>
      <w:tr w:rsidR="00DA5F7F" w:rsidTr="00DA5F7F">
        <w:tc>
          <w:tcPr>
            <w:tcW w:w="902" w:type="dxa"/>
          </w:tcPr>
          <w:p w:rsidR="00DA5F7F" w:rsidRDefault="00DA5F7F" w:rsidP="00DA5F7F">
            <w:pPr>
              <w:jc w:val="center"/>
            </w:pPr>
            <w:r>
              <w:t>12-13</w:t>
            </w:r>
          </w:p>
        </w:tc>
        <w:tc>
          <w:tcPr>
            <w:tcW w:w="5756" w:type="dxa"/>
          </w:tcPr>
          <w:p w:rsidR="00DA5F7F" w:rsidRDefault="00DA5F7F">
            <w:r>
              <w:t>Документирование</w:t>
            </w:r>
          </w:p>
        </w:tc>
        <w:tc>
          <w:tcPr>
            <w:tcW w:w="2687" w:type="dxa"/>
          </w:tcPr>
          <w:p w:rsidR="00DA5F7F" w:rsidRDefault="00DA5F7F" w:rsidP="00DA5F7F">
            <w:pPr>
              <w:jc w:val="center"/>
            </w:pPr>
            <w:r>
              <w:t>10</w:t>
            </w:r>
          </w:p>
        </w:tc>
      </w:tr>
    </w:tbl>
    <w:p w:rsidR="001673C1" w:rsidRPr="00C428D1" w:rsidRDefault="009C0327" w:rsidP="00E139F0">
      <w:r>
        <w:t>Построим сетевой график:</w:t>
      </w:r>
      <w:r w:rsidRPr="008555E8">
        <w:br/>
      </w:r>
      <w:r w:rsidR="002362D6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175.95pt">
            <v:imagedata r:id="rId5" o:title="schedule1"/>
          </v:shape>
        </w:pict>
      </w:r>
      <w:r w:rsidRPr="009C0327">
        <w:rPr>
          <w:rFonts w:cs="Arial"/>
          <w:b/>
          <w:bCs/>
          <w:color w:val="333333"/>
          <w:shd w:val="clear" w:color="auto" w:fill="FFFFFF"/>
        </w:rPr>
        <w:t>Расчет</w:t>
      </w:r>
      <w:r w:rsidRPr="008555E8">
        <w:rPr>
          <w:rFonts w:cs="Arial"/>
          <w:b/>
          <w:bCs/>
          <w:color w:val="333333"/>
          <w:shd w:val="clear" w:color="auto" w:fill="FFFFFF"/>
        </w:rPr>
        <w:t xml:space="preserve"> </w:t>
      </w:r>
      <w:r w:rsidRPr="009C0327">
        <w:rPr>
          <w:rFonts w:cs="Arial"/>
          <w:b/>
          <w:bCs/>
          <w:color w:val="333333"/>
          <w:shd w:val="clear" w:color="auto" w:fill="FFFFFF"/>
        </w:rPr>
        <w:t>сроков</w:t>
      </w:r>
      <w:r w:rsidRPr="008555E8">
        <w:rPr>
          <w:rFonts w:cs="Arial"/>
          <w:b/>
          <w:bCs/>
          <w:color w:val="333333"/>
          <w:shd w:val="clear" w:color="auto" w:fill="FFFFFF"/>
        </w:rPr>
        <w:t xml:space="preserve"> </w:t>
      </w:r>
      <w:r w:rsidRPr="009C0327">
        <w:rPr>
          <w:rFonts w:cs="Arial"/>
          <w:b/>
          <w:bCs/>
          <w:color w:val="333333"/>
          <w:shd w:val="clear" w:color="auto" w:fill="FFFFFF"/>
        </w:rPr>
        <w:t>свершения</w:t>
      </w:r>
      <w:r w:rsidRPr="008555E8">
        <w:rPr>
          <w:rFonts w:cs="Arial"/>
          <w:b/>
          <w:bCs/>
          <w:color w:val="333333"/>
          <w:shd w:val="clear" w:color="auto" w:fill="FFFFFF"/>
        </w:rPr>
        <w:t xml:space="preserve"> </w:t>
      </w:r>
      <w:r w:rsidRPr="009C0327">
        <w:rPr>
          <w:rFonts w:cs="Arial"/>
          <w:b/>
          <w:bCs/>
          <w:color w:val="333333"/>
          <w:shd w:val="clear" w:color="auto" w:fill="FFFFFF"/>
        </w:rPr>
        <w:t>событий</w:t>
      </w:r>
      <w:r w:rsidRPr="008555E8">
        <w:rPr>
          <w:rFonts w:cs="Arial"/>
          <w:b/>
          <w:bCs/>
          <w:color w:val="333333"/>
          <w:shd w:val="clear" w:color="auto" w:fill="FFFFFF"/>
        </w:rPr>
        <w:t>.</w:t>
      </w:r>
      <w:r w:rsidRPr="008555E8">
        <w:rPr>
          <w:rFonts w:cs="Arial"/>
          <w:color w:val="333333"/>
        </w:rPr>
        <w:br/>
      </w:r>
      <w:r w:rsidRPr="009C0327">
        <w:rPr>
          <w:rFonts w:cs="Arial"/>
          <w:color w:val="333333"/>
          <w:shd w:val="clear" w:color="auto" w:fill="FFFFFF"/>
        </w:rPr>
        <w:t>Для</w:t>
      </w:r>
      <w:r w:rsidRPr="00C428D1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>=0 (</w:t>
      </w:r>
      <w:r w:rsidRPr="009C0327">
        <w:rPr>
          <w:rFonts w:cs="Arial"/>
          <w:color w:val="333333"/>
          <w:shd w:val="clear" w:color="auto" w:fill="FFFFFF"/>
        </w:rPr>
        <w:t>начального</w:t>
      </w:r>
      <w:r w:rsidRPr="00C428D1">
        <w:rPr>
          <w:rFonts w:cs="Arial"/>
          <w:color w:val="333333"/>
          <w:shd w:val="clear" w:color="auto" w:fill="FFFFFF"/>
        </w:rPr>
        <w:t xml:space="preserve"> </w:t>
      </w:r>
      <w:r w:rsidRPr="009C0327">
        <w:rPr>
          <w:rFonts w:cs="Arial"/>
          <w:color w:val="333333"/>
          <w:shd w:val="clear" w:color="auto" w:fill="FFFFFF"/>
        </w:rPr>
        <w:t>события</w:t>
      </w:r>
      <w:r w:rsidRPr="00C428D1">
        <w:rPr>
          <w:rFonts w:cs="Arial"/>
          <w:color w:val="333333"/>
          <w:shd w:val="clear" w:color="auto" w:fill="FFFFFF"/>
        </w:rPr>
        <w:t xml:space="preserve">), </w:t>
      </w:r>
      <w:r w:rsidRPr="009C0327">
        <w:rPr>
          <w:rFonts w:cs="Arial"/>
          <w:color w:val="333333"/>
          <w:shd w:val="clear" w:color="auto" w:fill="FFFFFF"/>
        </w:rPr>
        <w:t>очевидно</w:t>
      </w:r>
      <w:r w:rsidRPr="00C428D1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tp</w:t>
      </w:r>
      <w:proofErr w:type="spellEnd"/>
      <w:r w:rsidRPr="00C428D1">
        <w:rPr>
          <w:rFonts w:cs="Arial"/>
          <w:color w:val="333333"/>
          <w:shd w:val="clear" w:color="auto" w:fill="FFFFFF"/>
        </w:rPr>
        <w:t>(0)=0.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=1: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(0)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(0,1) = 0 + 1 = 1.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=2: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(2)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(1,2) = 1 + 1 = 2.</w:t>
      </w:r>
      <w:bookmarkStart w:id="0" w:name="_GoBack"/>
      <w:bookmarkEnd w:id="0"/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=3: </w:t>
      </w:r>
      <w:r w:rsidRPr="009C0327">
        <w:rPr>
          <w:rFonts w:cs="Arial"/>
          <w:color w:val="333333"/>
          <w:shd w:val="clear" w:color="auto" w:fill="FFFFFF"/>
          <w:lang w:val="en-US"/>
        </w:rPr>
        <w:t>max</w:t>
      </w:r>
      <w:r w:rsidRPr="00C428D1">
        <w:rPr>
          <w:rFonts w:cs="Arial"/>
          <w:color w:val="333333"/>
          <w:shd w:val="clear" w:color="auto" w:fill="FFFFFF"/>
        </w:rPr>
        <w:t>(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(1,3);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(2)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 xml:space="preserve">(2,3)) = </w:t>
      </w:r>
      <w:r w:rsidRPr="009C0327">
        <w:rPr>
          <w:rFonts w:cs="Arial"/>
          <w:color w:val="333333"/>
          <w:shd w:val="clear" w:color="auto" w:fill="FFFFFF"/>
          <w:lang w:val="en-US"/>
        </w:rPr>
        <w:t>max</w:t>
      </w:r>
      <w:r w:rsidRPr="00C428D1">
        <w:rPr>
          <w:rFonts w:cs="Arial"/>
          <w:color w:val="333333"/>
          <w:shd w:val="clear" w:color="auto" w:fill="FFFFFF"/>
        </w:rPr>
        <w:t>(1 + 4;2 + 1) = 5.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=4: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(4)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(3)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(3,4) = 5 + 3 = 8.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=5: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(5)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(4)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(4,5) = 8 + 3 = 11.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=6: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(6)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(5)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(5,6) = 11 + 3 = 14.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=7: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(7)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(6)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(6,7) = 14 + 2 = 16.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=8: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(8)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(7)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(7,8) = 16 + 1 = 17.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=9: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(9)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(8)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(8,9) = 17 + 10 = 27.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=10: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(10)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(8)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(8,10) = 17 + 4 = 21.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=11: </w:t>
      </w:r>
      <w:r w:rsidRPr="009C0327">
        <w:rPr>
          <w:rFonts w:cs="Arial"/>
          <w:color w:val="333333"/>
          <w:shd w:val="clear" w:color="auto" w:fill="FFFFFF"/>
          <w:lang w:val="en-US"/>
        </w:rPr>
        <w:t>max</w:t>
      </w:r>
      <w:r w:rsidRPr="00C428D1">
        <w:rPr>
          <w:rFonts w:cs="Arial"/>
          <w:color w:val="333333"/>
          <w:shd w:val="clear" w:color="auto" w:fill="FFFFFF"/>
        </w:rPr>
        <w:t>(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(8)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(8,11);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(9)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(9,11);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(10)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 xml:space="preserve">(10,11)) = </w:t>
      </w:r>
      <w:r w:rsidRPr="009C0327">
        <w:rPr>
          <w:rFonts w:cs="Arial"/>
          <w:color w:val="333333"/>
          <w:shd w:val="clear" w:color="auto" w:fill="FFFFFF"/>
          <w:lang w:val="en-US"/>
        </w:rPr>
        <w:t>max</w:t>
      </w:r>
      <w:r w:rsidRPr="00C428D1">
        <w:rPr>
          <w:rFonts w:cs="Arial"/>
          <w:color w:val="333333"/>
          <w:shd w:val="clear" w:color="auto" w:fill="FFFFFF"/>
        </w:rPr>
        <w:t>(17 + 12;27 + 20;21 + 10) = 47.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=12: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(12)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(11)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(11,12) = 47 + 8 = 55.</w:t>
      </w:r>
      <w:r w:rsidRPr="00C428D1">
        <w:rPr>
          <w:rFonts w:cs="Arial"/>
          <w:color w:val="333333"/>
        </w:rPr>
        <w:br/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i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=13: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(13) = </w:t>
      </w:r>
      <w:proofErr w:type="spellStart"/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9C0327">
        <w:rPr>
          <w:rFonts w:cs="Arial"/>
          <w:color w:val="333333"/>
          <w:shd w:val="clear" w:color="auto" w:fill="FFFFFF"/>
          <w:vertAlign w:val="superscript"/>
          <w:lang w:val="en-US"/>
        </w:rPr>
        <w:t>p</w:t>
      </w:r>
      <w:proofErr w:type="spellEnd"/>
      <w:r w:rsidRPr="00C428D1">
        <w:rPr>
          <w:rFonts w:cs="Arial"/>
          <w:color w:val="333333"/>
          <w:shd w:val="clear" w:color="auto" w:fill="FFFFFF"/>
        </w:rPr>
        <w:t xml:space="preserve">(12) + </w:t>
      </w:r>
      <w:r w:rsidRPr="009C0327">
        <w:rPr>
          <w:rFonts w:cs="Arial"/>
          <w:color w:val="333333"/>
          <w:shd w:val="clear" w:color="auto" w:fill="FFFFFF"/>
          <w:lang w:val="en-US"/>
        </w:rPr>
        <w:t>t</w:t>
      </w:r>
      <w:r w:rsidRPr="00C428D1">
        <w:rPr>
          <w:rFonts w:cs="Arial"/>
          <w:color w:val="333333"/>
          <w:shd w:val="clear" w:color="auto" w:fill="FFFFFF"/>
        </w:rPr>
        <w:t>(12,13) = 55 + 10 = 65.</w:t>
      </w:r>
      <w:r w:rsidRPr="00C428D1">
        <w:rPr>
          <w:rFonts w:cs="Arial"/>
          <w:color w:val="333333"/>
        </w:rPr>
        <w:br/>
      </w:r>
      <w:r w:rsidRPr="009C0327">
        <w:rPr>
          <w:rFonts w:cs="Arial"/>
          <w:color w:val="333333"/>
          <w:shd w:val="clear" w:color="auto" w:fill="FFFFFF"/>
        </w:rPr>
        <w:t xml:space="preserve">Длина критического пути равна раннему сроку свершения завершающего события 13: </w:t>
      </w:r>
      <w:proofErr w:type="spellStart"/>
      <w:r w:rsidRPr="009C0327">
        <w:rPr>
          <w:rFonts w:cs="Arial"/>
          <w:color w:val="333333"/>
          <w:shd w:val="clear" w:color="auto" w:fill="FFFFFF"/>
        </w:rPr>
        <w:lastRenderedPageBreak/>
        <w:t>t</w:t>
      </w:r>
      <w:r w:rsidRPr="009C0327">
        <w:rPr>
          <w:rFonts w:cs="Arial"/>
          <w:color w:val="333333"/>
          <w:shd w:val="clear" w:color="auto" w:fill="FFFFFF"/>
          <w:vertAlign w:val="subscript"/>
        </w:rPr>
        <w:t>kp</w:t>
      </w:r>
      <w:proofErr w:type="spellEnd"/>
      <w:r w:rsidRPr="009C0327">
        <w:rPr>
          <w:rFonts w:cs="Arial"/>
          <w:color w:val="333333"/>
          <w:shd w:val="clear" w:color="auto" w:fill="FFFFFF"/>
        </w:rPr>
        <w:t>=</w:t>
      </w:r>
      <w:proofErr w:type="spellStart"/>
      <w:r w:rsidRPr="009C0327">
        <w:rPr>
          <w:rFonts w:cs="Arial"/>
          <w:color w:val="333333"/>
          <w:shd w:val="clear" w:color="auto" w:fill="FFFFFF"/>
        </w:rPr>
        <w:t>tp</w:t>
      </w:r>
      <w:proofErr w:type="spellEnd"/>
      <w:r w:rsidRPr="009C0327">
        <w:rPr>
          <w:rFonts w:cs="Arial"/>
          <w:color w:val="333333"/>
          <w:shd w:val="clear" w:color="auto" w:fill="FFFFFF"/>
        </w:rPr>
        <w:t>(13)=65</w:t>
      </w:r>
      <w:r w:rsidR="008555E8" w:rsidRPr="008555E8">
        <w:br/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При определении поздних сроков свершения событий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(i) двигаемся по сети в обратном направлении, то есть справа налево и используем формулы (3), (4).</w:t>
      </w:r>
      <w:r w:rsidR="001673C1">
        <w:rPr>
          <w:rFonts w:ascii="Arial" w:hAnsi="Arial" w:cs="Arial"/>
          <w:color w:val="333333"/>
          <w:sz w:val="21"/>
          <w:szCs w:val="21"/>
        </w:rPr>
        <w:br/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Для i=13 (завершающего события) поздний срок свершения события должен равняться его раннему сроку (иначе изменится длина критического пути):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(13)=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р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(13)=65</w:t>
      </w:r>
      <w:r w:rsidR="001673C1">
        <w:rPr>
          <w:rFonts w:ascii="Arial" w:hAnsi="Arial" w:cs="Arial"/>
          <w:color w:val="333333"/>
          <w:sz w:val="21"/>
          <w:szCs w:val="21"/>
        </w:rPr>
        <w:br/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Далее просматриваются строки, оканчивающиеся на номер предпоследнего события, т.е. 12. Просматриваются все строчки, начинающиеся с номера 12 и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т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д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proofErr w:type="spellEnd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=12: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(12) =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(13)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(12,13) = 65 - 10 = 55.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proofErr w:type="spellEnd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=11: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(11) =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(12)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(11,12) = 55 - 8 = 47.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proofErr w:type="spellEnd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=10: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(10) =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(11)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(10,11) = 47 - 10 = 37.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proofErr w:type="spellEnd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=9: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(9) =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(11)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(9,11) = 47 - 20 = 27.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proofErr w:type="spellEnd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=8: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min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(9)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(8,9);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(10)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(8,10);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(11)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(8,11)) =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min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(27 - 10;37 - 4;47 - 12) = 17.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proofErr w:type="spellEnd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=7: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(7) =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(8)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(7,8) = 17 - 1 = 16.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proofErr w:type="spellEnd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=6: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(6) =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(7)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(6,7) = 16 - 2 = 14.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</w:t>
      </w:r>
      <w:proofErr w:type="spellEnd"/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=5: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(5) =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(6) - 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</w:t>
      </w:r>
      <w:r w:rsidR="001673C1" w:rsidRP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(5,6) = 14 - 3 = 11.</w:t>
      </w:r>
      <w:r w:rsidR="001673C1" w:rsidRPr="001673C1">
        <w:rPr>
          <w:rFonts w:ascii="Arial" w:hAnsi="Arial" w:cs="Arial"/>
          <w:color w:val="333333"/>
          <w:sz w:val="21"/>
          <w:szCs w:val="21"/>
        </w:rPr>
        <w:br/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i=4: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(4) =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(5) - t(4,5) = 11 - 3 = 8.</w:t>
      </w:r>
      <w:r w:rsidR="001673C1">
        <w:rPr>
          <w:rFonts w:ascii="Arial" w:hAnsi="Arial" w:cs="Arial"/>
          <w:color w:val="333333"/>
          <w:sz w:val="21"/>
          <w:szCs w:val="21"/>
        </w:rPr>
        <w:br/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i=3: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(3) =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(4) - t(3,4) = 8 - 3 = 5.</w:t>
      </w:r>
      <w:r w:rsidR="001673C1">
        <w:rPr>
          <w:rFonts w:ascii="Arial" w:hAnsi="Arial" w:cs="Arial"/>
          <w:color w:val="333333"/>
          <w:sz w:val="21"/>
          <w:szCs w:val="21"/>
        </w:rPr>
        <w:br/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i=2: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(2) =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(3) - t(2,3) = 5 - 1 = 4.</w:t>
      </w:r>
      <w:r w:rsidR="001673C1">
        <w:rPr>
          <w:rFonts w:ascii="Arial" w:hAnsi="Arial" w:cs="Arial"/>
          <w:color w:val="333333"/>
          <w:sz w:val="21"/>
          <w:szCs w:val="21"/>
        </w:rPr>
        <w:br/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i=1: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(2) - t(1,2);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(3) - t(1,3)) =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(4 - 1;5 - 4) = 1.</w:t>
      </w:r>
      <w:r w:rsidR="001673C1">
        <w:rPr>
          <w:rFonts w:ascii="Arial" w:hAnsi="Arial" w:cs="Arial"/>
          <w:color w:val="333333"/>
          <w:sz w:val="21"/>
          <w:szCs w:val="21"/>
        </w:rPr>
        <w:br/>
      </w:r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i=0: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(0) = </w:t>
      </w:r>
      <w:proofErr w:type="spellStart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 w:rsidR="001673C1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п</w:t>
      </w:r>
      <w:proofErr w:type="spellEnd"/>
      <w:r w:rsidR="001673C1">
        <w:rPr>
          <w:rFonts w:ascii="Arial" w:hAnsi="Arial" w:cs="Arial"/>
          <w:color w:val="333333"/>
          <w:sz w:val="21"/>
          <w:szCs w:val="21"/>
          <w:shd w:val="clear" w:color="auto" w:fill="FFFFFF"/>
        </w:rPr>
        <w:t>(1) - t(0,1) = 1 - 1 = 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"/>
        <w:gridCol w:w="7"/>
        <w:gridCol w:w="643"/>
        <w:gridCol w:w="1379"/>
        <w:gridCol w:w="683"/>
        <w:gridCol w:w="684"/>
        <w:gridCol w:w="683"/>
        <w:gridCol w:w="684"/>
        <w:gridCol w:w="1301"/>
        <w:gridCol w:w="1301"/>
        <w:gridCol w:w="1330"/>
      </w:tblGrid>
      <w:tr w:rsidR="001673C1" w:rsidTr="001673C1">
        <w:trPr>
          <w:trHeight w:val="90"/>
        </w:trPr>
        <w:tc>
          <w:tcPr>
            <w:tcW w:w="1300" w:type="dxa"/>
            <w:gridSpan w:val="3"/>
          </w:tcPr>
          <w:p w:rsidR="001673C1" w:rsidRDefault="001673C1" w:rsidP="001673C1">
            <w:pPr>
              <w:jc w:val="center"/>
            </w:pPr>
            <w:r>
              <w:t>Событие</w:t>
            </w:r>
          </w:p>
        </w:tc>
        <w:tc>
          <w:tcPr>
            <w:tcW w:w="1379" w:type="dxa"/>
            <w:vMerge w:val="restart"/>
          </w:tcPr>
          <w:p w:rsidR="001673C1" w:rsidRDefault="001673C1" w:rsidP="001673C1">
            <w:pPr>
              <w:jc w:val="center"/>
            </w:pPr>
            <w:r>
              <w:t>Время выполнения работы</w:t>
            </w:r>
          </w:p>
        </w:tc>
        <w:tc>
          <w:tcPr>
            <w:tcW w:w="1367" w:type="dxa"/>
            <w:gridSpan w:val="2"/>
            <w:vMerge w:val="restart"/>
          </w:tcPr>
          <w:p w:rsidR="001673C1" w:rsidRDefault="001673C1" w:rsidP="001673C1">
            <w:pPr>
              <w:jc w:val="center"/>
            </w:pPr>
            <w:r>
              <w:t>Ранний срок совершения события</w:t>
            </w:r>
          </w:p>
        </w:tc>
        <w:tc>
          <w:tcPr>
            <w:tcW w:w="1367" w:type="dxa"/>
            <w:gridSpan w:val="2"/>
            <w:vMerge w:val="restart"/>
          </w:tcPr>
          <w:p w:rsidR="001673C1" w:rsidRDefault="001673C1" w:rsidP="001673C1">
            <w:pPr>
              <w:jc w:val="center"/>
            </w:pPr>
            <w:r>
              <w:t>Поздний срок совершения события</w:t>
            </w:r>
          </w:p>
        </w:tc>
        <w:tc>
          <w:tcPr>
            <w:tcW w:w="1301" w:type="dxa"/>
            <w:vMerge w:val="restart"/>
          </w:tcPr>
          <w:p w:rsidR="001673C1" w:rsidRDefault="001673C1" w:rsidP="001673C1">
            <w:pPr>
              <w:jc w:val="center"/>
            </w:pPr>
            <w:r>
              <w:t>Резерв времени событий</w:t>
            </w:r>
          </w:p>
        </w:tc>
        <w:tc>
          <w:tcPr>
            <w:tcW w:w="1301" w:type="dxa"/>
            <w:vMerge w:val="restart"/>
          </w:tcPr>
          <w:p w:rsidR="001673C1" w:rsidRDefault="001673C1" w:rsidP="001673C1">
            <w:pPr>
              <w:jc w:val="center"/>
            </w:pPr>
            <w:r>
              <w:t>Полный резерв времени работ</w:t>
            </w:r>
          </w:p>
        </w:tc>
        <w:tc>
          <w:tcPr>
            <w:tcW w:w="1330" w:type="dxa"/>
            <w:vMerge w:val="restart"/>
          </w:tcPr>
          <w:p w:rsidR="001673C1" w:rsidRDefault="001673C1" w:rsidP="001673C1">
            <w:pPr>
              <w:jc w:val="center"/>
            </w:pPr>
            <w:r>
              <w:t>Свободный резерв времени</w:t>
            </w:r>
          </w:p>
        </w:tc>
      </w:tr>
      <w:tr w:rsidR="001673C1" w:rsidTr="001673C1">
        <w:trPr>
          <w:trHeight w:val="90"/>
        </w:trPr>
        <w:tc>
          <w:tcPr>
            <w:tcW w:w="657" w:type="dxa"/>
            <w:gridSpan w:val="2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43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379" w:type="dxa"/>
            <w:vMerge/>
          </w:tcPr>
          <w:p w:rsidR="001673C1" w:rsidRDefault="001673C1" w:rsidP="001673C1">
            <w:pPr>
              <w:jc w:val="center"/>
            </w:pPr>
          </w:p>
        </w:tc>
        <w:tc>
          <w:tcPr>
            <w:tcW w:w="1367" w:type="dxa"/>
            <w:gridSpan w:val="2"/>
            <w:vMerge/>
          </w:tcPr>
          <w:p w:rsidR="001673C1" w:rsidRDefault="001673C1" w:rsidP="001673C1">
            <w:pPr>
              <w:jc w:val="center"/>
            </w:pPr>
          </w:p>
        </w:tc>
        <w:tc>
          <w:tcPr>
            <w:tcW w:w="1367" w:type="dxa"/>
            <w:gridSpan w:val="2"/>
            <w:vMerge/>
          </w:tcPr>
          <w:p w:rsidR="001673C1" w:rsidRDefault="001673C1" w:rsidP="001673C1">
            <w:pPr>
              <w:jc w:val="center"/>
            </w:pPr>
          </w:p>
        </w:tc>
        <w:tc>
          <w:tcPr>
            <w:tcW w:w="1301" w:type="dxa"/>
            <w:vMerge/>
          </w:tcPr>
          <w:p w:rsidR="001673C1" w:rsidRDefault="001673C1" w:rsidP="001673C1">
            <w:pPr>
              <w:jc w:val="center"/>
            </w:pPr>
          </w:p>
        </w:tc>
        <w:tc>
          <w:tcPr>
            <w:tcW w:w="1301" w:type="dxa"/>
            <w:vMerge/>
          </w:tcPr>
          <w:p w:rsidR="001673C1" w:rsidRDefault="001673C1" w:rsidP="001673C1">
            <w:pPr>
              <w:jc w:val="center"/>
            </w:pPr>
          </w:p>
        </w:tc>
        <w:tc>
          <w:tcPr>
            <w:tcW w:w="1330" w:type="dxa"/>
            <w:vMerge/>
          </w:tcPr>
          <w:p w:rsidR="001673C1" w:rsidRDefault="001673C1" w:rsidP="001673C1">
            <w:pPr>
              <w:jc w:val="center"/>
            </w:pPr>
          </w:p>
        </w:tc>
      </w:tr>
      <w:tr w:rsidR="001673C1" w:rsidTr="002A7EFE">
        <w:tc>
          <w:tcPr>
            <w:tcW w:w="650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  <w:gridSpan w:val="2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9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4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4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01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01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0" w:type="dxa"/>
          </w:tcPr>
          <w:p w:rsidR="001673C1" w:rsidRPr="001673C1" w:rsidRDefault="001673C1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0" w:type="dxa"/>
          </w:tcPr>
          <w:p w:rsidR="00D60FE7" w:rsidRPr="006D3CDB" w:rsidRDefault="006D3CDB" w:rsidP="001673C1">
            <w:pPr>
              <w:jc w:val="center"/>
            </w:pPr>
            <w: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0" w:type="dxa"/>
          </w:tcPr>
          <w:p w:rsidR="00D60FE7" w:rsidRPr="00D60FE7" w:rsidRDefault="006D3CDB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0" w:type="dxa"/>
          </w:tcPr>
          <w:p w:rsidR="00D60FE7" w:rsidRPr="00D60FE7" w:rsidRDefault="006D3CDB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01" w:type="dxa"/>
          </w:tcPr>
          <w:p w:rsidR="00D60FE7" w:rsidRPr="00D60FE7" w:rsidRDefault="006D3CDB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0" w:type="dxa"/>
          </w:tcPr>
          <w:p w:rsidR="00D60FE7" w:rsidRPr="00D60FE7" w:rsidRDefault="006D3CDB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9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0" w:type="dxa"/>
          </w:tcPr>
          <w:p w:rsidR="00D60FE7" w:rsidRPr="00D60FE7" w:rsidRDefault="006D3CDB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9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60FE7" w:rsidTr="006F2946">
        <w:tc>
          <w:tcPr>
            <w:tcW w:w="650" w:type="dxa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0" w:type="dxa"/>
            <w:gridSpan w:val="2"/>
          </w:tcPr>
          <w:p w:rsidR="00D60FE7" w:rsidRPr="001673C1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9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683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84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1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D60FE7" w:rsidRPr="00D60FE7" w:rsidRDefault="00D60FE7" w:rsidP="001673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673C1" w:rsidRPr="008555E8" w:rsidRDefault="008555E8" w:rsidP="00E139F0">
      <w:r>
        <w:t>Определим напряженные зоны работы с помощью коэффициентов напряженности:</w:t>
      </w:r>
      <w:r>
        <w:br/>
        <w:t xml:space="preserve">Путь 1-2 </w:t>
      </w:r>
      <w:proofErr w:type="spellStart"/>
      <w:r>
        <w:t>Кн</w:t>
      </w:r>
      <w:proofErr w:type="spellEnd"/>
      <w:r>
        <w:t xml:space="preserve">(1,2)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(63-61)</m:t>
            </m:r>
          </m:num>
          <m:den>
            <m:r>
              <w:rPr>
                <w:rFonts w:ascii="Cambria Math" w:hAnsi="Cambria Math"/>
              </w:rPr>
              <m:t>(65-61)</m:t>
            </m:r>
          </m:den>
        </m:f>
      </m:oMath>
      <w:r>
        <w:rPr>
          <w:rFonts w:eastAsiaTheme="minorEastAsia"/>
        </w:rPr>
        <w:t xml:space="preserve"> = 0,5</w:t>
      </w:r>
      <w:r>
        <w:rPr>
          <w:rFonts w:eastAsiaTheme="minorEastAsia"/>
        </w:rPr>
        <w:br/>
      </w:r>
      <w:r>
        <w:t xml:space="preserve">Путь 2-3 </w:t>
      </w:r>
      <w:proofErr w:type="spellStart"/>
      <w:r>
        <w:t>Кн</w:t>
      </w:r>
      <w:proofErr w:type="spellEnd"/>
      <w:r>
        <w:t xml:space="preserve">(2,3)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(63-61)</m:t>
            </m:r>
          </m:num>
          <m:den>
            <m:r>
              <w:rPr>
                <w:rFonts w:ascii="Cambria Math" w:hAnsi="Cambria Math"/>
              </w:rPr>
              <m:t>(65-61)</m:t>
            </m:r>
          </m:den>
        </m:f>
      </m:oMath>
      <w:r>
        <w:rPr>
          <w:rFonts w:eastAsiaTheme="minorEastAsia"/>
        </w:rPr>
        <w:t xml:space="preserve"> = 0,5</w:t>
      </w:r>
      <w:r>
        <w:rPr>
          <w:rFonts w:eastAsiaTheme="minorEastAsia"/>
        </w:rPr>
        <w:br/>
      </w:r>
      <w:r>
        <w:t xml:space="preserve">Путь 8-10 </w:t>
      </w:r>
      <w:proofErr w:type="spellStart"/>
      <w:r>
        <w:t>Кн</w:t>
      </w:r>
      <w:proofErr w:type="spellEnd"/>
      <w:r>
        <w:t xml:space="preserve">(8,10)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(49-35)</m:t>
            </m:r>
          </m:num>
          <m:den>
            <m:r>
              <w:rPr>
                <w:rFonts w:ascii="Cambria Math" w:hAnsi="Cambria Math"/>
              </w:rPr>
              <m:t>(65-35)</m:t>
            </m:r>
          </m:den>
        </m:f>
      </m:oMath>
      <w:r>
        <w:rPr>
          <w:rFonts w:eastAsiaTheme="minorEastAsia"/>
        </w:rPr>
        <w:t xml:space="preserve"> = 0,467</w:t>
      </w:r>
      <w:r>
        <w:rPr>
          <w:rFonts w:eastAsiaTheme="minorEastAsia"/>
        </w:rPr>
        <w:br/>
      </w:r>
      <w:r>
        <w:t xml:space="preserve">Путь 8-11 </w:t>
      </w:r>
      <w:proofErr w:type="spellStart"/>
      <w:r>
        <w:t>Кн</w:t>
      </w:r>
      <w:proofErr w:type="spellEnd"/>
      <w:r>
        <w:t xml:space="preserve">(8,11)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(47-35)</m:t>
            </m:r>
          </m:num>
          <m:den>
            <m:r>
              <w:rPr>
                <w:rFonts w:ascii="Cambria Math" w:hAnsi="Cambria Math"/>
              </w:rPr>
              <m:t>(65-35)</m:t>
            </m:r>
          </m:den>
        </m:f>
      </m:oMath>
      <w:r>
        <w:rPr>
          <w:rFonts w:eastAsiaTheme="minorEastAsia"/>
        </w:rPr>
        <w:t xml:space="preserve"> = 0,4</w:t>
      </w:r>
      <w:r>
        <w:rPr>
          <w:rFonts w:eastAsiaTheme="minorEastAsia"/>
        </w:rPr>
        <w:br/>
      </w:r>
      <w:r>
        <w:t xml:space="preserve">Путь 10-11 </w:t>
      </w:r>
      <w:proofErr w:type="spellStart"/>
      <w:r>
        <w:t>Кн</w:t>
      </w:r>
      <w:proofErr w:type="spellEnd"/>
      <w:r>
        <w:t xml:space="preserve">(10,11)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(49-35)</m:t>
            </m:r>
          </m:num>
          <m:den>
            <m:r>
              <w:rPr>
                <w:rFonts w:ascii="Cambria Math" w:hAnsi="Cambria Math"/>
              </w:rPr>
              <m:t>(65-35)</m:t>
            </m:r>
          </m:den>
        </m:f>
      </m:oMath>
      <w:r>
        <w:rPr>
          <w:rFonts w:eastAsiaTheme="minorEastAsia"/>
        </w:rPr>
        <w:t xml:space="preserve"> = 0,467</w:t>
      </w:r>
      <w:r>
        <w:rPr>
          <w:rFonts w:eastAsiaTheme="minorEastAsia"/>
        </w:rPr>
        <w:br/>
      </w:r>
      <w:r>
        <w:t>Вывод: самым ненапряженным участком является путь 8-11.</w:t>
      </w:r>
      <w:r>
        <w:rPr>
          <w:rFonts w:eastAsiaTheme="minorEastAsia"/>
        </w:rPr>
        <w:br/>
      </w:r>
    </w:p>
    <w:sectPr w:rsidR="001673C1" w:rsidRPr="0085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7D"/>
    <w:rsid w:val="001239C1"/>
    <w:rsid w:val="001673C1"/>
    <w:rsid w:val="002362D6"/>
    <w:rsid w:val="006D3CDB"/>
    <w:rsid w:val="00714B58"/>
    <w:rsid w:val="007A4922"/>
    <w:rsid w:val="008555E8"/>
    <w:rsid w:val="008E67C5"/>
    <w:rsid w:val="0095507D"/>
    <w:rsid w:val="009C0327"/>
    <w:rsid w:val="00C428D1"/>
    <w:rsid w:val="00C913D0"/>
    <w:rsid w:val="00D60FE7"/>
    <w:rsid w:val="00DA5F7F"/>
    <w:rsid w:val="00E139F0"/>
    <w:rsid w:val="00E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A685"/>
  <w15:chartTrackingRefBased/>
  <w15:docId w15:val="{1BC9FFF8-3533-46E8-B42C-27D59B30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55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44B59-93F2-40D4-89D3-DBBC7694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2020-10-27T09:43:00Z</dcterms:created>
  <dcterms:modified xsi:type="dcterms:W3CDTF">2020-10-28T08:49:00Z</dcterms:modified>
</cp:coreProperties>
</file>