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>: токен Client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>: токен Admin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укажите активных получателей новых заявок.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