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 xml:space="preserve">Проверка работы функционала GRE </w:t>
            </w:r>
            <w:r>
              <w:rPr>
                <w:spacing w:val="-4"/>
                <w:shd w:fill="FFFFFF" w:val="clear"/>
              </w:rPr>
              <w:t xml:space="preserve">на {{ </w:t>
            </w:r>
            <w:r>
              <w:rPr>
                <w:rFonts w:eastAsia="Times New Roman" w:cs="Courier New" w:ascii="Courier New" w:hAnsi="Courier New"/>
                <w:color w:val="C9211E"/>
                <w:sz w:val="21"/>
                <w:szCs w:val="21"/>
                <w:lang w:val="en-US" w:eastAsia="ru-RU"/>
              </w:rPr>
              <w:t>v</w:t>
            </w:r>
            <w:r>
              <w:rPr>
                <w:rFonts w:eastAsia="Times New Roman" w:cs="Courier New" w:ascii="Courier New" w:hAnsi="Courier New"/>
                <w:color w:val="C9211E"/>
                <w:sz w:val="21"/>
                <w:szCs w:val="21"/>
                <w:lang w:eastAsia="ru-RU"/>
              </w:rPr>
              <w:t>er_platform</w:t>
            </w:r>
            <w:r>
              <w:rPr>
                <w:spacing w:val="-4"/>
                <w:shd w:fill="FFFFFF" w:val="clear"/>
              </w:rPr>
              <w:t>}}.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Проверка функционала GRE </w:t>
            </w:r>
            <w:r>
              <w:rPr>
                <w:spacing w:val="-4"/>
                <w:shd w:fill="FFFFFF" w:val="clear"/>
              </w:rPr>
              <w:t>на {{</w:t>
            </w:r>
            <w:r>
              <w:rPr>
                <w:rFonts w:eastAsia="Times New Roman" w:cs="Courier New" w:ascii="Courier New" w:hAnsi="Courier New"/>
                <w:color w:val="C9211E"/>
                <w:sz w:val="21"/>
                <w:szCs w:val="21"/>
                <w:lang w:val="en-US" w:eastAsia="ru-RU"/>
              </w:rPr>
              <w:t>v</w:t>
            </w:r>
            <w:bookmarkStart w:id="0" w:name="_GoBack"/>
            <w:bookmarkEnd w:id="0"/>
            <w:r>
              <w:rPr>
                <w:rFonts w:eastAsia="Times New Roman" w:cs="Courier New" w:ascii="Courier New" w:hAnsi="Courier New"/>
                <w:color w:val="C9211E"/>
                <w:sz w:val="21"/>
                <w:szCs w:val="21"/>
                <w:lang w:eastAsia="ru-RU"/>
              </w:rPr>
              <w:t>er_platform</w:t>
            </w:r>
            <w:r>
              <w:rPr>
                <w:spacing w:val="-4"/>
                <w:shd w:fill="FFFFFF" w:val="clear"/>
              </w:rPr>
              <w:t>}}.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color w:val="C9211E"/>
              </w:rPr>
              <w:t>Проверенная</w:t>
            </w:r>
            <w:r>
              <w:rPr/>
              <w:t xml:space="preserve"> версия прошивки: {{</w:t>
            </w:r>
            <w:r>
              <w:rPr>
                <w:rFonts w:eastAsia="Times New Roman" w:cs="Courier New" w:ascii="Courier New" w:hAnsi="Courier New"/>
                <w:color w:val="C9211E"/>
                <w:sz w:val="21"/>
                <w:szCs w:val="21"/>
                <w:lang w:eastAsia="ru-RU"/>
              </w:rPr>
              <w:t>ver_fw</w:t>
            </w:r>
            <w:r>
              <w:rPr/>
              <w:t>}}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Топология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/>
              <w:object>
                <v:shape id="ole_rId2" style="width:354pt;height:193.5pt" o:ole="">
                  <v:imagedata r:id="rId3" o:title=""/>
                </v:shape>
                <o:OLEObject Type="Embed" ProgID="PBrush" ShapeID="ole_rId2" DrawAspect="Content" ObjectID="_1696353284" r:id="rId2"/>
              </w:objec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Протокол туннелирования GRE поддерживается. Статус туннеля {{</w:t>
            </w:r>
            <w:r>
              <w:rPr>
                <w:rFonts w:ascii="Droid Sans Mono;monospace;monospace" w:hAnsi="Droid Sans Mono;monospace;monospace"/>
                <w:b w:val="false"/>
                <w:color w:val="C9211E"/>
                <w:sz w:val="22"/>
                <w:highlight w:val="white"/>
              </w:rPr>
              <w:t>status_tunn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22"/>
                <w:highlight w:val="white"/>
              </w:rPr>
              <w:t>}}. На DUT присвоен ip-адрес  туннелю - {{</w:t>
            </w:r>
            <w:r>
              <w:rPr>
                <w:rFonts w:ascii="Droid Sans Mono;monospace;monospace" w:hAnsi="Droid Sans Mono;monospace;monospace"/>
                <w:b w:val="false"/>
                <w:color w:val="C9211E"/>
                <w:sz w:val="22"/>
                <w:highlight w:val="white"/>
              </w:rPr>
              <w:t>ip_tunn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22"/>
                <w:highlight w:val="white"/>
              </w:rPr>
              <w:t>}}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 - {{</w:t>
            </w:r>
            <w:r>
              <w:rPr>
                <w:rFonts w:ascii="Droid Sans Mono;monospace;monospace" w:hAnsi="Droid Sans Mono;monospace;monospace"/>
                <w:b w:val="false"/>
                <w:color w:val="C9211E"/>
                <w:sz w:val="22"/>
                <w:highlight w:val="white"/>
              </w:rPr>
              <w:t>traccert_status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22"/>
                <w:highlight w:val="white"/>
              </w:rPr>
              <w:t>}}</w:t>
            </w:r>
          </w:p>
        </w:tc>
      </w:tr>
      <w:tr>
        <w:trPr>
          <w:trHeight w:val="840" w:hRule="atLeast"/>
        </w:trPr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Файлы конфигурации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ind w:left="0" w:hanging="0"/>
              <w:rPr>
                <w:rFonts w:cs="Calibri" w:cstheme="minorHAnsi"/>
                <w:color w:val="000000" w:themeColor="text1"/>
                <w:spacing w:val="-4"/>
                <w:sz w:val="22"/>
                <w:highlight w:val="white"/>
                <w:lang w:val="en-US"/>
              </w:rPr>
            </w:pPr>
            <w:r>
              <w:rPr/>
              <w:object>
                <v:shape id="ole_rId4" style="width:75.75pt;height:49.5pt" o:ole="">
                  <v:imagedata r:id="rId5" o:title=""/>
                </v:shape>
                <o:OLEObject Type="Embed" ProgID="Package" ShapeID="ole_rId4" DrawAspect="Icon" ObjectID="_1161889745" r:id="rId4"/>
              </w:object>
            </w:r>
            <w:r>
              <w:rPr/>
              <w:object>
                <v:shape id="ole_rId6" style="width:75.75pt;height:49.5pt" o:ole="">
                  <v:imagedata r:id="rId7" o:title=""/>
                </v:shape>
                <o:OLEObject Type="Embed" ProgID="Package" ShapeID="ole_rId6" DrawAspect="Icon" ObjectID="_1077872106" r:id="rId6"/>
              </w:object>
            </w:r>
            <w:r>
              <w:rPr/>
              <w:object>
                <v:shape id="ole_rId8" style="width:75.75pt;height:49.5pt" o:ole="">
                  <v:imagedata r:id="rId9" o:title=""/>
                </v:shape>
                <o:OLEObject Type="Embed" ProgID="Package" ShapeID="ole_rId8" DrawAspect="Icon" ObjectID="_752842254" r:id="rId8"/>
              </w:objec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284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tLeast" w:line="285" w:before="0" w:after="160"/>
      <w:rPr>
        <w:rFonts w:ascii="Courier New" w:hAnsi="Courier New" w:eastAsia="Times New Roman" w:cs="Courier New"/>
        <w:color w:val="000000"/>
        <w:sz w:val="21"/>
        <w:szCs w:val="21"/>
        <w:lang w:val="en-US" w:eastAsia="ru-RU"/>
      </w:rPr>
    </w:pPr>
    <w:r>
      <w:rPr>
        <w:sz w:val="16"/>
        <w:szCs w:val="16"/>
      </w:rPr>
      <w:t xml:space="preserve">Тест {{ </w:t>
    </w:r>
    <w:r>
      <w:rPr>
        <w:rFonts w:eastAsia="Times New Roman" w:cs="Courier New" w:ascii="Courier New" w:hAnsi="Courier New"/>
        <w:color w:val="A31515"/>
        <w:sz w:val="21"/>
        <w:szCs w:val="21"/>
        <w:lang w:eastAsia="ru-RU"/>
      </w:rPr>
      <w:t>Test_name</w:t>
    </w:r>
    <w:r>
      <w:rPr>
        <w:sz w:val="16"/>
        <w:szCs w:val="16"/>
      </w:rPr>
      <w:t>}}</w:t>
    </w:r>
    <w:r>
      <w:rPr/>
      <w:tab/>
    </w:r>
    <w:r>
      <w:rPr>
        <w:rFonts w:cs="Calibri" w:cstheme="minorHAnsi"/>
        <w:sz w:val="16"/>
        <w:szCs w:val="16"/>
      </w:rPr>
      <w:t>©</w:t>
    </w:r>
    <w:r>
      <w:rPr>
        <w:sz w:val="16"/>
        <w:szCs w:val="16"/>
      </w:rPr>
      <w:t xml:space="preserve"> 2023 Булат</w:t>
    </w:r>
    <w:r>
      <w:rPr/>
      <w:tab/>
    </w:r>
    <w:r>
      <w:rPr>
        <w:lang w:val="en-US"/>
      </w:rPr>
      <w:t>Private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  <w:drawing>
        <wp:inline distT="0" distB="0" distL="0" distR="0">
          <wp:extent cx="895350" cy="1809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character" w:styleId="Style18" w:customStyle="1">
    <w:name w:val="Нижний колонтитул Знак"/>
    <w:basedOn w:val="DefaultParagraphFont"/>
    <w:link w:val="af3"/>
    <w:uiPriority w:val="99"/>
    <w:qFormat/>
    <w:rsid w:val="005f00f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9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Табл_нумер_текст"/>
    <w:basedOn w:val="Style19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paragraph" w:styleId="Western" w:customStyle="1">
    <w:name w:val="western"/>
    <w:basedOn w:val="Normal"/>
    <w:qFormat/>
    <w:rsid w:val="005f00f2"/>
    <w:pPr>
      <w:spacing w:lineRule="auto" w:line="276" w:beforeAutospacing="1" w:after="144"/>
    </w:pPr>
    <w:rPr>
      <w:rFonts w:ascii="Calibri" w:hAnsi="Calibri" w:eastAsia="Times New Roman" w:cs="Calibri"/>
      <w:color w:val="000000"/>
      <w:lang w:eastAsia="ru-RU"/>
    </w:rPr>
  </w:style>
  <w:style w:type="paragraph" w:styleId="Footer">
    <w:name w:val="Footer"/>
    <w:basedOn w:val="Normal"/>
    <w:link w:val="af4"/>
    <w:uiPriority w:val="99"/>
    <w:unhideWhenUsed/>
    <w:rsid w:val="005f0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8D42-7B3F-4B4D-8FA0-8D72AD02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616</Words>
  <Characters>3864</Characters>
  <CharactersWithSpaces>4564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2024-03-26T12:39:00Z</dcterms:created>
  <dc:creator>Алексей Кузик</dc:creator>
  <dc:description/>
  <dc:language>en-US</dc:language>
  <cp:lastModifiedBy/>
  <dcterms:modified xsi:type="dcterms:W3CDTF">2024-05-08T03:04:09Z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