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46BA" w14:textId="3408054F" w:rsidR="00183EE1" w:rsidRDefault="00586221" w:rsidP="003A67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Университет ИТМО, факультет инфокоммуникационных технологий Отчетная работа по «Информатике»: аннотация к статье</w:t>
      </w:r>
    </w:p>
    <w:tbl>
      <w:tblPr>
        <w:tblW w:w="91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700"/>
        <w:gridCol w:w="1276"/>
        <w:gridCol w:w="850"/>
        <w:gridCol w:w="674"/>
        <w:gridCol w:w="1125"/>
        <w:gridCol w:w="1125"/>
        <w:gridCol w:w="1125"/>
      </w:tblGrid>
      <w:tr w:rsidR="002C5AB5" w:rsidRPr="00C22BE8" w14:paraId="78CBBB47" w14:textId="77777777" w:rsidTr="00BC738A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EE1EF" w14:textId="32C08729" w:rsidR="002C5AB5" w:rsidRPr="00C22BE8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  <w:color w:val="000000"/>
              </w:rPr>
              <w:t>Выполнил(а)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BE8902" w14:textId="715B0E27" w:rsidR="002C5AB5" w:rsidRPr="00C22BE8" w:rsidRDefault="00DE409F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</w:rPr>
              <w:t>Затикян С. А.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ADCE2" w14:textId="1F0DF31C" w:rsidR="002C5AB5" w:rsidRPr="00C22BE8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  <w:color w:val="000000"/>
              </w:rPr>
              <w:t>, № группы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1884B2" w14:textId="1F845D9D" w:rsidR="002C5AB5" w:rsidRPr="00C22BE8" w:rsidRDefault="00DE409F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</w:rPr>
              <w:t>К3121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77C27" w14:textId="75342A06" w:rsidR="002C5AB5" w:rsidRPr="00C22BE8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  <w:color w:val="000000"/>
              </w:rPr>
              <w:t>, дата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52B5B2" w14:textId="68FB72AC" w:rsidR="002C5AB5" w:rsidRPr="00C22BE8" w:rsidRDefault="002C12FC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1A04C5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437698" w:rsidRPr="00C22BE8">
              <w:rPr>
                <w:rFonts w:ascii="Times New Roman" w:eastAsia="Times New Roman" w:hAnsi="Times New Roman" w:cs="Times New Roman"/>
              </w:rPr>
              <w:t>.</w:t>
            </w:r>
            <w:r w:rsidR="00777136">
              <w:rPr>
                <w:rFonts w:ascii="Times New Roman" w:eastAsia="Times New Roman" w:hAnsi="Times New Roman" w:cs="Times New Roman"/>
              </w:rPr>
              <w:t>10</w:t>
            </w:r>
            <w:r w:rsidR="00437698" w:rsidRPr="00C22BE8"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112C0" w14:textId="5AFBAF1C" w:rsidR="002C5AB5" w:rsidRPr="00C22BE8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C22BE8">
              <w:rPr>
                <w:rFonts w:ascii="Times New Roman" w:eastAsia="Times New Roman" w:hAnsi="Times New Roman" w:cs="Times New Roman"/>
                <w:color w:val="000000"/>
              </w:rPr>
              <w:t>, оценка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94C94" w14:textId="0479B3B2" w:rsidR="002C5AB5" w:rsidRPr="00C22BE8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2C5AB5" w:rsidRPr="002C5AB5" w14:paraId="50E7A4D4" w14:textId="77777777" w:rsidTr="00BC738A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1D" w14:textId="4BEF6411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1262C" w14:textId="7335B5EB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C5AB5">
              <w:rPr>
                <w:rFonts w:ascii="Times New Roman" w:eastAsia="Times New Roman" w:hAnsi="Times New Roman" w:cs="Times New Roman"/>
                <w:sz w:val="12"/>
                <w:szCs w:val="12"/>
              </w:rPr>
              <w:t>ФИО студента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24571" w14:textId="39DEC70E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EE9A1" w14:textId="328726A0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5766B" w14:textId="05E186FE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CB1CC" w14:textId="380480F6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DD06" w14:textId="1FD42A2C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525CA" w14:textId="40BECFC6" w:rsidR="002C5AB5" w:rsidRPr="002C5AB5" w:rsidRDefault="002C5AB5" w:rsidP="003A6710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5AB5">
              <w:rPr>
                <w:rFonts w:ascii="Times New Roman" w:eastAsia="Times New Roman" w:hAnsi="Times New Roman" w:cs="Times New Roman"/>
                <w:sz w:val="14"/>
                <w:szCs w:val="14"/>
              </w:rPr>
              <w:t>Не заполнять</w:t>
            </w:r>
          </w:p>
        </w:tc>
      </w:tr>
    </w:tbl>
    <w:p w14:paraId="300F46BB" w14:textId="033F3F5D" w:rsidR="00183EE1" w:rsidRDefault="00183EE1" w:rsidP="005862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700" w:firstRow="0" w:lastRow="0" w:firstColumn="0" w:lastColumn="1" w:noHBand="1" w:noVBand="1"/>
      </w:tblPr>
      <w:tblGrid>
        <w:gridCol w:w="3251"/>
        <w:gridCol w:w="2989"/>
        <w:gridCol w:w="3120"/>
      </w:tblGrid>
      <w:tr w:rsidR="00183EE1" w14:paraId="300F46BD" w14:textId="77777777" w:rsidTr="0055639E">
        <w:trPr>
          <w:trHeight w:val="367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46BC" w14:textId="373B4DEC" w:rsidR="00183EE1" w:rsidRPr="00C22BE8" w:rsidRDefault="00586221" w:rsidP="00586221">
            <w:pPr>
              <w:pStyle w:val="1"/>
              <w:spacing w:before="0" w:after="0" w:line="345" w:lineRule="atLeast"/>
              <w:textAlignment w:val="top"/>
              <w:rPr>
                <w:rFonts w:ascii="Times New Roman" w:hAnsi="Times New Roman" w:cs="Times New Roman"/>
                <w:b w:val="0"/>
                <w:bCs/>
                <w:color w:val="000000"/>
                <w:sz w:val="22"/>
                <w:szCs w:val="22"/>
              </w:rPr>
            </w:pPr>
            <w:r w:rsidRPr="00C22B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Название статьи/главы книги:</w:t>
            </w:r>
            <w:r w:rsidR="00514ECE" w:rsidRPr="00C22BE8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1A04C5" w:rsidRPr="001A04C5">
              <w:rPr>
                <w:rFonts w:ascii="Times New Roman" w:eastAsia="Times New Roman" w:hAnsi="Times New Roman" w:cs="Times New Roman"/>
                <w:b w:val="0"/>
                <w:bCs/>
                <w:sz w:val="22"/>
                <w:szCs w:val="22"/>
              </w:rPr>
              <w:t>Технология Bluetooth</w:t>
            </w:r>
          </w:p>
        </w:tc>
      </w:tr>
      <w:tr w:rsidR="00183EE1" w14:paraId="300F46C2" w14:textId="77777777" w:rsidTr="0055639E">
        <w:trPr>
          <w:trHeight w:val="560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A89B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ФИО автора статьи: </w:t>
            </w:r>
          </w:p>
          <w:p w14:paraId="300F46BE" w14:textId="78716531" w:rsidR="00514ECE" w:rsidRPr="00C22BE8" w:rsidRDefault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A04C5">
              <w:rPr>
                <w:rFonts w:ascii="Times New Roman" w:eastAsia="Times New Roman" w:hAnsi="Times New Roman" w:cs="Times New Roman"/>
                <w:bCs/>
                <w:color w:val="000000"/>
              </w:rPr>
              <w:t>Крюков Михаил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8842" w14:textId="77777777" w:rsidR="00514ECE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300F46BF" w14:textId="1A455B3F" w:rsidR="00183EE1" w:rsidRPr="00C22BE8" w:rsidRDefault="00514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="001A04C5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</w:t>
            </w:r>
            <w:r w:rsidR="002C12FC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Pr="00C22BE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г.</w:t>
            </w:r>
            <w:r w:rsidR="00586221"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46C0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300F46C1" w14:textId="7962B770" w:rsidR="00183EE1" w:rsidRPr="00C22BE8" w:rsidRDefault="001A04C5" w:rsidP="00924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2C12FC">
              <w:rPr>
                <w:rFonts w:ascii="Times New Roman" w:eastAsia="Times New Roman" w:hAnsi="Times New Roman" w:cs="Times New Roman"/>
              </w:rPr>
              <w:t xml:space="preserve"> </w:t>
            </w:r>
            <w:r w:rsidR="00924A95" w:rsidRPr="00C22BE8">
              <w:rPr>
                <w:rFonts w:ascii="Times New Roman" w:eastAsia="Times New Roman" w:hAnsi="Times New Roman" w:cs="Times New Roman"/>
              </w:rPr>
              <w:t xml:space="preserve">страницы </w:t>
            </w:r>
          </w:p>
        </w:tc>
      </w:tr>
      <w:tr w:rsidR="00183EE1" w14:paraId="300F46C4" w14:textId="77777777" w:rsidTr="0055639E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874D" w14:textId="77777777" w:rsidR="00183EE1" w:rsidRPr="001A04C5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A04C5"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1817C1D1" w14:textId="1A35F04A" w:rsidR="002C12FC" w:rsidRPr="001A04C5" w:rsidRDefault="001A04C5" w:rsidP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  <w:b/>
              </w:rPr>
            </w:pPr>
            <w:hyperlink r:id="rId5" w:history="1">
              <w:r w:rsidRPr="001A04C5">
                <w:rPr>
                  <w:rStyle w:val="a8"/>
                  <w:b/>
                </w:rPr>
                <w:t>https://cyberleninka.ru/article/n/tehnologiya-bluetooth/viewer</w:t>
              </w:r>
            </w:hyperlink>
          </w:p>
          <w:p w14:paraId="300F46C3" w14:textId="3C0055EE" w:rsidR="00586221" w:rsidRPr="00C22BE8" w:rsidRDefault="001A04C5" w:rsidP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" w:history="1">
              <w:r w:rsidRPr="001A04C5">
                <w:rPr>
                  <w:rStyle w:val="a8"/>
                  <w:rFonts w:ascii="Times New Roman" w:eastAsia="Times New Roman" w:hAnsi="Times New Roman" w:cs="Times New Roman"/>
                  <w:b/>
                </w:rPr>
                <w:t>https://clck.ru/XeQAN</w:t>
              </w:r>
            </w:hyperlink>
          </w:p>
        </w:tc>
      </w:tr>
      <w:tr w:rsidR="00183EE1" w14:paraId="300F46C7" w14:textId="77777777" w:rsidTr="0055639E">
        <w:trPr>
          <w:trHeight w:val="675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46C5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00F46C6" w14:textId="1D74FD5B" w:rsidR="00183EE1" w:rsidRPr="001A04C5" w:rsidRDefault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lang w:val="en-US"/>
              </w:rPr>
            </w:pPr>
            <w:r w:rsidRPr="001A04C5">
              <w:rPr>
                <w:rFonts w:ascii="Times New Roman" w:eastAsia="Times New Roman" w:hAnsi="Times New Roman" w:cs="Times New Roman"/>
              </w:rPr>
              <w:t>Технология Bluetooth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/ </w:t>
            </w:r>
            <w:r w:rsidRPr="001A04C5">
              <w:rPr>
                <w:rFonts w:ascii="Times New Roman" w:eastAsia="Times New Roman" w:hAnsi="Times New Roman" w:cs="Times New Roman"/>
              </w:rPr>
              <w:t>Bluetooth</w:t>
            </w:r>
          </w:p>
        </w:tc>
      </w:tr>
      <w:tr w:rsidR="00183EE1" w14:paraId="300F46D0" w14:textId="77777777" w:rsidTr="0072725E">
        <w:trPr>
          <w:trHeight w:val="4212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46C8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00F46CF" w14:textId="2A3A8B87" w:rsidR="001A04C5" w:rsidRPr="000007D3" w:rsidRDefault="001A04C5" w:rsidP="001A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20" w:right="468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Впервые мир услышал про </w:t>
            </w:r>
            <w:r w:rsidRPr="001A04C5">
              <w:rPr>
                <w:rFonts w:ascii="Times New Roman" w:eastAsia="Times New Roman" w:hAnsi="Times New Roman" w:cs="Times New Roman"/>
              </w:rPr>
              <w:t>Bluetooth</w:t>
            </w:r>
            <w:r>
              <w:rPr>
                <w:rFonts w:ascii="Times New Roman" w:eastAsia="Times New Roman" w:hAnsi="Times New Roman" w:cs="Times New Roman"/>
              </w:rPr>
              <w:t xml:space="preserve"> в 1998 году. Но в настоящее время компания </w:t>
            </w:r>
            <w:r w:rsidRPr="001A04C5">
              <w:rPr>
                <w:rFonts w:ascii="Times New Roman" w:eastAsia="Times New Roman" w:hAnsi="Times New Roman" w:cs="Times New Roman"/>
              </w:rPr>
              <w:t>Bluetooth</w:t>
            </w:r>
            <w:r w:rsidRPr="001A04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Special</w:t>
            </w:r>
            <w:r w:rsidRPr="001A04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Interest</w:t>
            </w:r>
            <w:r w:rsidRPr="001A04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Group</w:t>
            </w:r>
            <w:r w:rsidRPr="001A04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насчитывает более 1500 сотрудников. Оборудование </w:t>
            </w:r>
            <w:r w:rsidRPr="001A04C5">
              <w:rPr>
                <w:rFonts w:ascii="Times New Roman" w:eastAsia="Times New Roman" w:hAnsi="Times New Roman" w:cs="Times New Roman"/>
              </w:rPr>
              <w:t>Bluetooth</w:t>
            </w:r>
            <w:r>
              <w:rPr>
                <w:rFonts w:ascii="Times New Roman" w:eastAsia="Times New Roman" w:hAnsi="Times New Roman" w:cs="Times New Roman"/>
              </w:rPr>
              <w:t xml:space="preserve"> работает на частоте 2,4 ГГц, оно представляет собой интегральную микросхему. Радиус действия 10 метров, что позволяет не вплотную подносить технику к источнику. </w:t>
            </w:r>
            <w:r w:rsidRPr="001A04C5">
              <w:rPr>
                <w:rFonts w:ascii="Times New Roman" w:eastAsia="Times New Roman" w:hAnsi="Times New Roman" w:cs="Times New Roman"/>
              </w:rPr>
              <w:t>Bluetooth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радиотехнология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низкой мощности, в 2001 году производители смогли увеличить диапазон действия, и он стал более 10 метров. Пропускная способность данной технологии достигает 780 Кбит/с, но </w:t>
            </w:r>
            <w:r w:rsidR="000007D3">
              <w:rPr>
                <w:rFonts w:ascii="Times New Roman" w:eastAsia="Times New Roman" w:hAnsi="Times New Roman" w:cs="Times New Roman"/>
              </w:rPr>
              <w:t>при передаче</w:t>
            </w:r>
            <w:r>
              <w:rPr>
                <w:rFonts w:ascii="Times New Roman" w:eastAsia="Times New Roman" w:hAnsi="Times New Roman" w:cs="Times New Roman"/>
              </w:rPr>
              <w:t xml:space="preserve"> данных максимальная скорость 722 Кбит/с</w:t>
            </w:r>
            <w:r w:rsidR="000007D3">
              <w:rPr>
                <w:rFonts w:ascii="Times New Roman" w:eastAsia="Times New Roman" w:hAnsi="Times New Roman" w:cs="Times New Roman"/>
              </w:rPr>
              <w:t xml:space="preserve">. Благодаря этой технологии можно передавать данные разных типов, также можно связать между собой устройства. Данная технология очень перспективна, и вскоре она займет лидирующую позицию на рынке электронной техники и связи. На данный момент </w:t>
            </w:r>
            <w:proofErr w:type="gramStart"/>
            <w:r w:rsidR="000007D3">
              <w:rPr>
                <w:rFonts w:ascii="Times New Roman" w:eastAsia="Times New Roman" w:hAnsi="Times New Roman" w:cs="Times New Roman"/>
              </w:rPr>
              <w:t>самой лучшей</w:t>
            </w:r>
            <w:proofErr w:type="gramEnd"/>
            <w:r w:rsidR="000007D3">
              <w:rPr>
                <w:rFonts w:ascii="Times New Roman" w:eastAsia="Times New Roman" w:hAnsi="Times New Roman" w:cs="Times New Roman"/>
              </w:rPr>
              <w:t xml:space="preserve"> антенной для передачи данных по </w:t>
            </w:r>
            <w:r w:rsidR="000007D3" w:rsidRPr="001A04C5">
              <w:rPr>
                <w:rFonts w:ascii="Times New Roman" w:eastAsia="Times New Roman" w:hAnsi="Times New Roman" w:cs="Times New Roman"/>
              </w:rPr>
              <w:t>Bluetooth</w:t>
            </w:r>
            <w:r w:rsidR="000007D3">
              <w:rPr>
                <w:rFonts w:ascii="Times New Roman" w:eastAsia="Times New Roman" w:hAnsi="Times New Roman" w:cs="Times New Roman"/>
              </w:rPr>
              <w:t xml:space="preserve"> является антенна компании </w:t>
            </w:r>
            <w:proofErr w:type="spellStart"/>
            <w:r w:rsidR="000007D3">
              <w:rPr>
                <w:rFonts w:ascii="Times New Roman" w:eastAsia="Times New Roman" w:hAnsi="Times New Roman" w:cs="Times New Roman"/>
                <w:lang w:val="en-US"/>
              </w:rPr>
              <w:t>Phycomp</w:t>
            </w:r>
            <w:proofErr w:type="spellEnd"/>
            <w:r w:rsidR="000007D3">
              <w:rPr>
                <w:rFonts w:ascii="Times New Roman" w:eastAsia="Times New Roman" w:hAnsi="Times New Roman" w:cs="Times New Roman"/>
              </w:rPr>
              <w:t xml:space="preserve">. Данная антенна очень компактна и поэтому может легко помещаться в любых устройствах </w:t>
            </w:r>
          </w:p>
        </w:tc>
      </w:tr>
      <w:tr w:rsidR="00183EE1" w14:paraId="300F46D2" w14:textId="77777777" w:rsidTr="0055639E">
        <w:trPr>
          <w:trHeight w:val="5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53D" w14:textId="66C4D4A9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</w:t>
            </w:r>
            <w:r w:rsidR="00DE575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и/или достоинства описанной в статье технологии</w:t>
            </w:r>
            <w:r w:rsidR="00CC5ED6"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  <w:p w14:paraId="4B61569B" w14:textId="1DB5496C" w:rsidR="00CC5ED6" w:rsidRPr="00C22BE8" w:rsidRDefault="000007D3" w:rsidP="00CC5ED6">
            <w:pPr>
              <w:pStyle w:val="ab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8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Один из самых простых способов передать информацию </w:t>
            </w:r>
          </w:p>
          <w:p w14:paraId="4CA8A9F3" w14:textId="11FA06AC" w:rsidR="00970237" w:rsidRPr="00C22BE8" w:rsidRDefault="000007D3" w:rsidP="00CC5ED6">
            <w:pPr>
              <w:pStyle w:val="ab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8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Беспроводная передача данных </w:t>
            </w:r>
          </w:p>
          <w:p w14:paraId="300F46D1" w14:textId="2DEF54C2" w:rsidR="00970237" w:rsidRPr="0072725E" w:rsidRDefault="000007D3" w:rsidP="00CC5ED6">
            <w:pPr>
              <w:pStyle w:val="ab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8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Требует малый ток для работы</w:t>
            </w:r>
          </w:p>
        </w:tc>
      </w:tr>
      <w:tr w:rsidR="00183EE1" w14:paraId="300F46D4" w14:textId="77777777" w:rsidTr="0055639E">
        <w:trPr>
          <w:trHeight w:val="56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B1B8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  <w:r w:rsidR="006F2C18"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  <w:p w14:paraId="2F313BB2" w14:textId="00E4A1ED" w:rsidR="006F2C18" w:rsidRPr="00C22BE8" w:rsidRDefault="000007D3" w:rsidP="006F2C18">
            <w:pPr>
              <w:pStyle w:val="ab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14" w:right="1361" w:hanging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Плохой уровень безопасности </w:t>
            </w:r>
          </w:p>
          <w:p w14:paraId="6F8F50EC" w14:textId="57B278E5" w:rsidR="006F2C18" w:rsidRPr="00C22BE8" w:rsidRDefault="000007D3" w:rsidP="006F2C18">
            <w:pPr>
              <w:pStyle w:val="ab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14" w:right="1361" w:hanging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полноценного пользования нужно иметь специальную антенну </w:t>
            </w:r>
          </w:p>
          <w:p w14:paraId="300F46D3" w14:textId="040AD57F" w:rsidR="006F2C18" w:rsidRPr="00C22BE8" w:rsidRDefault="000007D3" w:rsidP="006F2C18">
            <w:pPr>
              <w:pStyle w:val="ab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14" w:right="1361" w:hanging="3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Довольно-таки</w:t>
            </w:r>
            <w:r w:rsidR="0072725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низкая скорость передачи данных </w:t>
            </w:r>
          </w:p>
        </w:tc>
      </w:tr>
      <w:tr w:rsidR="00183EE1" w14:paraId="300F46D6" w14:textId="77777777" w:rsidTr="0055639E">
        <w:trPr>
          <w:trHeight w:val="306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46D5" w14:textId="77777777" w:rsidR="00183EE1" w:rsidRPr="00C22BE8" w:rsidRDefault="00586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</w:pPr>
            <w:r w:rsidRPr="00C22BE8"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  <w:r w:rsidRPr="00C22BE8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1</w:t>
            </w:r>
          </w:p>
        </w:tc>
      </w:tr>
    </w:tbl>
    <w:p w14:paraId="79A329C5" w14:textId="08B77A24" w:rsidR="00650A40" w:rsidRDefault="005862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650A40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7CD"/>
    <w:multiLevelType w:val="hybridMultilevel"/>
    <w:tmpl w:val="8EF0F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2AAA"/>
    <w:multiLevelType w:val="hybridMultilevel"/>
    <w:tmpl w:val="0382FCBE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8E651F5"/>
    <w:multiLevelType w:val="hybridMultilevel"/>
    <w:tmpl w:val="E9B66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5881"/>
    <w:multiLevelType w:val="hybridMultilevel"/>
    <w:tmpl w:val="2DB01542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881748725">
    <w:abstractNumId w:val="3"/>
  </w:num>
  <w:num w:numId="2" w16cid:durableId="8146880">
    <w:abstractNumId w:val="2"/>
  </w:num>
  <w:num w:numId="3" w16cid:durableId="2141728664">
    <w:abstractNumId w:val="1"/>
  </w:num>
  <w:num w:numId="4" w16cid:durableId="206748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E1"/>
    <w:rsid w:val="000007D3"/>
    <w:rsid w:val="00030425"/>
    <w:rsid w:val="00053311"/>
    <w:rsid w:val="00155A3F"/>
    <w:rsid w:val="00183EE1"/>
    <w:rsid w:val="001A04C5"/>
    <w:rsid w:val="00213502"/>
    <w:rsid w:val="002A1766"/>
    <w:rsid w:val="002C12FC"/>
    <w:rsid w:val="002C5AB5"/>
    <w:rsid w:val="003A6710"/>
    <w:rsid w:val="003E196B"/>
    <w:rsid w:val="003F4B37"/>
    <w:rsid w:val="00401950"/>
    <w:rsid w:val="00437698"/>
    <w:rsid w:val="004A2822"/>
    <w:rsid w:val="00514ECE"/>
    <w:rsid w:val="0055639E"/>
    <w:rsid w:val="00586221"/>
    <w:rsid w:val="00650A40"/>
    <w:rsid w:val="006F2C18"/>
    <w:rsid w:val="0072725E"/>
    <w:rsid w:val="00777136"/>
    <w:rsid w:val="00797F49"/>
    <w:rsid w:val="007B6665"/>
    <w:rsid w:val="00861107"/>
    <w:rsid w:val="00924A95"/>
    <w:rsid w:val="00960C63"/>
    <w:rsid w:val="00970237"/>
    <w:rsid w:val="009C4FB5"/>
    <w:rsid w:val="009D32D7"/>
    <w:rsid w:val="009E080E"/>
    <w:rsid w:val="00B85C2D"/>
    <w:rsid w:val="00BB189F"/>
    <w:rsid w:val="00BC738A"/>
    <w:rsid w:val="00C167FF"/>
    <w:rsid w:val="00C21E56"/>
    <w:rsid w:val="00C22BE8"/>
    <w:rsid w:val="00C339B6"/>
    <w:rsid w:val="00CA3307"/>
    <w:rsid w:val="00CC4CF9"/>
    <w:rsid w:val="00CC5ED6"/>
    <w:rsid w:val="00D52BDC"/>
    <w:rsid w:val="00DE409F"/>
    <w:rsid w:val="00DE575C"/>
    <w:rsid w:val="00E62D7F"/>
    <w:rsid w:val="00E662E4"/>
    <w:rsid w:val="00EC0124"/>
    <w:rsid w:val="00F67CE2"/>
    <w:rsid w:val="00F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46BA"/>
  <w15:docId w15:val="{71A59447-B652-46F0-B29C-96D48A42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9C4F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86110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6110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86110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a"/>
    <w:rsid w:val="002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C5AB5"/>
  </w:style>
  <w:style w:type="character" w:customStyle="1" w:styleId="eop">
    <w:name w:val="eop"/>
    <w:basedOn w:val="a0"/>
    <w:rsid w:val="002C5AB5"/>
  </w:style>
  <w:style w:type="character" w:styleId="a8">
    <w:name w:val="Hyperlink"/>
    <w:basedOn w:val="a0"/>
    <w:uiPriority w:val="99"/>
    <w:unhideWhenUsed/>
    <w:rsid w:val="00924A9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4A9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21E56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C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3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ck.ru/XeQAN" TargetMode="External"/><Relationship Id="rId5" Type="http://schemas.openxmlformats.org/officeDocument/2006/relationships/hyperlink" Target="https://cyberleninka.ru/article/n/tehnologiya-bluetooth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Затикян</dc:creator>
  <cp:lastModifiedBy>Сергей Затикян</cp:lastModifiedBy>
  <cp:revision>9</cp:revision>
  <cp:lastPrinted>2022-09-26T20:33:00Z</cp:lastPrinted>
  <dcterms:created xsi:type="dcterms:W3CDTF">2022-09-26T20:31:00Z</dcterms:created>
  <dcterms:modified xsi:type="dcterms:W3CDTF">2022-10-30T21:03:00Z</dcterms:modified>
</cp:coreProperties>
</file>