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DB" w:rsidRDefault="000D66DB" w:rsidP="000D6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586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D66DB" w:rsidRPr="00CE108D" w:rsidRDefault="000D66DB" w:rsidP="000D66DB">
      <w:pPr>
        <w:pStyle w:val="3"/>
        <w:spacing w:after="0" w:afterAutospacing="0" w:line="360" w:lineRule="auto"/>
        <w:ind w:firstLine="709"/>
        <w:rPr>
          <w:sz w:val="28"/>
          <w:szCs w:val="28"/>
        </w:rPr>
      </w:pPr>
      <w:bookmarkStart w:id="1" w:name="_Toc483824300"/>
      <w:bookmarkStart w:id="2" w:name="_Toc516669896"/>
      <w:r w:rsidRPr="00CE108D">
        <w:rPr>
          <w:sz w:val="28"/>
          <w:szCs w:val="28"/>
        </w:rPr>
        <w:t>Актуальность работы</w:t>
      </w:r>
      <w:bookmarkEnd w:id="1"/>
      <w:bookmarkEnd w:id="2"/>
    </w:p>
    <w:p w:rsidR="000D66DB" w:rsidRDefault="000D66DB" w:rsidP="000D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8C5213">
        <w:rPr>
          <w:rFonts w:ascii="Times New Roman" w:hAnsi="Times New Roman" w:cs="Times New Roman"/>
          <w:sz w:val="28"/>
          <w:szCs w:val="28"/>
        </w:rPr>
        <w:t>кус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5213">
        <w:rPr>
          <w:rFonts w:ascii="Times New Roman" w:hAnsi="Times New Roman" w:cs="Times New Roman"/>
          <w:sz w:val="28"/>
          <w:szCs w:val="28"/>
        </w:rPr>
        <w:t>твенный интеллект - создание технических систем, способных решать задачи не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5213">
        <w:rPr>
          <w:rFonts w:ascii="Times New Roman" w:hAnsi="Times New Roman" w:cs="Times New Roman"/>
          <w:sz w:val="28"/>
          <w:szCs w:val="28"/>
        </w:rPr>
        <w:t>вычислительного характера и выполнять действия, требующие переработки содержательной ин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формации и считающиеся прерогативой человеческого мозга. К числу таких задач относятся, например, задачи на доказательство тео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рем, игровые задачи (при игре в шахматы), задачи по пере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воду с одного языка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213">
        <w:rPr>
          <w:rFonts w:ascii="Times New Roman" w:hAnsi="Times New Roman" w:cs="Times New Roman"/>
          <w:sz w:val="28"/>
          <w:szCs w:val="28"/>
        </w:rPr>
        <w:t xml:space="preserve"> другой, по сочинению музыки, распознаванию зрительных образов, решению сложных творческих про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блем науки и общественной пра</w:t>
      </w:r>
      <w:r>
        <w:rPr>
          <w:rFonts w:ascii="Times New Roman" w:hAnsi="Times New Roman" w:cs="Times New Roman"/>
          <w:sz w:val="28"/>
          <w:szCs w:val="28"/>
        </w:rPr>
        <w:t>ктики. Одной из важных задач ис</w:t>
      </w:r>
      <w:r w:rsidRPr="008C5213">
        <w:rPr>
          <w:rFonts w:ascii="Times New Roman" w:hAnsi="Times New Roman" w:cs="Times New Roman"/>
          <w:sz w:val="28"/>
          <w:szCs w:val="28"/>
        </w:rPr>
        <w:t>кус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5213">
        <w:rPr>
          <w:rFonts w:ascii="Times New Roman" w:hAnsi="Times New Roman" w:cs="Times New Roman"/>
          <w:sz w:val="28"/>
          <w:szCs w:val="28"/>
        </w:rPr>
        <w:t>твенного интеллекта является создание интеллектуальных роботов, способных автоном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но совершать операции по достижению целей, поставленных че</w:t>
      </w:r>
      <w:r w:rsidRPr="008C5213">
        <w:rPr>
          <w:rFonts w:ascii="Times New Roman" w:hAnsi="Times New Roman" w:cs="Times New Roman"/>
          <w:sz w:val="28"/>
          <w:szCs w:val="28"/>
        </w:rPr>
        <w:softHyphen/>
        <w:t>ловеком, и вносить коррективы в свои действия.</w:t>
      </w:r>
    </w:p>
    <w:p w:rsidR="000D66DB" w:rsidRPr="005E0C29" w:rsidRDefault="000D66DB" w:rsidP="000D66D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0C29">
        <w:rPr>
          <w:sz w:val="28"/>
          <w:szCs w:val="28"/>
        </w:rPr>
        <w:t>Актуальность исследований связанных с нейронными сетями обуславливается тем, что обработка поступающей в человеческий мозг информации отличается от методов цифровой обработки. Человеческий мозг работает как очень сложное, нелинейное, параллельное вычислительное устройство.</w:t>
      </w:r>
    </w:p>
    <w:p w:rsidR="000D66DB" w:rsidRPr="005E0C29" w:rsidRDefault="000D66DB" w:rsidP="000D66D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0C29">
        <w:rPr>
          <w:sz w:val="28"/>
          <w:szCs w:val="28"/>
        </w:rPr>
        <w:t>Научно доказано – мозг состоит из огромного числа нервных клеток (нейронов). Количество структурных  связей в человеческом мозге, создаваемых только одним нейроном, варьируется от десятка до ста тысяч. Таким образом, создается нейронная сеть, по которой проходят нервные сигналы. Эти сигналы выступают причиной изменений состояния нейронов и их соединений. От количества нервных сигналов зависит активность мозга.</w:t>
      </w:r>
    </w:p>
    <w:p w:rsidR="000D66DB" w:rsidRDefault="000D66DB" w:rsidP="000D66D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0C29">
        <w:rPr>
          <w:sz w:val="28"/>
          <w:szCs w:val="28"/>
        </w:rPr>
        <w:t xml:space="preserve">Благодаря, </w:t>
      </w:r>
      <w:r>
        <w:rPr>
          <w:sz w:val="28"/>
          <w:szCs w:val="28"/>
        </w:rPr>
        <w:t>такой</w:t>
      </w:r>
      <w:r w:rsidRPr="005E0C29">
        <w:rPr>
          <w:sz w:val="28"/>
          <w:szCs w:val="28"/>
        </w:rPr>
        <w:t xml:space="preserve"> организованной нейронной сети, с множеством связей, мозг способен выполнять конкретные задачи за очень короткие промежутки времени. Так, человеку, на зрительное распознавание объекта хватает 100 – 200 мс. Даже на самом мощном и быстродействующем современном компьютере на этот же процесс распознавания может уйти </w:t>
      </w:r>
    </w:p>
    <w:p w:rsidR="000D66DB" w:rsidRPr="005E0C29" w:rsidRDefault="000D66DB" w:rsidP="000D66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E0C29">
        <w:rPr>
          <w:sz w:val="28"/>
          <w:szCs w:val="28"/>
        </w:rPr>
        <w:lastRenderedPageBreak/>
        <w:t>значительно больше времени. Не говоря уже о том, чтобы создавать представление об окружающей среде так, чтобы обеспечить возможность актуального взаимодействия с миром.</w:t>
      </w:r>
    </w:p>
    <w:p w:rsidR="000D66DB" w:rsidRDefault="000D66DB" w:rsidP="000D66D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0C29">
        <w:rPr>
          <w:sz w:val="28"/>
          <w:szCs w:val="28"/>
        </w:rPr>
        <w:t>Работы по созданию искусственных нейронных сетей начались еще в начале 20 века. И только в конце этого же века сети на основе нейронных связей получили свое распространение. Но искусственная нейронная сеть пока проигрывает человеческому мозгу, хотя уже применяется в процессе решения различных задач. И если привычные для нас вычислительные устройства просто на просто «программируются» для выполнения той или иной задачи, то нейронная сеть «обучается», т.е. учится выполнять задание.</w:t>
      </w:r>
    </w:p>
    <w:p w:rsidR="000D66DB" w:rsidRPr="003B424F" w:rsidRDefault="000D66DB" w:rsidP="000D66DB">
      <w:pPr>
        <w:pStyle w:val="3"/>
        <w:spacing w:after="0" w:afterAutospacing="0"/>
        <w:ind w:firstLine="709"/>
        <w:rPr>
          <w:sz w:val="28"/>
          <w:szCs w:val="28"/>
        </w:rPr>
      </w:pPr>
      <w:bookmarkStart w:id="3" w:name="_Toc483824301"/>
      <w:bookmarkStart w:id="4" w:name="_Toc516669897"/>
      <w:r w:rsidRPr="003B424F">
        <w:rPr>
          <w:sz w:val="28"/>
          <w:szCs w:val="28"/>
        </w:rPr>
        <w:t>Цель работы</w:t>
      </w:r>
      <w:bookmarkEnd w:id="3"/>
      <w:bookmarkEnd w:id="4"/>
    </w:p>
    <w:p w:rsidR="000D66DB" w:rsidRDefault="000D66DB" w:rsidP="000D66DB">
      <w:pPr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15F37">
        <w:rPr>
          <w:rFonts w:ascii="Times New Roman" w:hAnsi="Times New Roman" w:cs="Times New Roman"/>
          <w:sz w:val="28"/>
          <w:szCs w:val="28"/>
        </w:rPr>
        <w:t xml:space="preserve">азработка курса лабораторных работ по дисциплине </w:t>
      </w:r>
      <w:r w:rsidRPr="00615F37">
        <w:rPr>
          <w:rStyle w:val="a4"/>
          <w:rFonts w:ascii="Times New Roman" w:hAnsi="Times New Roman" w:cs="Times New Roman"/>
          <w:sz w:val="28"/>
          <w:szCs w:val="28"/>
        </w:rPr>
        <w:t xml:space="preserve">«Искусственный интеллект» в среде </w:t>
      </w:r>
      <w:r w:rsidRPr="00615F37">
        <w:rPr>
          <w:rStyle w:val="a4"/>
          <w:rFonts w:ascii="Times New Roman" w:hAnsi="Times New Roman" w:cs="Times New Roman"/>
          <w:sz w:val="28"/>
          <w:szCs w:val="28"/>
          <w:lang w:val="en-US"/>
        </w:rPr>
        <w:t>MATLAB</w:t>
      </w:r>
      <w:r w:rsidRPr="00615F3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5F37">
        <w:rPr>
          <w:rFonts w:ascii="Times New Roman" w:hAnsi="Times New Roman" w:cs="Times New Roman"/>
          <w:sz w:val="28"/>
          <w:szCs w:val="28"/>
        </w:rPr>
        <w:t xml:space="preserve">Данный курс предназначен для обучения студентов </w:t>
      </w:r>
      <w:r>
        <w:rPr>
          <w:rFonts w:ascii="Times New Roman" w:hAnsi="Times New Roman" w:cs="Times New Roman"/>
          <w:sz w:val="28"/>
          <w:szCs w:val="28"/>
        </w:rPr>
        <w:t xml:space="preserve">с компонентами интеллектуальных систем, а именно искусственные нейронные сети, </w:t>
      </w:r>
      <w:r w:rsidRPr="00615F37">
        <w:rPr>
          <w:rFonts w:ascii="Times New Roman" w:hAnsi="Times New Roman" w:cs="Times New Roman"/>
          <w:sz w:val="28"/>
          <w:szCs w:val="28"/>
        </w:rPr>
        <w:t xml:space="preserve">направленности «Управление в робототехнических системах». </w:t>
      </w:r>
    </w:p>
    <w:p w:rsidR="000D66DB" w:rsidRPr="00E303C3" w:rsidRDefault="000D66DB" w:rsidP="000D66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303C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знакомить студентов с основными теоретическими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03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принципами теории нейронных сетей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03C3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области их применения</w:t>
      </w:r>
    </w:p>
    <w:p w:rsidR="000D66DB" w:rsidRPr="0038507C" w:rsidRDefault="000D66DB" w:rsidP="000D66DB">
      <w:pPr>
        <w:pStyle w:val="Default"/>
        <w:spacing w:before="240" w:line="360" w:lineRule="auto"/>
        <w:ind w:firstLine="709"/>
        <w:jc w:val="both"/>
        <w:rPr>
          <w:b/>
          <w:sz w:val="28"/>
          <w:szCs w:val="28"/>
        </w:rPr>
      </w:pPr>
      <w:r w:rsidRPr="0038507C">
        <w:rPr>
          <w:b/>
          <w:sz w:val="28"/>
          <w:szCs w:val="28"/>
        </w:rPr>
        <w:t xml:space="preserve">В рамках реализации данной цели, необходимо выполнить следующие </w:t>
      </w:r>
      <w:r w:rsidRPr="0038507C">
        <w:rPr>
          <w:b/>
          <w:i/>
          <w:iCs/>
          <w:sz w:val="28"/>
          <w:szCs w:val="28"/>
        </w:rPr>
        <w:t>задачи</w:t>
      </w:r>
      <w:r w:rsidRPr="0038507C">
        <w:rPr>
          <w:b/>
          <w:sz w:val="28"/>
          <w:szCs w:val="28"/>
        </w:rPr>
        <w:t xml:space="preserve">: </w:t>
      </w:r>
    </w:p>
    <w:p w:rsidR="000D66DB" w:rsidRPr="001C0F04" w:rsidRDefault="000D66DB" w:rsidP="000D66D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C0F04">
        <w:rPr>
          <w:sz w:val="28"/>
          <w:szCs w:val="28"/>
        </w:rPr>
        <w:t xml:space="preserve">Рассмотреть </w:t>
      </w:r>
      <w:r>
        <w:rPr>
          <w:sz w:val="28"/>
          <w:szCs w:val="28"/>
        </w:rPr>
        <w:t>общие сведения об интеллектуальных системах;</w:t>
      </w:r>
    </w:p>
    <w:p w:rsidR="000D66DB" w:rsidRPr="00367AD3" w:rsidRDefault="000D66DB" w:rsidP="000D66D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обзор интеллектуальных систем управления на основе нейронных сетей;</w:t>
      </w:r>
    </w:p>
    <w:p w:rsidR="000D66DB" w:rsidRPr="001C0F04" w:rsidRDefault="000D66DB" w:rsidP="000D66D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типы нейронной сети;</w:t>
      </w:r>
    </w:p>
    <w:p w:rsidR="000D66DB" w:rsidRDefault="000D66DB" w:rsidP="000D66D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Обзор программ по искусственному интеллекту;</w:t>
      </w:r>
    </w:p>
    <w:p w:rsidR="000D66DB" w:rsidRPr="00D22706" w:rsidRDefault="000D66DB" w:rsidP="000D66D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нейро</w:t>
      </w:r>
      <w:r>
        <w:rPr>
          <w:sz w:val="28"/>
          <w:szCs w:val="28"/>
          <w:lang w:val="kk-KZ"/>
        </w:rPr>
        <w:t xml:space="preserve">нную </w:t>
      </w:r>
      <w:r>
        <w:rPr>
          <w:sz w:val="28"/>
          <w:szCs w:val="28"/>
        </w:rPr>
        <w:t xml:space="preserve">сеть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, используя пакет </w:t>
      </w:r>
      <w:r>
        <w:rPr>
          <w:sz w:val="28"/>
          <w:szCs w:val="28"/>
          <w:lang w:val="en-US"/>
        </w:rPr>
        <w:t>Neural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>
        <w:rPr>
          <w:sz w:val="28"/>
          <w:szCs w:val="28"/>
        </w:rPr>
        <w:t xml:space="preserve"> </w:t>
      </w:r>
      <w:r w:rsidRPr="00AF67FD"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</w:t>
      </w:r>
      <w:r w:rsidRPr="00AF67FD">
        <w:rPr>
          <w:sz w:val="28"/>
          <w:szCs w:val="28"/>
        </w:rPr>
        <w:t>(</w:t>
      </w:r>
      <w:r w:rsidRPr="00AF67FD">
        <w:rPr>
          <w:sz w:val="28"/>
          <w:szCs w:val="28"/>
          <w:lang w:val="en-US"/>
        </w:rPr>
        <w:t>NNtoo</w:t>
      </w:r>
      <w:r w:rsidRPr="00AF67FD">
        <w:rPr>
          <w:sz w:val="28"/>
          <w:szCs w:val="28"/>
        </w:rPr>
        <w:t xml:space="preserve">), </w:t>
      </w:r>
      <w:r w:rsidRPr="00AF67FD"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 </w:t>
      </w:r>
      <w:r w:rsidRPr="00AF67FD">
        <w:rPr>
          <w:sz w:val="28"/>
          <w:szCs w:val="28"/>
          <w:lang w:val="en-US"/>
        </w:rPr>
        <w:t>Learning</w:t>
      </w:r>
      <w:r>
        <w:rPr>
          <w:sz w:val="28"/>
          <w:szCs w:val="28"/>
        </w:rPr>
        <w:t xml:space="preserve"> </w:t>
      </w:r>
      <w:r w:rsidRPr="00AF67FD">
        <w:rPr>
          <w:sz w:val="28"/>
          <w:szCs w:val="28"/>
          <w:lang w:val="en-US"/>
        </w:rPr>
        <w:t>Toolbox</w:t>
      </w:r>
      <w:r w:rsidRPr="00AF67FD">
        <w:rPr>
          <w:sz w:val="28"/>
          <w:szCs w:val="28"/>
        </w:rPr>
        <w:t xml:space="preserve">, а также графический интерфейс приложения </w:t>
      </w:r>
      <w:r w:rsidRPr="00AF67FD">
        <w:rPr>
          <w:sz w:val="28"/>
          <w:szCs w:val="28"/>
          <w:lang w:val="en-US"/>
        </w:rPr>
        <w:t>GUI</w:t>
      </w:r>
      <w:r w:rsidRPr="00AF67FD">
        <w:rPr>
          <w:sz w:val="28"/>
          <w:szCs w:val="28"/>
        </w:rPr>
        <w:t>.</w:t>
      </w:r>
    </w:p>
    <w:p w:rsidR="000D66DB" w:rsidRDefault="000D66DB" w:rsidP="000D66DB">
      <w:pPr>
        <w:pStyle w:val="3"/>
        <w:ind w:firstLine="709"/>
        <w:rPr>
          <w:sz w:val="28"/>
          <w:szCs w:val="28"/>
        </w:rPr>
      </w:pPr>
      <w:bookmarkStart w:id="5" w:name="_Toc483824303"/>
    </w:p>
    <w:p w:rsidR="000D66DB" w:rsidRPr="00D4063B" w:rsidRDefault="000D66DB" w:rsidP="000D66DB">
      <w:pPr>
        <w:pStyle w:val="3"/>
        <w:ind w:firstLine="709"/>
        <w:rPr>
          <w:sz w:val="28"/>
          <w:szCs w:val="28"/>
        </w:rPr>
      </w:pPr>
      <w:bookmarkStart w:id="6" w:name="_Toc516669898"/>
      <w:r w:rsidRPr="00D4063B">
        <w:rPr>
          <w:sz w:val="28"/>
          <w:szCs w:val="28"/>
        </w:rPr>
        <w:lastRenderedPageBreak/>
        <w:t>Методы исследования</w:t>
      </w:r>
      <w:bookmarkEnd w:id="5"/>
      <w:bookmarkEnd w:id="6"/>
    </w:p>
    <w:p w:rsidR="000D66DB" w:rsidRPr="0088396F" w:rsidRDefault="000D66DB" w:rsidP="000D66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566">
        <w:rPr>
          <w:rFonts w:ascii="Times New Roman" w:hAnsi="Times New Roman" w:cs="Times New Roman"/>
          <w:sz w:val="28"/>
          <w:szCs w:val="28"/>
        </w:rPr>
        <w:t>Методологической и теоретической основой диссертационного исследования послужили зарубежные и отечественные труды в области проектирования</w:t>
      </w:r>
      <w:r w:rsidRPr="00D5556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нейронной сети</w:t>
      </w:r>
      <w:r>
        <w:rPr>
          <w:rFonts w:ascii="Times New Roman" w:hAnsi="Times New Roman" w:cs="Times New Roman"/>
          <w:sz w:val="28"/>
          <w:szCs w:val="28"/>
        </w:rPr>
        <w:t>. При проведении</w:t>
      </w:r>
      <w:r w:rsidRPr="00D55566">
        <w:rPr>
          <w:rFonts w:ascii="Times New Roman" w:hAnsi="Times New Roman" w:cs="Times New Roman"/>
          <w:sz w:val="28"/>
          <w:szCs w:val="28"/>
        </w:rPr>
        <w:t xml:space="preserve">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D55566">
        <w:rPr>
          <w:rFonts w:ascii="Times New Roman" w:hAnsi="Times New Roman" w:cs="Times New Roman"/>
          <w:sz w:val="28"/>
          <w:szCs w:val="28"/>
        </w:rPr>
        <w:t xml:space="preserve"> данной работе, были использованы </w:t>
      </w:r>
      <w:r>
        <w:rPr>
          <w:rFonts w:ascii="Times New Roman" w:hAnsi="Times New Roman" w:cs="Times New Roman"/>
          <w:sz w:val="28"/>
          <w:szCs w:val="28"/>
        </w:rPr>
        <w:t>разные типы нейронных сетей, а именно рекуррентные, сверточные и сети прямого распространения</w:t>
      </w:r>
      <w:r w:rsidRPr="00D55566">
        <w:rPr>
          <w:rFonts w:ascii="Times New Roman" w:hAnsi="Times New Roman" w:cs="Times New Roman"/>
          <w:sz w:val="28"/>
          <w:szCs w:val="28"/>
        </w:rPr>
        <w:t>.</w:t>
      </w:r>
    </w:p>
    <w:p w:rsidR="000D66DB" w:rsidRPr="00D4063B" w:rsidRDefault="000D66DB" w:rsidP="000D66DB">
      <w:pPr>
        <w:pStyle w:val="3"/>
        <w:ind w:firstLine="709"/>
        <w:rPr>
          <w:sz w:val="28"/>
          <w:szCs w:val="28"/>
        </w:rPr>
      </w:pPr>
      <w:bookmarkStart w:id="7" w:name="_Toc483824304"/>
      <w:bookmarkStart w:id="8" w:name="_Toc516669899"/>
      <w:r w:rsidRPr="00D4063B">
        <w:rPr>
          <w:sz w:val="28"/>
          <w:szCs w:val="28"/>
        </w:rPr>
        <w:t>Научная новизна работы</w:t>
      </w:r>
      <w:bookmarkEnd w:id="7"/>
      <w:bookmarkEnd w:id="8"/>
    </w:p>
    <w:p w:rsidR="000D66DB" w:rsidRPr="00E91483" w:rsidRDefault="000D66DB" w:rsidP="000D66DB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</w:pP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kk-KZ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нов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kk-KZ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ед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  <w:lang w:val="kk-KZ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ед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в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щ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аб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от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пр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ж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э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ф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ек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ивн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м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позн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б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по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м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щью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х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йронн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б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ч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spacing w:val="-2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-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чес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лиз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ь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ч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тны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х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опи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мволо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в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час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ци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б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тин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витов,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п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озвол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ю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щ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щ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ес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нно повы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оэ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фф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ц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нт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позн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б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зов.</w:t>
      </w:r>
    </w:p>
    <w:p w:rsidR="000D66DB" w:rsidRDefault="000D66DB" w:rsidP="000D66DB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</w:pP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ч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 w:rsidRPr="00FA3C9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новизн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лю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ся</w:t>
      </w:r>
      <w:r w:rsidRPr="00FA3C9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ор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м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ров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методики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ого,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ада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птивного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лго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итм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поль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м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ск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нн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йр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б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у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п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лл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льного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spacing w:val="2"/>
          <w:w w:val="103"/>
          <w:sz w:val="28"/>
          <w:szCs w:val="28"/>
        </w:rPr>
        <w:t>в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е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ро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тн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-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ти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ческ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3"/>
          <w:sz w:val="28"/>
          <w:szCs w:val="28"/>
        </w:rPr>
        <w:t>г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н</w:t>
      </w:r>
      <w:r w:rsidRPr="00FA3C99">
        <w:rPr>
          <w:rFonts w:ascii="Times New Roman" w:eastAsia="Times New Roman" w:hAnsi="Times New Roman" w:cs="Times New Roman"/>
          <w:color w:val="000000"/>
          <w:spacing w:val="-1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л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з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г</w:t>
      </w:r>
      <w:r w:rsidRPr="00FA3C99"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р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аф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ческ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 xml:space="preserve"> 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ин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орм</w:t>
      </w:r>
      <w:r w:rsidRPr="00FA3C9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FA3C99"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ции.</w:t>
      </w:r>
    </w:p>
    <w:p w:rsidR="000D66DB" w:rsidRPr="00D4063B" w:rsidRDefault="000D66DB" w:rsidP="000D66DB">
      <w:pPr>
        <w:pStyle w:val="3"/>
        <w:ind w:firstLine="709"/>
        <w:rPr>
          <w:sz w:val="28"/>
          <w:szCs w:val="28"/>
        </w:rPr>
      </w:pPr>
      <w:bookmarkStart w:id="9" w:name="_Toc516669900"/>
      <w:r w:rsidRPr="00D4063B">
        <w:rPr>
          <w:sz w:val="28"/>
          <w:szCs w:val="28"/>
        </w:rPr>
        <w:t>Практическая ценность работы</w:t>
      </w:r>
      <w:bookmarkEnd w:id="9"/>
    </w:p>
    <w:p w:rsidR="000D66DB" w:rsidRDefault="000D66DB" w:rsidP="000D66DB">
      <w:pPr>
        <w:pStyle w:val="3"/>
        <w:spacing w:before="240"/>
        <w:ind w:firstLine="709"/>
        <w:rPr>
          <w:lang w:val="kk-KZ"/>
        </w:rPr>
      </w:pPr>
      <w:bookmarkStart w:id="10" w:name="_Toc483824306"/>
    </w:p>
    <w:p w:rsidR="000D66DB" w:rsidRDefault="000D66DB" w:rsidP="000D66DB">
      <w:pPr>
        <w:pStyle w:val="3"/>
        <w:spacing w:before="240"/>
        <w:ind w:firstLine="709"/>
        <w:rPr>
          <w:lang w:val="kk-KZ"/>
        </w:rPr>
      </w:pPr>
    </w:p>
    <w:p w:rsidR="000D66DB" w:rsidRDefault="000D66DB" w:rsidP="000D66DB">
      <w:pPr>
        <w:pStyle w:val="3"/>
        <w:spacing w:before="240"/>
        <w:ind w:firstLine="709"/>
        <w:rPr>
          <w:lang w:val="kk-KZ"/>
        </w:rPr>
      </w:pPr>
    </w:p>
    <w:p w:rsidR="000D66DB" w:rsidRPr="00D4063B" w:rsidRDefault="000D66DB" w:rsidP="000D66DB">
      <w:pPr>
        <w:pStyle w:val="3"/>
        <w:ind w:firstLine="709"/>
        <w:rPr>
          <w:sz w:val="28"/>
          <w:szCs w:val="28"/>
        </w:rPr>
      </w:pPr>
      <w:bookmarkStart w:id="11" w:name="_Toc516669901"/>
      <w:r w:rsidRPr="00D4063B">
        <w:rPr>
          <w:sz w:val="28"/>
          <w:szCs w:val="28"/>
        </w:rPr>
        <w:t>Положения, выносимые на защиту:</w:t>
      </w:r>
      <w:bookmarkEnd w:id="10"/>
      <w:bookmarkEnd w:id="11"/>
    </w:p>
    <w:p w:rsidR="000D66DB" w:rsidRDefault="000D66DB" w:rsidP="000D66DB">
      <w:pPr>
        <w:pStyle w:val="2"/>
        <w:spacing w:before="240"/>
      </w:pPr>
      <w:r>
        <w:t>Результаты исследования спектральной эффективности с использованием ортогонального пространственно-временного кода, сравнение с теоретическими данными.</w:t>
      </w:r>
    </w:p>
    <w:p w:rsidR="000D66DB" w:rsidRPr="00496976" w:rsidRDefault="000D66DB" w:rsidP="000D66DB">
      <w:pPr>
        <w:pStyle w:val="2"/>
      </w:pPr>
      <w:r>
        <w:lastRenderedPageBreak/>
        <w:t xml:space="preserve">Методика детектирование сигнала основанная на методе максимального правдоподобия позволило достигнуть энергетического выигрыша в системе </w:t>
      </w:r>
      <w:r>
        <w:rPr>
          <w:lang w:val="en-US"/>
        </w:rPr>
        <w:t>MIMO</w:t>
      </w:r>
      <w:r w:rsidRPr="00651092">
        <w:t>.</w:t>
      </w:r>
    </w:p>
    <w:p w:rsidR="000D66DB" w:rsidRPr="00F07FD1" w:rsidRDefault="000D66DB" w:rsidP="000D66DB">
      <w:pPr>
        <w:pStyle w:val="3"/>
        <w:spacing w:before="240"/>
        <w:ind w:firstLine="709"/>
        <w:rPr>
          <w:sz w:val="28"/>
          <w:szCs w:val="28"/>
        </w:rPr>
      </w:pPr>
      <w:bookmarkStart w:id="12" w:name="_Toc483824307"/>
      <w:bookmarkStart w:id="13" w:name="_Toc516669902"/>
      <w:r w:rsidRPr="00F07FD1">
        <w:rPr>
          <w:sz w:val="28"/>
          <w:szCs w:val="28"/>
        </w:rPr>
        <w:t>Апробация работы</w:t>
      </w:r>
      <w:bookmarkEnd w:id="12"/>
      <w:bookmarkEnd w:id="13"/>
    </w:p>
    <w:p w:rsidR="000D66DB" w:rsidRDefault="000D66DB" w:rsidP="000D66D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Основные положения данной диссертационной работы докладывались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C64">
        <w:rPr>
          <w:rFonts w:ascii="Times New Roman" w:hAnsi="Times New Roman" w:cs="Times New Roman"/>
          <w:sz w:val="28"/>
          <w:szCs w:val="28"/>
        </w:rPr>
        <w:t>обсуждались на «Всероссийской научно-технической конференции студентов, аспирантов и молодых ученых "Научная сессия ТУСУР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87C64">
        <w:rPr>
          <w:rFonts w:ascii="Times New Roman" w:hAnsi="Times New Roman" w:cs="Times New Roman"/>
          <w:sz w:val="28"/>
          <w:szCs w:val="28"/>
        </w:rPr>
        <w:t>"». Май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87C64">
        <w:rPr>
          <w:rFonts w:ascii="Times New Roman" w:hAnsi="Times New Roman" w:cs="Times New Roman"/>
          <w:sz w:val="28"/>
          <w:szCs w:val="28"/>
        </w:rPr>
        <w:t>.</w:t>
      </w:r>
    </w:p>
    <w:p w:rsidR="000D66DB" w:rsidRPr="00AB7D72" w:rsidRDefault="000D66DB" w:rsidP="000D66DB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bookmarkStart w:id="14" w:name="_Toc483824308"/>
      <w:bookmarkStart w:id="15" w:name="_Toc516669903"/>
      <w:r w:rsidRPr="00AB7D72">
        <w:rPr>
          <w:sz w:val="28"/>
          <w:szCs w:val="28"/>
        </w:rPr>
        <w:t>Структура и объем работы</w:t>
      </w:r>
      <w:bookmarkEnd w:id="14"/>
      <w:bookmarkEnd w:id="15"/>
    </w:p>
    <w:p w:rsidR="000D66DB" w:rsidRPr="00AB7D72" w:rsidRDefault="000D66DB" w:rsidP="000D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72">
        <w:rPr>
          <w:rFonts w:ascii="Times New Roman" w:hAnsi="Times New Roman" w:cs="Times New Roman"/>
          <w:sz w:val="28"/>
          <w:szCs w:val="28"/>
        </w:rPr>
        <w:t>Диссертация состоит из введения, четырех глав, заключения и списка литературы. Работа изложена на 79 страниц, включает 6 таблиц и 37 рисунков.</w:t>
      </w:r>
    </w:p>
    <w:p w:rsidR="000D66DB" w:rsidRPr="00AB7D72" w:rsidRDefault="000D66DB" w:rsidP="000D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72">
        <w:rPr>
          <w:rFonts w:ascii="Times New Roman" w:hAnsi="Times New Roman" w:cs="Times New Roman"/>
          <w:sz w:val="28"/>
          <w:szCs w:val="28"/>
        </w:rPr>
        <w:t>Работа выполнена на кафедре «Кафедра компьютерных систем в управлении и проектировании (КСУП)».</w:t>
      </w:r>
    </w:p>
    <w:p w:rsidR="000D66DB" w:rsidRPr="00AB7D72" w:rsidRDefault="000D66DB" w:rsidP="000D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72">
        <w:rPr>
          <w:rFonts w:ascii="Times New Roman" w:hAnsi="Times New Roman" w:cs="Times New Roman"/>
          <w:sz w:val="28"/>
          <w:szCs w:val="28"/>
        </w:rPr>
        <w:t>Томского государственного университета систем управления и радиоэлектроники.</w:t>
      </w:r>
    </w:p>
    <w:p w:rsidR="007B5D5B" w:rsidRDefault="007B5D5B"/>
    <w:sectPr w:rsidR="007B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726DA"/>
    <w:multiLevelType w:val="hybridMultilevel"/>
    <w:tmpl w:val="767C14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50165"/>
    <w:multiLevelType w:val="hybridMultilevel"/>
    <w:tmpl w:val="C2BAEDC6"/>
    <w:lvl w:ilvl="0" w:tplc="E624B34A">
      <w:start w:val="1"/>
      <w:numFmt w:val="decimal"/>
      <w:pStyle w:val="2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DB"/>
    <w:rsid w:val="000D66DB"/>
    <w:rsid w:val="007B5D5B"/>
    <w:rsid w:val="00C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90DFC-9E65-4B75-B1FE-24219E07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DB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0D6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66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D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0D66DB"/>
    <w:rPr>
      <w:b/>
      <w:bCs/>
    </w:rPr>
  </w:style>
  <w:style w:type="paragraph" w:customStyle="1" w:styleId="Default">
    <w:name w:val="Default"/>
    <w:rsid w:val="000D66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Чертежный"/>
    <w:rsid w:val="000D66D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">
    <w:name w:val="Стиль2"/>
    <w:basedOn w:val="a6"/>
    <w:link w:val="20"/>
    <w:qFormat/>
    <w:rsid w:val="000D66DB"/>
    <w:pPr>
      <w:numPr>
        <w:numId w:val="2"/>
      </w:numPr>
      <w:tabs>
        <w:tab w:val="left" w:pos="8505"/>
      </w:tabs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Стиль2 Знак"/>
    <w:basedOn w:val="a0"/>
    <w:link w:val="2"/>
    <w:rsid w:val="000D66DB"/>
    <w:rPr>
      <w:rFonts w:ascii="Times New Roman" w:hAnsi="Times New Roman"/>
      <w:sz w:val="28"/>
      <w:szCs w:val="28"/>
    </w:rPr>
  </w:style>
  <w:style w:type="paragraph" w:styleId="a6">
    <w:name w:val="List Paragraph"/>
    <w:basedOn w:val="a"/>
    <w:uiPriority w:val="34"/>
    <w:qFormat/>
    <w:rsid w:val="000D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2018-06-19T08:12:00Z</dcterms:created>
  <dcterms:modified xsi:type="dcterms:W3CDTF">2018-06-19T08:12:00Z</dcterms:modified>
</cp:coreProperties>
</file>