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2416" w14:textId="77777777" w:rsidR="00590A59" w:rsidRDefault="00000000">
      <w:pPr>
        <w:pStyle w:val="aa"/>
        <w:keepNext/>
        <w:jc w:val="center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Лабораторная работа 2</w:t>
      </w:r>
      <w:r w:rsidRPr="008675CA">
        <w:rPr>
          <w:rFonts w:ascii="Times New Roman" w:eastAsia="Times New Roman" w:hAnsi="Times New Roman"/>
          <w:color w:val="000000"/>
          <w:lang w:val="ru-RU"/>
        </w:rPr>
        <w:br/>
        <w:t>Мультимодальные модели для прогноза движения акций</w:t>
      </w:r>
    </w:p>
    <w:p>
      <w:pPr>
        <w:pStyle w:val="a1"/>
        <w:keepNext/>
        <w:spacing w:before="0" w:after="120" w:line="240" w:lineRule="auto"/>
        <w:ind w:firstLine="0"/>
        <w:jc w:val="right"/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Кириченко Даниил</w:t>
      </w:r>
    </w:p>
    <w:p w14:paraId="0ADAF3D0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Цель и постановка задачи</w:t>
      </w:r>
    </w:p>
    <w:p w14:paraId="0CC82A2A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>Цель работы - проверить, улучшает ли совместная обработка текста, числового ряда и изображения прогноз направления движения акции. Один объект соответствует компании и торговой сессии. По сообщениям о компании и последним 20 торговым сессиям требуется предсказать рост или падение скорректированной цены закрытия в следующую сессию. График построен по той же истории цен, поэтому он является дополнительным представлением котировок.</w:t>
      </w:r>
    </w:p>
    <w:p w14:paraId="76063830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Обзор пяти научных работ</w:t>
      </w:r>
    </w:p>
    <w:p w14:paraId="67A68CB6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1. </w:t>
      </w:r>
      <w:r>
        <w:rPr>
          <w:rFonts w:eastAsia="Times New Roman"/>
          <w:color w:val="000000"/>
        </w:rPr>
        <w:t>Xu</w:t>
      </w:r>
      <w:r w:rsidRPr="008675C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Cohen</w:t>
      </w:r>
      <w:r w:rsidRPr="008675CA">
        <w:rPr>
          <w:rFonts w:eastAsia="Times New Roman"/>
          <w:color w:val="000000"/>
          <w:lang w:val="ru-RU"/>
        </w:rPr>
        <w:t xml:space="preserve"> [1] предложили </w:t>
      </w:r>
      <w:proofErr w:type="spellStart"/>
      <w:r>
        <w:rPr>
          <w:rFonts w:eastAsia="Times New Roman"/>
          <w:color w:val="000000"/>
        </w:rPr>
        <w:t>StockNet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для совместного анализа сообщений и истории цен. Вероятностная модель учитывает шум и временные зависимости; оценка проводится по </w:t>
      </w:r>
      <w:r>
        <w:rPr>
          <w:rFonts w:eastAsia="Times New Roman"/>
          <w:color w:val="000000"/>
        </w:rPr>
        <w:t>Accuracy</w:t>
      </w:r>
      <w:r w:rsidRPr="008675C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MCC</w:t>
      </w:r>
      <w:r w:rsidRPr="008675CA">
        <w:rPr>
          <w:rFonts w:eastAsia="Times New Roman"/>
          <w:color w:val="000000"/>
          <w:lang w:val="ru-RU"/>
        </w:rPr>
        <w:t>. Работа даёт открытый набор сообщений и котировок, использованный в лабораторной работе. Здесь применяется собственное разбиение и другие модели. Результат авторов не переносится напрямую на выбранные компании и периоды.</w:t>
      </w:r>
    </w:p>
    <w:p w14:paraId="7B7104F2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2. </w:t>
      </w:r>
      <w:r>
        <w:rPr>
          <w:rFonts w:eastAsia="Times New Roman"/>
          <w:color w:val="000000"/>
        </w:rPr>
        <w:t>Araci</w:t>
      </w:r>
      <w:r w:rsidRPr="008675CA">
        <w:rPr>
          <w:rFonts w:eastAsia="Times New Roman"/>
          <w:color w:val="000000"/>
          <w:lang w:val="ru-RU"/>
        </w:rPr>
        <w:t xml:space="preserve"> [2] исследовал </w:t>
      </w:r>
      <w:proofErr w:type="spellStart"/>
      <w:r>
        <w:rPr>
          <w:rFonts w:eastAsia="Times New Roman"/>
          <w:color w:val="000000"/>
        </w:rPr>
        <w:t>FinBERT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для финансовой тональности на </w:t>
      </w:r>
      <w:r>
        <w:rPr>
          <w:rFonts w:eastAsia="Times New Roman"/>
          <w:color w:val="000000"/>
        </w:rPr>
        <w:t>Financial</w:t>
      </w:r>
      <w:r w:rsidRPr="008675CA">
        <w:rPr>
          <w:rFonts w:eastAsia="Times New Roman"/>
          <w:color w:val="000000"/>
          <w:lang w:val="ru-RU"/>
        </w:rPr>
        <w:t xml:space="preserve"> </w:t>
      </w:r>
      <w:proofErr w:type="spellStart"/>
      <w:r>
        <w:rPr>
          <w:rFonts w:eastAsia="Times New Roman"/>
          <w:color w:val="000000"/>
        </w:rPr>
        <w:t>PhraseBank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и </w:t>
      </w:r>
      <w:proofErr w:type="spellStart"/>
      <w:r>
        <w:rPr>
          <w:rFonts w:eastAsia="Times New Roman"/>
          <w:color w:val="000000"/>
        </w:rPr>
        <w:t>FiQA</w:t>
      </w:r>
      <w:proofErr w:type="spellEnd"/>
      <w:r w:rsidRPr="008675CA">
        <w:rPr>
          <w:rFonts w:eastAsia="Times New Roman"/>
          <w:color w:val="000000"/>
          <w:lang w:val="ru-RU"/>
        </w:rPr>
        <w:t xml:space="preserve">. </w:t>
      </w:r>
      <w:proofErr w:type="spellStart"/>
      <w:r w:rsidRPr="008675CA">
        <w:rPr>
          <w:rFonts w:eastAsia="Times New Roman"/>
          <w:color w:val="000000"/>
          <w:lang w:val="ru-RU"/>
        </w:rPr>
        <w:t>Предобучение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на финансовых текстах помогает учитывать специальную лексику; качество проверяется по </w:t>
      </w:r>
      <w:r>
        <w:rPr>
          <w:rFonts w:eastAsia="Times New Roman"/>
          <w:color w:val="000000"/>
        </w:rPr>
        <w:t>Accuracy</w:t>
      </w:r>
      <w:r w:rsidRPr="008675CA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F</w:t>
      </w:r>
      <w:r w:rsidRPr="008675CA">
        <w:rPr>
          <w:rFonts w:eastAsia="Times New Roman"/>
          <w:color w:val="000000"/>
          <w:lang w:val="ru-RU"/>
        </w:rPr>
        <w:t xml:space="preserve">1 и показателям регрессии. В эксперименте </w:t>
      </w:r>
      <w:proofErr w:type="spellStart"/>
      <w:r>
        <w:rPr>
          <w:rFonts w:eastAsia="Times New Roman"/>
          <w:color w:val="000000"/>
        </w:rPr>
        <w:t>FinBERT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формирует текстовые признаки для отдельного классификатора. Тональность сообщения не принимается за направление цены. Публикация представлена как препринт; тексты </w:t>
      </w:r>
      <w:proofErr w:type="spellStart"/>
      <w:r>
        <w:rPr>
          <w:rFonts w:eastAsia="Times New Roman"/>
          <w:color w:val="000000"/>
        </w:rPr>
        <w:t>StockNet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отличаются от исходных предложений этих наборов.</w:t>
      </w:r>
    </w:p>
    <w:p w14:paraId="39D7A828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3. </w:t>
      </w:r>
      <w:r>
        <w:rPr>
          <w:rFonts w:eastAsia="Times New Roman"/>
          <w:color w:val="000000"/>
        </w:rPr>
        <w:t>Radford</w:t>
      </w:r>
      <w:r w:rsidRPr="008675CA">
        <w:rPr>
          <w:rFonts w:eastAsia="Times New Roman"/>
          <w:color w:val="000000"/>
          <w:lang w:val="ru-RU"/>
        </w:rPr>
        <w:t xml:space="preserve"> и соавторы [3] представили </w:t>
      </w:r>
      <w:r>
        <w:rPr>
          <w:rFonts w:eastAsia="Times New Roman"/>
          <w:color w:val="000000"/>
        </w:rPr>
        <w:t>CLIP</w:t>
      </w:r>
      <w:r w:rsidRPr="008675CA">
        <w:rPr>
          <w:rFonts w:eastAsia="Times New Roman"/>
          <w:color w:val="000000"/>
          <w:lang w:val="ru-RU"/>
        </w:rPr>
        <w:t xml:space="preserve">, который сближает представления соответствующих изображений и текстов. Модель обучена на парах изображение-текст и проверена на переносе в визуальную классификацию, включая </w:t>
      </w:r>
      <w:r>
        <w:rPr>
          <w:rFonts w:eastAsia="Times New Roman"/>
          <w:color w:val="000000"/>
        </w:rPr>
        <w:t>zero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8675CA">
        <w:rPr>
          <w:rFonts w:eastAsia="Times New Roman"/>
          <w:color w:val="000000"/>
          <w:lang w:val="ru-RU"/>
        </w:rPr>
        <w:t xml:space="preserve">. В лабораторной работе используется её визуальный </w:t>
      </w:r>
      <w:proofErr w:type="spellStart"/>
      <w:r w:rsidRPr="008675CA">
        <w:rPr>
          <w:rFonts w:eastAsia="Times New Roman"/>
          <w:color w:val="000000"/>
          <w:lang w:val="ru-RU"/>
        </w:rPr>
        <w:t>энкодер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для свечных графиков. Основная метрика авторских классификационных тестов - </w:t>
      </w:r>
      <w:r>
        <w:rPr>
          <w:rFonts w:eastAsia="Times New Roman"/>
          <w:color w:val="000000"/>
        </w:rPr>
        <w:t>Accuracy</w:t>
      </w:r>
      <w:r w:rsidRPr="008675CA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>CLIP</w:t>
      </w:r>
      <w:r w:rsidRPr="008675CA">
        <w:rPr>
          <w:rFonts w:eastAsia="Times New Roman"/>
          <w:color w:val="000000"/>
          <w:lang w:val="ru-RU"/>
        </w:rPr>
        <w:t xml:space="preserve"> не обучалась специально </w:t>
      </w:r>
      <w:r w:rsidRPr="008675CA">
        <w:rPr>
          <w:rFonts w:eastAsia="Times New Roman"/>
          <w:color w:val="000000"/>
          <w:lang w:val="ru-RU"/>
        </w:rPr>
        <w:lastRenderedPageBreak/>
        <w:t>прогнозировать финансовые ряды, поэтому полезность такого представления проверяется экспериментально.</w:t>
      </w:r>
    </w:p>
    <w:p w14:paraId="215AE445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4. </w:t>
      </w:r>
      <w:r>
        <w:rPr>
          <w:rFonts w:eastAsia="Times New Roman"/>
          <w:color w:val="000000"/>
        </w:rPr>
        <w:t>Bhatia</w:t>
      </w:r>
      <w:r w:rsidRPr="008675CA">
        <w:rPr>
          <w:rFonts w:eastAsia="Times New Roman"/>
          <w:color w:val="000000"/>
          <w:lang w:val="ru-RU"/>
        </w:rPr>
        <w:t xml:space="preserve"> и соавторы [4] предложили семейство </w:t>
      </w:r>
      <w:proofErr w:type="spellStart"/>
      <w:r>
        <w:rPr>
          <w:rFonts w:eastAsia="Times New Roman"/>
          <w:color w:val="000000"/>
        </w:rPr>
        <w:t>FinTral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на основе </w:t>
      </w:r>
      <w:r>
        <w:rPr>
          <w:rFonts w:eastAsia="Times New Roman"/>
          <w:color w:val="000000"/>
        </w:rPr>
        <w:t>Mistral</w:t>
      </w:r>
      <w:r w:rsidRPr="008675CA">
        <w:rPr>
          <w:rFonts w:eastAsia="Times New Roman"/>
          <w:color w:val="000000"/>
          <w:lang w:val="ru-RU"/>
        </w:rPr>
        <w:t>-7</w:t>
      </w:r>
      <w:r>
        <w:rPr>
          <w:rFonts w:eastAsia="Times New Roman"/>
          <w:color w:val="000000"/>
        </w:rPr>
        <w:t>B</w:t>
      </w:r>
      <w:r w:rsidRPr="008675CA">
        <w:rPr>
          <w:rFonts w:eastAsia="Times New Roman"/>
          <w:color w:val="000000"/>
          <w:lang w:val="ru-RU"/>
        </w:rPr>
        <w:t xml:space="preserve"> для финансовых задач с текстом, числами, таблицами и изображениями. Доменное обучение и настройка по инструкциям оцениваются на девяти задачах и 25 наборах данных. Работа обосновывает сопоставление способов интеграции входов; набор метрик зависит от задачи. Авторские показатели относятся к их тестам. Репозиторий проекта содержит описание без готовой реализации, поэтому </w:t>
      </w:r>
      <w:proofErr w:type="spellStart"/>
      <w:r>
        <w:rPr>
          <w:rFonts w:eastAsia="Times New Roman"/>
          <w:color w:val="000000"/>
        </w:rPr>
        <w:t>FinTral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служит методической основой, а её обучение не воспроизводится.</w:t>
      </w:r>
    </w:p>
    <w:p w14:paraId="36F3E776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5. </w:t>
      </w:r>
      <w:r>
        <w:rPr>
          <w:rFonts w:eastAsia="Times New Roman"/>
          <w:color w:val="000000"/>
        </w:rPr>
        <w:t>Bai</w:t>
      </w:r>
      <w:r w:rsidRPr="008675CA">
        <w:rPr>
          <w:rFonts w:eastAsia="Times New Roman"/>
          <w:color w:val="000000"/>
          <w:lang w:val="ru-RU"/>
        </w:rPr>
        <w:t xml:space="preserve"> и соавторы [5] описали </w:t>
      </w:r>
      <w:r>
        <w:rPr>
          <w:rFonts w:eastAsia="Times New Roman"/>
          <w:color w:val="000000"/>
        </w:rPr>
        <w:t>Qwen</w:t>
      </w:r>
      <w:r w:rsidRPr="008675CA">
        <w:rPr>
          <w:rFonts w:eastAsia="Times New Roman"/>
          <w:color w:val="000000"/>
          <w:lang w:val="ru-RU"/>
        </w:rPr>
        <w:t>2.5-</w:t>
      </w:r>
      <w:r>
        <w:rPr>
          <w:rFonts w:eastAsia="Times New Roman"/>
          <w:color w:val="000000"/>
        </w:rPr>
        <w:t>VL</w:t>
      </w:r>
      <w:r w:rsidRPr="008675CA">
        <w:rPr>
          <w:rFonts w:eastAsia="Times New Roman"/>
          <w:color w:val="000000"/>
          <w:lang w:val="ru-RU"/>
        </w:rPr>
        <w:t xml:space="preserve"> для понимания изображений, документов и графиков. Визуальные признаки передаются языковой модели; качество проверяется на </w:t>
      </w:r>
      <w:proofErr w:type="spellStart"/>
      <w:r>
        <w:rPr>
          <w:rFonts w:eastAsia="Times New Roman"/>
          <w:color w:val="000000"/>
        </w:rPr>
        <w:t>ChartQA</w:t>
      </w:r>
      <w:proofErr w:type="spellEnd"/>
      <w:r w:rsidRPr="008675CA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DocVQA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и других тестах. Открытые веса позволяют использовать </w:t>
      </w:r>
      <w:r>
        <w:rPr>
          <w:rFonts w:eastAsia="Times New Roman"/>
          <w:color w:val="000000"/>
        </w:rPr>
        <w:t>Qwen</w:t>
      </w:r>
      <w:r w:rsidRPr="008675CA">
        <w:rPr>
          <w:rFonts w:eastAsia="Times New Roman"/>
          <w:color w:val="000000"/>
          <w:lang w:val="ru-RU"/>
        </w:rPr>
        <w:t>2.5-</w:t>
      </w:r>
      <w:r>
        <w:rPr>
          <w:rFonts w:eastAsia="Times New Roman"/>
          <w:color w:val="000000"/>
        </w:rPr>
        <w:t>VL</w:t>
      </w:r>
      <w:r w:rsidRPr="008675CA">
        <w:rPr>
          <w:rFonts w:eastAsia="Times New Roman"/>
          <w:color w:val="000000"/>
          <w:lang w:val="ru-RU"/>
        </w:rPr>
        <w:t>-7</w:t>
      </w:r>
      <w:r>
        <w:rPr>
          <w:rFonts w:eastAsia="Times New Roman"/>
          <w:color w:val="000000"/>
        </w:rPr>
        <w:t>B</w:t>
      </w:r>
      <w:r w:rsidRPr="008675CA">
        <w:rPr>
          <w:rFonts w:eastAsia="Times New Roman"/>
          <w:color w:val="000000"/>
          <w:lang w:val="ru-RU"/>
        </w:rPr>
        <w:t xml:space="preserve"> как участника сравнения. В лабораторной работе она получает сообщения, числовую таблицу и график в режиме </w:t>
      </w:r>
      <w:r>
        <w:rPr>
          <w:rFonts w:eastAsia="Times New Roman"/>
          <w:color w:val="000000"/>
        </w:rPr>
        <w:t>zero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shot</w:t>
      </w:r>
      <w:r w:rsidRPr="008675CA">
        <w:rPr>
          <w:rFonts w:eastAsia="Times New Roman"/>
          <w:color w:val="000000"/>
          <w:lang w:val="ru-RU"/>
        </w:rPr>
        <w:t>. Способность читать построенную диаграмму сама по себе не доказывает способность предсказывать будущую цену.</w:t>
      </w:r>
    </w:p>
    <w:p w14:paraId="46035CC7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Гипотеза</w:t>
      </w:r>
    </w:p>
    <w:p w14:paraId="0A0B2001" w14:textId="4248C44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Совместное использование сообщений и прошлых котировок может повысить </w:t>
      </w:r>
      <w:r>
        <w:rPr>
          <w:rFonts w:eastAsia="Times New Roman"/>
          <w:color w:val="000000"/>
        </w:rPr>
        <w:t>Macro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8675CA">
        <w:rPr>
          <w:rFonts w:eastAsia="Times New Roman"/>
          <w:color w:val="000000"/>
          <w:lang w:val="ru-RU"/>
        </w:rPr>
        <w:t>1 относительно лучшего</w:t>
      </w:r>
      <w:r w:rsidR="008675CA">
        <w:rPr>
          <w:rFonts w:eastAsia="Times New Roman"/>
          <w:color w:val="000000"/>
          <w:lang w:val="ru-RU"/>
        </w:rPr>
        <w:t xml:space="preserve"> одномодального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>. Проверяется также, оправдывает ли качество увеличение времени обработки. Визуальное представление не добавляет независимый источник сведений, поскольку график построен по тем же котировкам.</w:t>
      </w:r>
    </w:p>
    <w:p w14:paraId="67D77471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Данные и синхронизация</w:t>
      </w:r>
    </w:p>
    <w:p w14:paraId="4F9B0817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Использован открытый архив </w:t>
      </w:r>
      <w:proofErr w:type="spellStart"/>
      <w:r>
        <w:rPr>
          <w:rFonts w:eastAsia="Times New Roman"/>
          <w:color w:val="000000"/>
        </w:rPr>
        <w:t>StockNet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[6]. Для восьми компаний прочитаны 34 689 сообщений </w:t>
      </w:r>
      <w:r>
        <w:rPr>
          <w:rFonts w:eastAsia="Times New Roman"/>
          <w:color w:val="000000"/>
        </w:rPr>
        <w:t>Twitter</w:t>
      </w:r>
      <w:r w:rsidRPr="008675CA">
        <w:rPr>
          <w:rFonts w:eastAsia="Times New Roman"/>
          <w:color w:val="000000"/>
          <w:lang w:val="ru-RU"/>
        </w:rPr>
        <w:t xml:space="preserve"> и 10 064 строки котировок </w:t>
      </w:r>
      <w:r>
        <w:rPr>
          <w:rFonts w:eastAsia="Times New Roman"/>
          <w:color w:val="000000"/>
        </w:rPr>
        <w:t>Yahoo</w:t>
      </w:r>
      <w:r w:rsidRPr="008675C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Finance</w:t>
      </w:r>
      <w:r w:rsidRPr="008675CA">
        <w:rPr>
          <w:rFonts w:eastAsia="Times New Roman"/>
          <w:color w:val="000000"/>
          <w:lang w:val="ru-RU"/>
        </w:rPr>
        <w:t>. После удаления коротких текстов и точных повторов осталось 23 022 сообщения. В пределах периода подготовки использованы 5 656 строк котировок. Это два компонента одного набора, а не независимые корпуса.</w:t>
      </w:r>
    </w:p>
    <w:p w14:paraId="0992298F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lastRenderedPageBreak/>
        <w:t xml:space="preserve">Основные компании: </w:t>
      </w:r>
      <w:r>
        <w:rPr>
          <w:rFonts w:eastAsia="Times New Roman"/>
          <w:color w:val="000000"/>
        </w:rPr>
        <w:t>Apple</w:t>
      </w:r>
      <w:r w:rsidRPr="008675CA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Microsoft</w:t>
      </w:r>
      <w:r w:rsidRPr="008675CA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Amazon</w:t>
      </w:r>
      <w:r w:rsidRPr="008675CA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Google</w:t>
      </w:r>
      <w:r w:rsidRPr="008675CA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Intel</w:t>
      </w:r>
      <w:r w:rsidRPr="008675C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Cisco</w:t>
      </w:r>
      <w:r w:rsidRPr="008675CA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>Facebook</w:t>
      </w:r>
      <w:r w:rsidRPr="008675C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Oracle</w:t>
      </w:r>
      <w:r w:rsidRPr="008675CA">
        <w:rPr>
          <w:rFonts w:eastAsia="Times New Roman"/>
          <w:color w:val="000000"/>
          <w:lang w:val="ru-RU"/>
        </w:rPr>
        <w:t xml:space="preserve"> оставлены для отдельной проверки. Удалены ссылки, упоминания пользователей и лишние пробелы; в объект входят последние шесть уникальных сообщений, суммарно не более 220 слов. Дни без текста и случаи нулевой следующей доходности исключены. Итоговая выборка содержит 659 объектов.</w:t>
      </w:r>
    </w:p>
    <w:p w14:paraId="47510633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Временные метки сообщений читаются в </w:t>
      </w:r>
      <w:r>
        <w:rPr>
          <w:rFonts w:eastAsia="Times New Roman"/>
          <w:color w:val="000000"/>
        </w:rPr>
        <w:t>UTC</w:t>
      </w:r>
      <w:r w:rsidRPr="008675CA">
        <w:rPr>
          <w:rFonts w:eastAsia="Times New Roman"/>
          <w:color w:val="000000"/>
          <w:lang w:val="ru-RU"/>
        </w:rPr>
        <w:t xml:space="preserve"> и сопоставляются с закрытием </w:t>
      </w:r>
      <w:r>
        <w:rPr>
          <w:rFonts w:eastAsia="Times New Roman"/>
          <w:color w:val="000000"/>
        </w:rPr>
        <w:t>NYSE</w:t>
      </w:r>
      <w:r w:rsidRPr="008675CA">
        <w:rPr>
          <w:rFonts w:eastAsia="Times New Roman"/>
          <w:color w:val="000000"/>
          <w:lang w:val="ru-RU"/>
        </w:rPr>
        <w:t xml:space="preserve"> с учётом праздников, сокращённых сессий и переходов на летнее время. Сообщения после закрытия относятся к следующей сессии. Прогноз формируется через 15 минут после закрытия, при этом текст содержит только сообщения, доступные до закрытия. В числах и на графике используются только прошедшие 20 сессий. Группы разделены по времени с промежутками, исключающими пересечение ценовых окон.</w:t>
      </w:r>
    </w:p>
    <w:p w14:paraId="0A67B5A9" w14:textId="77777777" w:rsidR="00590A59" w:rsidRDefault="00000000">
      <w:pPr>
        <w:keepNext/>
        <w:spacing w:after="80" w:line="240" w:lineRule="auto"/>
        <w:ind w:firstLine="0"/>
        <w:rPr>
          <w:lang w:val="ru-RU"/>
        </w:rPr>
      </w:pPr>
      <w:r>
        <w:rPr>
          <w:rFonts w:eastAsia="Times New Roman"/>
          <w:color w:val="000000"/>
          <w:sz w:val="24"/>
        </w:rPr>
        <w:t>Таблица 1 - Разделение выборки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2477"/>
        <w:gridCol w:w="1200"/>
        <w:gridCol w:w="1200"/>
        <w:gridCol w:w="1200"/>
      </w:tblGrid>
      <w:tr w:rsidR="00590A59" w14:paraId="7EE25093" w14:textId="77777777">
        <w:trPr>
          <w:cantSplit/>
          <w:tblHeader/>
          <w:jc w:val="center"/>
        </w:trPr>
        <w:tc>
          <w:tcPr>
            <w:tcW w:w="2200" w:type="dxa"/>
            <w:vAlign w:val="center"/>
          </w:tcPr>
          <w:p w14:paraId="47B0D3C9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477" w:type="dxa"/>
            <w:vAlign w:val="center"/>
          </w:tcPr>
          <w:p w14:paraId="65B9931E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Период</w:t>
            </w:r>
          </w:p>
        </w:tc>
        <w:tc>
          <w:tcPr>
            <w:tcW w:w="1200" w:type="dxa"/>
            <w:vAlign w:val="center"/>
          </w:tcPr>
          <w:p w14:paraId="1B4DE295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Всего</w:t>
            </w:r>
          </w:p>
        </w:tc>
        <w:tc>
          <w:tcPr>
            <w:tcW w:w="1200" w:type="dxa"/>
            <w:vAlign w:val="center"/>
          </w:tcPr>
          <w:p w14:paraId="15FA2B33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Рост</w:t>
            </w:r>
          </w:p>
        </w:tc>
        <w:tc>
          <w:tcPr>
            <w:tcW w:w="1200" w:type="dxa"/>
            <w:vAlign w:val="center"/>
          </w:tcPr>
          <w:p w14:paraId="3957F86D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Падение</w:t>
            </w:r>
          </w:p>
        </w:tc>
      </w:tr>
      <w:tr w:rsidR="00590A59" w14:paraId="6F0A9506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4B3A1595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Обучение</w:t>
            </w:r>
          </w:p>
        </w:tc>
        <w:tc>
          <w:tcPr>
            <w:tcW w:w="2477" w:type="dxa"/>
            <w:vAlign w:val="center"/>
          </w:tcPr>
          <w:p w14:paraId="0E5ACA7A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Февраль - август 2014</w:t>
            </w:r>
          </w:p>
        </w:tc>
        <w:tc>
          <w:tcPr>
            <w:tcW w:w="1200" w:type="dxa"/>
            <w:vAlign w:val="center"/>
          </w:tcPr>
          <w:p w14:paraId="4C16598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400</w:t>
            </w:r>
          </w:p>
        </w:tc>
        <w:tc>
          <w:tcPr>
            <w:tcW w:w="1200" w:type="dxa"/>
            <w:vAlign w:val="center"/>
          </w:tcPr>
          <w:p w14:paraId="10755428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210</w:t>
            </w:r>
          </w:p>
        </w:tc>
        <w:tc>
          <w:tcPr>
            <w:tcW w:w="1200" w:type="dxa"/>
            <w:vAlign w:val="center"/>
          </w:tcPr>
          <w:p w14:paraId="002A3A48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190</w:t>
            </w:r>
          </w:p>
        </w:tc>
      </w:tr>
      <w:tr w:rsidR="00590A59" w14:paraId="66304108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04040238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Калибровка</w:t>
            </w:r>
          </w:p>
        </w:tc>
        <w:tc>
          <w:tcPr>
            <w:tcW w:w="2477" w:type="dxa"/>
            <w:vAlign w:val="center"/>
          </w:tcPr>
          <w:p w14:paraId="28D5C396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Сентябрь 2014</w:t>
            </w:r>
          </w:p>
        </w:tc>
        <w:tc>
          <w:tcPr>
            <w:tcW w:w="1200" w:type="dxa"/>
            <w:vAlign w:val="center"/>
          </w:tcPr>
          <w:p w14:paraId="2BBD0F89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48</w:t>
            </w:r>
          </w:p>
        </w:tc>
        <w:tc>
          <w:tcPr>
            <w:tcW w:w="1200" w:type="dxa"/>
            <w:vAlign w:val="center"/>
          </w:tcPr>
          <w:p w14:paraId="0F09BD89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26</w:t>
            </w:r>
          </w:p>
        </w:tc>
        <w:tc>
          <w:tcPr>
            <w:tcW w:w="1200" w:type="dxa"/>
            <w:vAlign w:val="center"/>
          </w:tcPr>
          <w:p w14:paraId="03B8DE2E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22</w:t>
            </w:r>
          </w:p>
        </w:tc>
      </w:tr>
      <w:tr w:rsidR="00590A59" w14:paraId="2D14A0CE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643BC431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Выбор модели</w:t>
            </w:r>
          </w:p>
        </w:tc>
        <w:tc>
          <w:tcPr>
            <w:tcW w:w="2477" w:type="dxa"/>
            <w:vAlign w:val="center"/>
          </w:tcPr>
          <w:p w14:paraId="63E28868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Ноябрь - декабрь 2014</w:t>
            </w:r>
          </w:p>
        </w:tc>
        <w:tc>
          <w:tcPr>
            <w:tcW w:w="1200" w:type="dxa"/>
            <w:vAlign w:val="center"/>
          </w:tcPr>
          <w:p w14:paraId="0497DA3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64</w:t>
            </w:r>
          </w:p>
        </w:tc>
        <w:tc>
          <w:tcPr>
            <w:tcW w:w="1200" w:type="dxa"/>
            <w:vAlign w:val="center"/>
          </w:tcPr>
          <w:p w14:paraId="509C5BE8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33</w:t>
            </w:r>
          </w:p>
        </w:tc>
        <w:tc>
          <w:tcPr>
            <w:tcW w:w="1200" w:type="dxa"/>
            <w:vAlign w:val="center"/>
          </w:tcPr>
          <w:p w14:paraId="197EB5E4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31</w:t>
            </w:r>
          </w:p>
        </w:tc>
      </w:tr>
      <w:tr w:rsidR="00590A59" w14:paraId="5D6AF9F3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0B69C26D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Итоговый тест</w:t>
            </w:r>
          </w:p>
        </w:tc>
        <w:tc>
          <w:tcPr>
            <w:tcW w:w="2477" w:type="dxa"/>
            <w:vAlign w:val="center"/>
          </w:tcPr>
          <w:p w14:paraId="73547CED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Февраль - март 2015</w:t>
            </w:r>
          </w:p>
        </w:tc>
        <w:tc>
          <w:tcPr>
            <w:tcW w:w="1200" w:type="dxa"/>
            <w:vAlign w:val="center"/>
          </w:tcPr>
          <w:p w14:paraId="0B498C2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120</w:t>
            </w:r>
          </w:p>
        </w:tc>
        <w:tc>
          <w:tcPr>
            <w:tcW w:w="1200" w:type="dxa"/>
            <w:vAlign w:val="center"/>
          </w:tcPr>
          <w:p w14:paraId="1F9392C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55</w:t>
            </w:r>
          </w:p>
        </w:tc>
        <w:tc>
          <w:tcPr>
            <w:tcW w:w="1200" w:type="dxa"/>
            <w:vAlign w:val="center"/>
          </w:tcPr>
          <w:p w14:paraId="7B71F25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65</w:t>
            </w:r>
          </w:p>
        </w:tc>
      </w:tr>
      <w:tr w:rsidR="00590A59" w14:paraId="04F3D709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6C03D357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Отдельная проверка</w:t>
            </w:r>
          </w:p>
        </w:tc>
        <w:tc>
          <w:tcPr>
            <w:tcW w:w="2477" w:type="dxa"/>
            <w:vAlign w:val="center"/>
          </w:tcPr>
          <w:p w14:paraId="69CF984E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Май 2015</w:t>
            </w:r>
          </w:p>
        </w:tc>
        <w:tc>
          <w:tcPr>
            <w:tcW w:w="1200" w:type="dxa"/>
            <w:vAlign w:val="center"/>
          </w:tcPr>
          <w:p w14:paraId="5C12D129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27</w:t>
            </w:r>
          </w:p>
        </w:tc>
        <w:tc>
          <w:tcPr>
            <w:tcW w:w="1200" w:type="dxa"/>
            <w:vAlign w:val="center"/>
          </w:tcPr>
          <w:p w14:paraId="58EEF02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14</w:t>
            </w:r>
          </w:p>
        </w:tc>
        <w:tc>
          <w:tcPr>
            <w:tcW w:w="1200" w:type="dxa"/>
            <w:vAlign w:val="center"/>
          </w:tcPr>
          <w:p w14:paraId="617FF55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13</w:t>
            </w:r>
          </w:p>
        </w:tc>
      </w:tr>
    </w:tbl>
    <w:p w14:paraId="198D323D" w14:textId="77777777" w:rsidR="00590A59" w:rsidRDefault="00000000">
      <w:pPr>
        <w:pStyle w:val="21"/>
        <w:spacing w:before="80"/>
      </w:pPr>
      <w:r>
        <w:rPr>
          <w:rFonts w:ascii="Times New Roman" w:eastAsia="Times New Roman" w:hAnsi="Times New Roman"/>
          <w:color w:val="000000"/>
        </w:rPr>
        <w:t>Модели и протокол сравнения</w:t>
      </w:r>
    </w:p>
    <w:p w14:paraId="58CD09F4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Текстовые и визуальные признаки извлекаются замороженными </w:t>
      </w:r>
      <w:proofErr w:type="spellStart"/>
      <w:r>
        <w:rPr>
          <w:rFonts w:eastAsia="Times New Roman"/>
          <w:color w:val="000000"/>
        </w:rPr>
        <w:t>FinBERT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CLIP</w:t>
      </w:r>
      <w:r w:rsidRPr="008675CA">
        <w:rPr>
          <w:rFonts w:eastAsia="Times New Roman"/>
          <w:color w:val="000000"/>
          <w:lang w:val="ru-RU"/>
        </w:rPr>
        <w:t xml:space="preserve">. Числовые признаки описывают доходности, диапазоны цен, объём и волатильность. Для этих признаков обучается логистическая регрессия. </w:t>
      </w:r>
      <w:r>
        <w:rPr>
          <w:rFonts w:eastAsia="Times New Roman"/>
          <w:color w:val="000000"/>
        </w:rPr>
        <w:t>Early</w:t>
      </w:r>
      <w:r w:rsidRPr="008675C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fusion</w:t>
      </w:r>
      <w:r w:rsidRPr="008675CA">
        <w:rPr>
          <w:rFonts w:eastAsia="Times New Roman"/>
          <w:color w:val="000000"/>
          <w:lang w:val="ru-RU"/>
        </w:rPr>
        <w:t xml:space="preserve"> объединяет признаки до классификации; </w:t>
      </w:r>
      <w:r>
        <w:rPr>
          <w:rFonts w:eastAsia="Times New Roman"/>
          <w:color w:val="000000"/>
        </w:rPr>
        <w:t>late</w:t>
      </w:r>
      <w:r w:rsidRPr="008675C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fusion</w:t>
      </w:r>
      <w:r w:rsidRPr="008675CA">
        <w:rPr>
          <w:rFonts w:eastAsia="Times New Roman"/>
          <w:color w:val="000000"/>
          <w:lang w:val="ru-RU"/>
        </w:rPr>
        <w:t xml:space="preserve"> усредняет калиброванные вероятности трёх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 с равными весами.</w:t>
      </w:r>
    </w:p>
    <w:p w14:paraId="4D03AD88" w14:textId="77777777" w:rsidR="00590A59" w:rsidRDefault="00000000">
      <w:pPr>
        <w:keepNext/>
        <w:spacing w:after="80" w:line="240" w:lineRule="auto"/>
        <w:ind w:firstLine="0"/>
        <w:rPr>
          <w:lang w:val="ru-RU"/>
        </w:rPr>
      </w:pPr>
      <w:r>
        <w:rPr>
          <w:rFonts w:eastAsia="Times New Roman"/>
          <w:color w:val="000000"/>
          <w:sz w:val="24"/>
        </w:rPr>
        <w:t>Таблица 2 - Восемь сравниваемых вариантов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3377"/>
        <w:gridCol w:w="2300"/>
      </w:tblGrid>
      <w:tr w:rsidR="00590A59" w14:paraId="047B2F87" w14:textId="77777777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212516B8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3377" w:type="dxa"/>
            <w:vAlign w:val="center"/>
          </w:tcPr>
          <w:p w14:paraId="26E5624B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Состав</w:t>
            </w:r>
          </w:p>
        </w:tc>
        <w:tc>
          <w:tcPr>
            <w:tcW w:w="2300" w:type="dxa"/>
            <w:vAlign w:val="center"/>
          </w:tcPr>
          <w:p w14:paraId="48F89BBB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Режим</w:t>
            </w:r>
          </w:p>
        </w:tc>
      </w:tr>
      <w:tr w:rsidR="00590A59" w14:paraId="66BF9209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4DAF250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Текстовый baseline</w:t>
            </w:r>
          </w:p>
        </w:tc>
        <w:tc>
          <w:tcPr>
            <w:tcW w:w="3377" w:type="dxa"/>
            <w:vAlign w:val="center"/>
          </w:tcPr>
          <w:p w14:paraId="5E8E973D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FinBERT FP16 и классификатор</w:t>
            </w:r>
          </w:p>
        </w:tc>
        <w:tc>
          <w:tcPr>
            <w:tcW w:w="2300" w:type="dxa"/>
            <w:vAlign w:val="center"/>
          </w:tcPr>
          <w:p w14:paraId="1F4CF77F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Обучается классификатор</w:t>
            </w:r>
          </w:p>
        </w:tc>
      </w:tr>
      <w:tr w:rsidR="00590A59" w14:paraId="5F7138ED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5E52475F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lastRenderedPageBreak/>
              <w:t>Числовой baseline</w:t>
            </w:r>
          </w:p>
        </w:tc>
        <w:tc>
          <w:tcPr>
            <w:tcW w:w="3377" w:type="dxa"/>
            <w:vAlign w:val="center"/>
          </w:tcPr>
          <w:p w14:paraId="1588FB21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Признаки котировок и классификатор</w:t>
            </w:r>
          </w:p>
        </w:tc>
        <w:tc>
          <w:tcPr>
            <w:tcW w:w="2300" w:type="dxa"/>
            <w:vAlign w:val="center"/>
          </w:tcPr>
          <w:p w14:paraId="4316DEE1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Обучается классификатор</w:t>
            </w:r>
          </w:p>
        </w:tc>
      </w:tr>
      <w:tr w:rsidR="00590A59" w14:paraId="2CEE5F5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5A1B81D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Визуальный baseline</w:t>
            </w:r>
          </w:p>
        </w:tc>
        <w:tc>
          <w:tcPr>
            <w:tcW w:w="3377" w:type="dxa"/>
            <w:vAlign w:val="center"/>
          </w:tcPr>
          <w:p w14:paraId="7820E61B" w14:textId="77777777" w:rsidR="00590A59" w:rsidRPr="008675CA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rFonts w:eastAsia="Times New Roman"/>
                <w:color w:val="000000"/>
                <w:sz w:val="24"/>
              </w:rPr>
              <w:t>CLIP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ViT</w:t>
            </w:r>
            <w:proofErr w:type="spellEnd"/>
            <w:r w:rsidRPr="008675CA">
              <w:rPr>
                <w:rFonts w:eastAsia="Times New Roman"/>
                <w:color w:val="000000"/>
                <w:sz w:val="24"/>
                <w:lang w:val="ru-RU"/>
              </w:rPr>
              <w:t>-</w:t>
            </w:r>
            <w:r>
              <w:rPr>
                <w:rFonts w:eastAsia="Times New Roman"/>
                <w:color w:val="000000"/>
                <w:sz w:val="24"/>
              </w:rPr>
              <w:t>B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/32 </w:t>
            </w:r>
            <w:r>
              <w:rPr>
                <w:rFonts w:eastAsia="Times New Roman"/>
                <w:color w:val="000000"/>
                <w:sz w:val="24"/>
              </w:rPr>
              <w:t>FP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>16 и классификатор</w:t>
            </w:r>
          </w:p>
        </w:tc>
        <w:tc>
          <w:tcPr>
            <w:tcW w:w="2300" w:type="dxa"/>
            <w:vAlign w:val="center"/>
          </w:tcPr>
          <w:p w14:paraId="21289525" w14:textId="77777777" w:rsidR="00590A59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Обучается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классификатор</w:t>
            </w:r>
            <w:proofErr w:type="spellEnd"/>
          </w:p>
        </w:tc>
      </w:tr>
      <w:tr w:rsidR="00590A59" w14:paraId="7D616F99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FCB8D14" w14:textId="77777777" w:rsidR="00590A59" w:rsidRPr="008675CA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rFonts w:eastAsia="Times New Roman"/>
                <w:color w:val="000000"/>
                <w:sz w:val="24"/>
              </w:rPr>
              <w:t>Early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</w:rPr>
              <w:t>fusion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текста и чисел</w:t>
            </w:r>
          </w:p>
        </w:tc>
        <w:tc>
          <w:tcPr>
            <w:tcW w:w="3377" w:type="dxa"/>
            <w:vAlign w:val="center"/>
          </w:tcPr>
          <w:p w14:paraId="4EF00C42" w14:textId="77777777" w:rsidR="00590A59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FinBERT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числовые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признаки</w:t>
            </w:r>
            <w:proofErr w:type="spellEnd"/>
          </w:p>
        </w:tc>
        <w:tc>
          <w:tcPr>
            <w:tcW w:w="2300" w:type="dxa"/>
            <w:vAlign w:val="center"/>
          </w:tcPr>
          <w:p w14:paraId="6A133191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Обучается классификатор</w:t>
            </w:r>
          </w:p>
        </w:tc>
      </w:tr>
      <w:tr w:rsidR="00590A59" w14:paraId="383C04C4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E033E50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Early fusion трёх входов</w:t>
            </w:r>
          </w:p>
        </w:tc>
        <w:tc>
          <w:tcPr>
            <w:tcW w:w="3377" w:type="dxa"/>
            <w:vAlign w:val="center"/>
          </w:tcPr>
          <w:p w14:paraId="7D7A551B" w14:textId="77777777" w:rsidR="00590A59" w:rsidRPr="008675CA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FinBERT</w:t>
            </w:r>
            <w:proofErr w:type="spellEnd"/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  <w:sz w:val="24"/>
              </w:rPr>
              <w:t>CLIP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и числовые признаки</w:t>
            </w:r>
          </w:p>
        </w:tc>
        <w:tc>
          <w:tcPr>
            <w:tcW w:w="2300" w:type="dxa"/>
            <w:vAlign w:val="center"/>
          </w:tcPr>
          <w:p w14:paraId="591FE90A" w14:textId="77777777" w:rsidR="00590A59" w:rsidRDefault="00000000">
            <w:pPr>
              <w:spacing w:line="240" w:lineRule="auto"/>
              <w:ind w:firstLine="0"/>
            </w:pPr>
            <w:proofErr w:type="spellStart"/>
            <w:r>
              <w:rPr>
                <w:rFonts w:eastAsia="Times New Roman"/>
                <w:color w:val="000000"/>
                <w:sz w:val="24"/>
              </w:rPr>
              <w:t>Обучается</w:t>
            </w:r>
            <w:proofErr w:type="spellEnd"/>
            <w:r>
              <w:rPr>
                <w:rFonts w:eastAsia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4"/>
              </w:rPr>
              <w:t>классификатор</w:t>
            </w:r>
            <w:proofErr w:type="spellEnd"/>
          </w:p>
        </w:tc>
      </w:tr>
      <w:tr w:rsidR="00590A59" w14:paraId="3D1B495A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18FAEC3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Late fusion трёх входов</w:t>
            </w:r>
          </w:p>
        </w:tc>
        <w:tc>
          <w:tcPr>
            <w:tcW w:w="3377" w:type="dxa"/>
            <w:vAlign w:val="center"/>
          </w:tcPr>
          <w:p w14:paraId="30306DB2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Среднее вероятностей трёх baseline</w:t>
            </w:r>
          </w:p>
        </w:tc>
        <w:tc>
          <w:tcPr>
            <w:tcW w:w="2300" w:type="dxa"/>
            <w:vAlign w:val="center"/>
          </w:tcPr>
          <w:p w14:paraId="4CED0D12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Отдельная калибровка</w:t>
            </w:r>
          </w:p>
        </w:tc>
      </w:tr>
      <w:tr w:rsidR="00590A59" w14:paraId="506E908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5AD9C50E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BLIP-2 OPT-2.7B</w:t>
            </w:r>
          </w:p>
        </w:tc>
        <w:tc>
          <w:tcPr>
            <w:tcW w:w="3377" w:type="dxa"/>
            <w:vAlign w:val="center"/>
          </w:tcPr>
          <w:p w14:paraId="6F698F3D" w14:textId="77777777" w:rsidR="00590A59" w:rsidRPr="008675C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Визуальный </w:t>
            </w:r>
            <w:proofErr w:type="spellStart"/>
            <w:r w:rsidRPr="008675CA">
              <w:rPr>
                <w:rFonts w:eastAsia="Times New Roman"/>
                <w:color w:val="000000"/>
                <w:sz w:val="24"/>
                <w:lang w:val="ru-RU"/>
              </w:rPr>
              <w:t>энкодер</w:t>
            </w:r>
            <w:proofErr w:type="spellEnd"/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  <w:sz w:val="24"/>
              </w:rPr>
              <w:t>Q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>-</w:t>
            </w:r>
            <w:r>
              <w:rPr>
                <w:rFonts w:eastAsia="Times New Roman"/>
                <w:color w:val="000000"/>
                <w:sz w:val="24"/>
              </w:rPr>
              <w:t>Former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и </w:t>
            </w:r>
            <w:r>
              <w:rPr>
                <w:rFonts w:eastAsia="Times New Roman"/>
                <w:color w:val="000000"/>
                <w:sz w:val="24"/>
              </w:rPr>
              <w:t>OPT</w:t>
            </w:r>
          </w:p>
        </w:tc>
        <w:tc>
          <w:tcPr>
            <w:tcW w:w="2300" w:type="dxa"/>
            <w:vAlign w:val="center"/>
          </w:tcPr>
          <w:p w14:paraId="3FA8F93E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FP16, zero-shot</w:t>
            </w:r>
          </w:p>
        </w:tc>
      </w:tr>
      <w:tr w:rsidR="00590A59" w14:paraId="4E50A91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CAB25B8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Qwen2.5-VL-7B</w:t>
            </w:r>
          </w:p>
        </w:tc>
        <w:tc>
          <w:tcPr>
            <w:tcW w:w="3377" w:type="dxa"/>
            <w:vAlign w:val="center"/>
          </w:tcPr>
          <w:p w14:paraId="0CD2D0CC" w14:textId="77777777" w:rsidR="00590A59" w:rsidRPr="008675CA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Визуальный </w:t>
            </w:r>
            <w:proofErr w:type="spellStart"/>
            <w:r w:rsidRPr="008675CA">
              <w:rPr>
                <w:rFonts w:eastAsia="Times New Roman"/>
                <w:color w:val="000000"/>
                <w:sz w:val="24"/>
                <w:lang w:val="ru-RU"/>
              </w:rPr>
              <w:t>энкодер</w:t>
            </w:r>
            <w:proofErr w:type="spellEnd"/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и языковая модель</w:t>
            </w:r>
          </w:p>
        </w:tc>
        <w:tc>
          <w:tcPr>
            <w:tcW w:w="2300" w:type="dxa"/>
            <w:vAlign w:val="center"/>
          </w:tcPr>
          <w:p w14:paraId="0EA0EA7E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NF4, zero-shot</w:t>
            </w:r>
          </w:p>
        </w:tc>
      </w:tr>
    </w:tbl>
    <w:p w14:paraId="07736525" w14:textId="77777777" w:rsidR="00590A59" w:rsidRDefault="00000000">
      <w:pPr>
        <w:spacing w:before="120"/>
        <w:jc w:val="both"/>
        <w:rPr>
          <w:lang w:val="ru-RU"/>
        </w:rPr>
      </w:pPr>
      <w:r>
        <w:rPr>
          <w:rFonts w:eastAsia="Times New Roman"/>
          <w:color w:val="000000"/>
        </w:rPr>
        <w:t>BLIP</w:t>
      </w:r>
      <w:r w:rsidRPr="008675CA">
        <w:rPr>
          <w:rFonts w:eastAsia="Times New Roman"/>
          <w:color w:val="000000"/>
          <w:lang w:val="ru-RU"/>
        </w:rPr>
        <w:t xml:space="preserve">-2 [7] связывает визуальный </w:t>
      </w:r>
      <w:proofErr w:type="spellStart"/>
      <w:r w:rsidRPr="008675CA">
        <w:rPr>
          <w:rFonts w:eastAsia="Times New Roman"/>
          <w:color w:val="000000"/>
          <w:lang w:val="ru-RU"/>
        </w:rPr>
        <w:t>энкодер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с языковой моделью через </w:t>
      </w:r>
      <w:r>
        <w:rPr>
          <w:rFonts w:eastAsia="Times New Roman"/>
          <w:color w:val="000000"/>
        </w:rPr>
        <w:t>Q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Former</w:t>
      </w:r>
      <w:r w:rsidRPr="008675CA">
        <w:rPr>
          <w:rFonts w:eastAsia="Times New Roman"/>
          <w:color w:val="000000"/>
          <w:lang w:val="ru-RU"/>
        </w:rPr>
        <w:t xml:space="preserve">. Размер 2,7 млрд относится к </w:t>
      </w:r>
      <w:r>
        <w:rPr>
          <w:rFonts w:eastAsia="Times New Roman"/>
          <w:color w:val="000000"/>
        </w:rPr>
        <w:t>OPT</w:t>
      </w:r>
      <w:r w:rsidRPr="008675CA">
        <w:rPr>
          <w:rFonts w:eastAsia="Times New Roman"/>
          <w:color w:val="000000"/>
          <w:lang w:val="ru-RU"/>
        </w:rPr>
        <w:t xml:space="preserve">; вся система содержит около 4 млрд параметров. </w:t>
      </w:r>
      <w:r>
        <w:rPr>
          <w:rFonts w:eastAsia="Times New Roman"/>
          <w:color w:val="000000"/>
        </w:rPr>
        <w:t>BLIP</w:t>
      </w:r>
      <w:r w:rsidRPr="008675CA">
        <w:rPr>
          <w:rFonts w:eastAsia="Times New Roman"/>
          <w:color w:val="000000"/>
          <w:lang w:val="ru-RU"/>
        </w:rPr>
        <w:t xml:space="preserve">-2 работает без квантования, </w:t>
      </w:r>
      <w:r>
        <w:rPr>
          <w:rFonts w:eastAsia="Times New Roman"/>
          <w:color w:val="000000"/>
        </w:rPr>
        <w:t>Qwen</w:t>
      </w:r>
      <w:r w:rsidRPr="008675CA">
        <w:rPr>
          <w:rFonts w:eastAsia="Times New Roman"/>
          <w:color w:val="000000"/>
          <w:lang w:val="ru-RU"/>
        </w:rPr>
        <w:t xml:space="preserve"> использует 4-битное </w:t>
      </w:r>
      <w:r>
        <w:rPr>
          <w:rFonts w:eastAsia="Times New Roman"/>
          <w:color w:val="000000"/>
        </w:rPr>
        <w:t>NF</w:t>
      </w:r>
      <w:r w:rsidRPr="008675CA">
        <w:rPr>
          <w:rFonts w:eastAsia="Times New Roman"/>
          <w:color w:val="000000"/>
          <w:lang w:val="ru-RU"/>
        </w:rPr>
        <w:t xml:space="preserve">4. Обе модели получают одни и те же три входа. Оцениваются два допустимых ответа </w:t>
      </w:r>
      <w:r>
        <w:rPr>
          <w:rFonts w:eastAsia="Times New Roman"/>
          <w:color w:val="000000"/>
        </w:rPr>
        <w:t>A</w:t>
      </w:r>
      <w:r w:rsidRPr="008675C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B</w:t>
      </w:r>
      <w:r w:rsidRPr="008675CA">
        <w:rPr>
          <w:rFonts w:eastAsia="Times New Roman"/>
          <w:color w:val="000000"/>
          <w:lang w:val="ru-RU"/>
        </w:rPr>
        <w:t>, после чего вероятности калибруются. В запросах скрываются названия компаний и годы. Примеры ответов не добавляются.</w:t>
      </w:r>
    </w:p>
    <w:p w14:paraId="70FC0019" w14:textId="3E92A5FC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Классификатор и нормализация обучаются только на обучающей группе. Вероятности отдельно калибруются на 48 объектах; порог решения заранее фиксирован на 0,5. Параметры и веса </w:t>
      </w:r>
      <w:r>
        <w:rPr>
          <w:rFonts w:eastAsia="Times New Roman"/>
          <w:color w:val="000000"/>
        </w:rPr>
        <w:t>fusion</w:t>
      </w:r>
      <w:r w:rsidRPr="008675CA">
        <w:rPr>
          <w:rFonts w:eastAsia="Times New Roman"/>
          <w:color w:val="000000"/>
          <w:lang w:val="ru-RU"/>
        </w:rPr>
        <w:t xml:space="preserve"> не подбираются по итоговому тесту. Все </w:t>
      </w:r>
      <w:r>
        <w:rPr>
          <w:rFonts w:eastAsia="Times New Roman"/>
          <w:color w:val="000000"/>
        </w:rPr>
        <w:t>GPU</w:t>
      </w:r>
      <w:r w:rsidRPr="008675CA">
        <w:rPr>
          <w:rFonts w:eastAsia="Times New Roman"/>
          <w:color w:val="000000"/>
          <w:lang w:val="ru-RU"/>
        </w:rPr>
        <w:t xml:space="preserve">-модели выполняются последовательно на одной </w:t>
      </w:r>
      <w:r>
        <w:rPr>
          <w:rFonts w:eastAsia="Times New Roman"/>
          <w:color w:val="000000"/>
        </w:rPr>
        <w:t>Tesla</w:t>
      </w:r>
      <w:r w:rsidRPr="008675C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T</w:t>
      </w:r>
      <w:r w:rsidRPr="008675CA">
        <w:rPr>
          <w:rFonts w:eastAsia="Times New Roman"/>
          <w:color w:val="000000"/>
          <w:lang w:val="ru-RU"/>
        </w:rPr>
        <w:t>4 с 14,6 Г</w:t>
      </w:r>
      <w:r w:rsidR="008675CA">
        <w:rPr>
          <w:rFonts w:eastAsia="Times New Roman"/>
          <w:color w:val="000000"/>
          <w:lang w:val="ru-RU"/>
        </w:rPr>
        <w:t xml:space="preserve">Б </w:t>
      </w:r>
      <w:r w:rsidRPr="008675CA">
        <w:rPr>
          <w:rFonts w:eastAsia="Times New Roman"/>
          <w:color w:val="000000"/>
          <w:lang w:val="ru-RU"/>
        </w:rPr>
        <w:t>памяти. Версии данных, весов и библиотек зафиксированы в ноутбуке.</w:t>
      </w:r>
    </w:p>
    <w:p w14:paraId="0E9CC01D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Количественные результаты</w:t>
      </w:r>
    </w:p>
    <w:p w14:paraId="2E82C3EC" w14:textId="7081AF4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Основная метрика сравнения - </w:t>
      </w:r>
      <w:r>
        <w:rPr>
          <w:rFonts w:eastAsia="Times New Roman"/>
          <w:color w:val="000000"/>
        </w:rPr>
        <w:t>Macro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8675CA">
        <w:rPr>
          <w:rFonts w:eastAsia="Times New Roman"/>
          <w:color w:val="000000"/>
          <w:lang w:val="ru-RU"/>
        </w:rPr>
        <w:t xml:space="preserve">1. В таблице приведены результаты итогового теста из 120 объектов. В ноутбуке дополнительно сохранены </w:t>
      </w:r>
      <w:r w:rsidR="008675CA">
        <w:rPr>
          <w:rFonts w:eastAsia="Times New Roman"/>
          <w:color w:val="000000"/>
          <w:lang w:val="ru-RU"/>
        </w:rPr>
        <w:t xml:space="preserve">доп метрики, в том числе </w:t>
      </w:r>
      <w:r w:rsidR="008675CA">
        <w:rPr>
          <w:rFonts w:eastAsia="Times New Roman"/>
          <w:color w:val="000000"/>
        </w:rPr>
        <w:t>log</w:t>
      </w:r>
      <w:r w:rsidR="008675CA" w:rsidRPr="008675CA">
        <w:rPr>
          <w:rFonts w:eastAsia="Times New Roman"/>
          <w:color w:val="000000"/>
          <w:lang w:val="ru-RU"/>
        </w:rPr>
        <w:t xml:space="preserve"> </w:t>
      </w:r>
      <w:r w:rsidR="008675CA">
        <w:rPr>
          <w:rFonts w:eastAsia="Times New Roman"/>
          <w:color w:val="000000"/>
        </w:rPr>
        <w:t>loss</w:t>
      </w:r>
      <w:r w:rsidRPr="008675CA">
        <w:rPr>
          <w:rFonts w:eastAsia="Times New Roman"/>
          <w:color w:val="000000"/>
          <w:lang w:val="ru-RU"/>
        </w:rPr>
        <w:t>.</w:t>
      </w:r>
    </w:p>
    <w:p w14:paraId="69A2EEBA" w14:textId="77777777" w:rsidR="00590A59" w:rsidRDefault="00000000">
      <w:pPr>
        <w:keepNext/>
        <w:spacing w:after="80" w:line="240" w:lineRule="auto"/>
        <w:ind w:firstLine="0"/>
        <w:rPr>
          <w:lang w:val="ru-RU"/>
        </w:rPr>
      </w:pPr>
      <w:r>
        <w:rPr>
          <w:rFonts w:eastAsia="Times New Roman"/>
          <w:color w:val="000000"/>
          <w:sz w:val="24"/>
        </w:rPr>
        <w:lastRenderedPageBreak/>
        <w:t>Таблица 3 - Качество на итоговом тесте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177"/>
        <w:gridCol w:w="1250"/>
        <w:gridCol w:w="1350"/>
        <w:gridCol w:w="1250"/>
        <w:gridCol w:w="1250"/>
      </w:tblGrid>
      <w:tr w:rsidR="00590A59" w14:paraId="5982E2F5" w14:textId="77777777">
        <w:trPr>
          <w:cantSplit/>
          <w:tblHeader/>
          <w:jc w:val="center"/>
        </w:trPr>
        <w:tc>
          <w:tcPr>
            <w:tcW w:w="3177" w:type="dxa"/>
            <w:vAlign w:val="center"/>
          </w:tcPr>
          <w:p w14:paraId="2AAD460A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1250" w:type="dxa"/>
            <w:vAlign w:val="center"/>
          </w:tcPr>
          <w:p w14:paraId="5464B9C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Accuracy</w:t>
            </w:r>
          </w:p>
        </w:tc>
        <w:tc>
          <w:tcPr>
            <w:tcW w:w="1350" w:type="dxa"/>
            <w:vAlign w:val="center"/>
          </w:tcPr>
          <w:p w14:paraId="3737364C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Macro-F1</w:t>
            </w:r>
          </w:p>
        </w:tc>
        <w:tc>
          <w:tcPr>
            <w:tcW w:w="1250" w:type="dxa"/>
            <w:vAlign w:val="center"/>
          </w:tcPr>
          <w:p w14:paraId="5C2ACDE3" w14:textId="5EF0210C" w:rsidR="00590A59" w:rsidRDefault="006C34D5">
            <w:pPr>
              <w:spacing w:line="240" w:lineRule="auto"/>
              <w:ind w:firstLine="0"/>
              <w:jc w:val="center"/>
            </w:pPr>
            <w:r w:rsidRPr="006C34D5">
              <w:rPr>
                <w:rFonts w:eastAsia="Times New Roman"/>
                <w:b/>
                <w:bCs/>
                <w:color w:val="000000"/>
                <w:sz w:val="24"/>
              </w:rPr>
              <w:t>ROC-AUC</w:t>
            </w:r>
          </w:p>
        </w:tc>
        <w:tc>
          <w:tcPr>
            <w:tcW w:w="1250" w:type="dxa"/>
            <w:vAlign w:val="center"/>
          </w:tcPr>
          <w:p w14:paraId="712953DB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Brier</w:t>
            </w:r>
          </w:p>
        </w:tc>
      </w:tr>
      <w:tr w:rsidR="00590A59" w14:paraId="0C745658" w14:textId="77777777">
        <w:trPr>
          <w:cantSplit/>
          <w:jc w:val="center"/>
        </w:trPr>
        <w:tc>
          <w:tcPr>
            <w:tcW w:w="3177" w:type="dxa"/>
            <w:vAlign w:val="center"/>
          </w:tcPr>
          <w:p w14:paraId="0D49A826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Текстовый baseline</w:t>
            </w:r>
          </w:p>
        </w:tc>
        <w:tc>
          <w:tcPr>
            <w:tcW w:w="1250" w:type="dxa"/>
            <w:vAlign w:val="center"/>
          </w:tcPr>
          <w:p w14:paraId="5DC476CB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0,467</w:t>
            </w:r>
          </w:p>
        </w:tc>
        <w:tc>
          <w:tcPr>
            <w:tcW w:w="1350" w:type="dxa"/>
            <w:vAlign w:val="center"/>
          </w:tcPr>
          <w:p w14:paraId="550E446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0,414</w:t>
            </w:r>
          </w:p>
        </w:tc>
        <w:tc>
          <w:tcPr>
            <w:tcW w:w="1250" w:type="dxa"/>
            <w:vAlign w:val="center"/>
          </w:tcPr>
          <w:p w14:paraId="1F630A8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0,453</w:t>
            </w:r>
          </w:p>
        </w:tc>
        <w:tc>
          <w:tcPr>
            <w:tcW w:w="1250" w:type="dxa"/>
            <w:vAlign w:val="center"/>
          </w:tcPr>
          <w:p w14:paraId="359767C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0,259</w:t>
            </w:r>
          </w:p>
        </w:tc>
      </w:tr>
      <w:tr w:rsidR="00590A59" w14:paraId="13289D3A" w14:textId="77777777">
        <w:trPr>
          <w:cantSplit/>
          <w:jc w:val="center"/>
        </w:trPr>
        <w:tc>
          <w:tcPr>
            <w:tcW w:w="3177" w:type="dxa"/>
            <w:vAlign w:val="center"/>
          </w:tcPr>
          <w:p w14:paraId="662131C7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Числовой baseline</w:t>
            </w:r>
          </w:p>
        </w:tc>
        <w:tc>
          <w:tcPr>
            <w:tcW w:w="1250" w:type="dxa"/>
            <w:vAlign w:val="center"/>
          </w:tcPr>
          <w:p w14:paraId="227F87E5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0,467</w:t>
            </w:r>
          </w:p>
        </w:tc>
        <w:tc>
          <w:tcPr>
            <w:tcW w:w="1350" w:type="dxa"/>
            <w:vAlign w:val="center"/>
          </w:tcPr>
          <w:p w14:paraId="118D258D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0,444</w:t>
            </w:r>
          </w:p>
        </w:tc>
        <w:tc>
          <w:tcPr>
            <w:tcW w:w="1250" w:type="dxa"/>
            <w:vAlign w:val="center"/>
          </w:tcPr>
          <w:p w14:paraId="6EE63F0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0,480</w:t>
            </w:r>
          </w:p>
        </w:tc>
        <w:tc>
          <w:tcPr>
            <w:tcW w:w="1250" w:type="dxa"/>
            <w:vAlign w:val="center"/>
          </w:tcPr>
          <w:p w14:paraId="120CE13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0,265</w:t>
            </w:r>
          </w:p>
        </w:tc>
      </w:tr>
      <w:tr w:rsidR="00590A59" w14:paraId="62AF7E25" w14:textId="77777777">
        <w:trPr>
          <w:cantSplit/>
          <w:jc w:val="center"/>
        </w:trPr>
        <w:tc>
          <w:tcPr>
            <w:tcW w:w="3177" w:type="dxa"/>
            <w:vAlign w:val="center"/>
          </w:tcPr>
          <w:p w14:paraId="18246DEC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Визуальный baseline</w:t>
            </w:r>
          </w:p>
        </w:tc>
        <w:tc>
          <w:tcPr>
            <w:tcW w:w="1250" w:type="dxa"/>
            <w:vAlign w:val="center"/>
          </w:tcPr>
          <w:p w14:paraId="4899C4E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0,458</w:t>
            </w:r>
          </w:p>
        </w:tc>
        <w:tc>
          <w:tcPr>
            <w:tcW w:w="1350" w:type="dxa"/>
            <w:vAlign w:val="center"/>
          </w:tcPr>
          <w:p w14:paraId="4E22FD40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0,314</w:t>
            </w:r>
          </w:p>
        </w:tc>
        <w:tc>
          <w:tcPr>
            <w:tcW w:w="1250" w:type="dxa"/>
            <w:vAlign w:val="center"/>
          </w:tcPr>
          <w:p w14:paraId="2F5A505A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0,507</w:t>
            </w:r>
          </w:p>
        </w:tc>
        <w:tc>
          <w:tcPr>
            <w:tcW w:w="1250" w:type="dxa"/>
            <w:vAlign w:val="center"/>
          </w:tcPr>
          <w:p w14:paraId="36C946D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0,255</w:t>
            </w:r>
          </w:p>
        </w:tc>
      </w:tr>
      <w:tr w:rsidR="00590A59" w14:paraId="15C86C72" w14:textId="77777777">
        <w:trPr>
          <w:cantSplit/>
          <w:jc w:val="center"/>
        </w:trPr>
        <w:tc>
          <w:tcPr>
            <w:tcW w:w="3177" w:type="dxa"/>
            <w:vAlign w:val="center"/>
          </w:tcPr>
          <w:p w14:paraId="01873BB2" w14:textId="77777777" w:rsidR="00590A59" w:rsidRPr="008675CA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rFonts w:eastAsia="Times New Roman"/>
                <w:color w:val="000000"/>
                <w:sz w:val="24"/>
              </w:rPr>
              <w:t>Early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</w:rPr>
              <w:t>fusion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текста и чисел</w:t>
            </w:r>
          </w:p>
        </w:tc>
        <w:tc>
          <w:tcPr>
            <w:tcW w:w="1250" w:type="dxa"/>
            <w:vAlign w:val="center"/>
          </w:tcPr>
          <w:p w14:paraId="3C09BE8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0,500</w:t>
            </w:r>
          </w:p>
        </w:tc>
        <w:tc>
          <w:tcPr>
            <w:tcW w:w="1350" w:type="dxa"/>
            <w:vAlign w:val="center"/>
          </w:tcPr>
          <w:p w14:paraId="5CDE467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0,422</w:t>
            </w:r>
          </w:p>
        </w:tc>
        <w:tc>
          <w:tcPr>
            <w:tcW w:w="1250" w:type="dxa"/>
            <w:vAlign w:val="center"/>
          </w:tcPr>
          <w:p w14:paraId="5641FBE0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0,489</w:t>
            </w:r>
          </w:p>
        </w:tc>
        <w:tc>
          <w:tcPr>
            <w:tcW w:w="1250" w:type="dxa"/>
            <w:vAlign w:val="center"/>
          </w:tcPr>
          <w:p w14:paraId="3C68A681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0,256</w:t>
            </w:r>
          </w:p>
        </w:tc>
      </w:tr>
      <w:tr w:rsidR="00590A59" w14:paraId="16A6944F" w14:textId="77777777">
        <w:trPr>
          <w:cantSplit/>
          <w:jc w:val="center"/>
        </w:trPr>
        <w:tc>
          <w:tcPr>
            <w:tcW w:w="3177" w:type="dxa"/>
            <w:vAlign w:val="center"/>
          </w:tcPr>
          <w:p w14:paraId="44F51320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Early fusion трёх входов</w:t>
            </w:r>
          </w:p>
        </w:tc>
        <w:tc>
          <w:tcPr>
            <w:tcW w:w="1250" w:type="dxa"/>
            <w:vAlign w:val="center"/>
          </w:tcPr>
          <w:p w14:paraId="08EB97E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0,475</w:t>
            </w:r>
          </w:p>
        </w:tc>
        <w:tc>
          <w:tcPr>
            <w:tcW w:w="1350" w:type="dxa"/>
            <w:vAlign w:val="center"/>
          </w:tcPr>
          <w:p w14:paraId="51304F1D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0,348</w:t>
            </w:r>
          </w:p>
        </w:tc>
        <w:tc>
          <w:tcPr>
            <w:tcW w:w="1250" w:type="dxa"/>
            <w:vAlign w:val="center"/>
          </w:tcPr>
          <w:p w14:paraId="4557FA94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0,512</w:t>
            </w:r>
          </w:p>
        </w:tc>
        <w:tc>
          <w:tcPr>
            <w:tcW w:w="1250" w:type="dxa"/>
            <w:vAlign w:val="center"/>
          </w:tcPr>
          <w:p w14:paraId="5B34E0F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0,255</w:t>
            </w:r>
          </w:p>
        </w:tc>
      </w:tr>
      <w:tr w:rsidR="00590A59" w14:paraId="00ED0E97" w14:textId="77777777">
        <w:trPr>
          <w:cantSplit/>
          <w:jc w:val="center"/>
        </w:trPr>
        <w:tc>
          <w:tcPr>
            <w:tcW w:w="3177" w:type="dxa"/>
            <w:vAlign w:val="center"/>
          </w:tcPr>
          <w:p w14:paraId="0F945FDC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Late fusion трёх входов</w:t>
            </w:r>
          </w:p>
        </w:tc>
        <w:tc>
          <w:tcPr>
            <w:tcW w:w="1250" w:type="dxa"/>
            <w:vAlign w:val="center"/>
          </w:tcPr>
          <w:p w14:paraId="4A2E4780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0,458</w:t>
            </w:r>
          </w:p>
        </w:tc>
        <w:tc>
          <w:tcPr>
            <w:tcW w:w="1350" w:type="dxa"/>
            <w:vAlign w:val="center"/>
          </w:tcPr>
          <w:p w14:paraId="6C79C56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0,314</w:t>
            </w:r>
          </w:p>
        </w:tc>
        <w:tc>
          <w:tcPr>
            <w:tcW w:w="1250" w:type="dxa"/>
            <w:vAlign w:val="center"/>
          </w:tcPr>
          <w:p w14:paraId="1696DA5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0,457</w:t>
            </w:r>
          </w:p>
        </w:tc>
        <w:tc>
          <w:tcPr>
            <w:tcW w:w="1250" w:type="dxa"/>
            <w:vAlign w:val="center"/>
          </w:tcPr>
          <w:p w14:paraId="3442C785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0,256</w:t>
            </w:r>
          </w:p>
        </w:tc>
      </w:tr>
      <w:tr w:rsidR="00590A59" w14:paraId="53CBA99E" w14:textId="77777777">
        <w:trPr>
          <w:cantSplit/>
          <w:jc w:val="center"/>
        </w:trPr>
        <w:tc>
          <w:tcPr>
            <w:tcW w:w="3177" w:type="dxa"/>
            <w:vAlign w:val="center"/>
          </w:tcPr>
          <w:p w14:paraId="21555F18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BLIP-2 OPT-2.7B</w:t>
            </w:r>
          </w:p>
        </w:tc>
        <w:tc>
          <w:tcPr>
            <w:tcW w:w="1250" w:type="dxa"/>
            <w:vAlign w:val="center"/>
          </w:tcPr>
          <w:p w14:paraId="632DE3F3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0,475</w:t>
            </w:r>
          </w:p>
        </w:tc>
        <w:tc>
          <w:tcPr>
            <w:tcW w:w="1350" w:type="dxa"/>
            <w:vAlign w:val="center"/>
          </w:tcPr>
          <w:p w14:paraId="728ECA83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0,380</w:t>
            </w:r>
          </w:p>
        </w:tc>
        <w:tc>
          <w:tcPr>
            <w:tcW w:w="1250" w:type="dxa"/>
            <w:vAlign w:val="center"/>
          </w:tcPr>
          <w:p w14:paraId="6AFBF50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0,443</w:t>
            </w:r>
          </w:p>
        </w:tc>
        <w:tc>
          <w:tcPr>
            <w:tcW w:w="1250" w:type="dxa"/>
            <w:vAlign w:val="center"/>
          </w:tcPr>
          <w:p w14:paraId="5EF40E0B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0,259</w:t>
            </w:r>
          </w:p>
        </w:tc>
      </w:tr>
      <w:tr w:rsidR="00590A59" w14:paraId="120992DF" w14:textId="77777777">
        <w:trPr>
          <w:cantSplit/>
          <w:jc w:val="center"/>
        </w:trPr>
        <w:tc>
          <w:tcPr>
            <w:tcW w:w="3177" w:type="dxa"/>
            <w:vAlign w:val="center"/>
          </w:tcPr>
          <w:p w14:paraId="4736E246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Qwen2.5-VL-7B</w:t>
            </w:r>
          </w:p>
        </w:tc>
        <w:tc>
          <w:tcPr>
            <w:tcW w:w="1250" w:type="dxa"/>
            <w:vAlign w:val="center"/>
          </w:tcPr>
          <w:p w14:paraId="1F936309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0,458</w:t>
            </w:r>
          </w:p>
        </w:tc>
        <w:tc>
          <w:tcPr>
            <w:tcW w:w="1350" w:type="dxa"/>
            <w:vAlign w:val="center"/>
          </w:tcPr>
          <w:p w14:paraId="744B0E4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0,314</w:t>
            </w:r>
          </w:p>
        </w:tc>
        <w:tc>
          <w:tcPr>
            <w:tcW w:w="1250" w:type="dxa"/>
            <w:vAlign w:val="center"/>
          </w:tcPr>
          <w:p w14:paraId="7E70D5D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0,510</w:t>
            </w:r>
          </w:p>
        </w:tc>
        <w:tc>
          <w:tcPr>
            <w:tcW w:w="1250" w:type="dxa"/>
            <w:vAlign w:val="center"/>
          </w:tcPr>
          <w:p w14:paraId="49C7D37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0,255</w:t>
            </w:r>
          </w:p>
        </w:tc>
      </w:tr>
    </w:tbl>
    <w:p w14:paraId="14541F6D" w14:textId="77777777" w:rsidR="00590A59" w:rsidRDefault="00000000">
      <w:pPr>
        <w:spacing w:before="120"/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На тесте числовой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 получил наибольший </w:t>
      </w:r>
      <w:r>
        <w:rPr>
          <w:rFonts w:eastAsia="Times New Roman"/>
          <w:color w:val="000000"/>
        </w:rPr>
        <w:t>Macro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8675CA">
        <w:rPr>
          <w:rFonts w:eastAsia="Times New Roman"/>
          <w:color w:val="000000"/>
          <w:lang w:val="ru-RU"/>
        </w:rPr>
        <w:t xml:space="preserve">1 0,444; </w:t>
      </w:r>
      <w:r>
        <w:rPr>
          <w:rFonts w:eastAsia="Times New Roman"/>
          <w:color w:val="000000"/>
        </w:rPr>
        <w:t>early</w:t>
      </w:r>
      <w:r w:rsidRPr="008675C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fusion</w:t>
      </w:r>
      <w:r w:rsidRPr="008675CA">
        <w:rPr>
          <w:rFonts w:eastAsia="Times New Roman"/>
          <w:color w:val="000000"/>
          <w:lang w:val="ru-RU"/>
        </w:rPr>
        <w:t xml:space="preserve"> текста и чисел - 0,422; </w:t>
      </w:r>
      <w:r>
        <w:rPr>
          <w:rFonts w:eastAsia="Times New Roman"/>
          <w:color w:val="000000"/>
        </w:rPr>
        <w:t>BLIP</w:t>
      </w:r>
      <w:r w:rsidRPr="008675CA">
        <w:rPr>
          <w:rFonts w:eastAsia="Times New Roman"/>
          <w:color w:val="000000"/>
          <w:lang w:val="ru-RU"/>
        </w:rPr>
        <w:t xml:space="preserve">-2 - 0,380; </w:t>
      </w:r>
      <w:r>
        <w:rPr>
          <w:rFonts w:eastAsia="Times New Roman"/>
          <w:color w:val="000000"/>
        </w:rPr>
        <w:t>Qwen</w:t>
      </w:r>
      <w:r w:rsidRPr="008675CA">
        <w:rPr>
          <w:rFonts w:eastAsia="Times New Roman"/>
          <w:color w:val="000000"/>
          <w:lang w:val="ru-RU"/>
        </w:rPr>
        <w:t xml:space="preserve"> - 0,314. Для числового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 95-процентный интервал составил [0,331; 0,569]. Использовано 500 повторных выборок блоков из пяти торговых дат с сохранением компаний одной даты вместе. Оценка различий на небольшой выборке нестабильна.</w:t>
      </w:r>
    </w:p>
    <w:p w14:paraId="7A4644BA" w14:textId="1BAB3631" w:rsidR="00590A59" w:rsidRDefault="006C34D5">
      <w:pPr>
        <w:jc w:val="both"/>
        <w:rPr>
          <w:lang w:val="ru-RU"/>
        </w:rPr>
      </w:pPr>
      <w:r w:rsidRPr="006C34D5">
        <w:rPr>
          <w:rFonts w:eastAsia="Times New Roman"/>
          <w:color w:val="000000"/>
          <w:lang w:val="ru-RU"/>
        </w:rPr>
        <w:t>ROC-AUC</w:t>
      </w:r>
      <w:r w:rsidRPr="006C34D5">
        <w:rPr>
          <w:rFonts w:eastAsia="Times New Roman"/>
          <w:color w:val="000000"/>
          <w:lang w:val="ru-RU"/>
        </w:rPr>
        <w:t xml:space="preserve"> </w:t>
      </w:r>
      <w:r w:rsidR="00000000" w:rsidRPr="008675CA">
        <w:rPr>
          <w:rFonts w:eastAsia="Times New Roman"/>
          <w:color w:val="000000"/>
          <w:lang w:val="ru-RU"/>
        </w:rPr>
        <w:t xml:space="preserve">всех вариантов близок к 0,5. Визуальный </w:t>
      </w:r>
      <w:r w:rsidR="00000000">
        <w:rPr>
          <w:rFonts w:eastAsia="Times New Roman"/>
          <w:color w:val="000000"/>
        </w:rPr>
        <w:t>baseline</w:t>
      </w:r>
      <w:r w:rsidR="00000000" w:rsidRPr="008675CA">
        <w:rPr>
          <w:rFonts w:eastAsia="Times New Roman"/>
          <w:color w:val="000000"/>
          <w:lang w:val="ru-RU"/>
        </w:rPr>
        <w:t xml:space="preserve"> и </w:t>
      </w:r>
      <w:r w:rsidR="00000000">
        <w:rPr>
          <w:rFonts w:eastAsia="Times New Roman"/>
          <w:color w:val="000000"/>
        </w:rPr>
        <w:t>Qwen</w:t>
      </w:r>
      <w:r w:rsidR="00000000" w:rsidRPr="008675CA">
        <w:rPr>
          <w:rFonts w:eastAsia="Times New Roman"/>
          <w:color w:val="000000"/>
          <w:lang w:val="ru-RU"/>
        </w:rPr>
        <w:t xml:space="preserve"> после калибровки предсказывали рост для всех тестовых объектов. На буквы </w:t>
      </w:r>
      <w:r w:rsidR="00000000">
        <w:rPr>
          <w:rFonts w:eastAsia="Times New Roman"/>
          <w:color w:val="000000"/>
        </w:rPr>
        <w:t>A</w:t>
      </w:r>
      <w:r w:rsidR="00000000" w:rsidRPr="008675CA">
        <w:rPr>
          <w:rFonts w:eastAsia="Times New Roman"/>
          <w:color w:val="000000"/>
          <w:lang w:val="ru-RU"/>
        </w:rPr>
        <w:t>/</w:t>
      </w:r>
      <w:r w:rsidR="00000000">
        <w:rPr>
          <w:rFonts w:eastAsia="Times New Roman"/>
          <w:color w:val="000000"/>
        </w:rPr>
        <w:t>B</w:t>
      </w:r>
      <w:r w:rsidR="00000000" w:rsidRPr="008675CA">
        <w:rPr>
          <w:rFonts w:eastAsia="Times New Roman"/>
          <w:color w:val="000000"/>
          <w:lang w:val="ru-RU"/>
        </w:rPr>
        <w:t xml:space="preserve"> приходится около 0,3 % вероятности </w:t>
      </w:r>
      <w:r w:rsidR="00000000">
        <w:rPr>
          <w:rFonts w:eastAsia="Times New Roman"/>
          <w:color w:val="000000"/>
        </w:rPr>
        <w:t>BLIP</w:t>
      </w:r>
      <w:r w:rsidR="00000000" w:rsidRPr="008675CA">
        <w:rPr>
          <w:rFonts w:eastAsia="Times New Roman"/>
          <w:color w:val="000000"/>
          <w:lang w:val="ru-RU"/>
        </w:rPr>
        <w:t xml:space="preserve">-2 и 99,8 % </w:t>
      </w:r>
      <w:r w:rsidR="00000000">
        <w:rPr>
          <w:rFonts w:eastAsia="Times New Roman"/>
          <w:color w:val="000000"/>
        </w:rPr>
        <w:t>Qwen</w:t>
      </w:r>
      <w:r w:rsidR="00000000" w:rsidRPr="008675CA">
        <w:rPr>
          <w:rFonts w:eastAsia="Times New Roman"/>
          <w:color w:val="000000"/>
          <w:lang w:val="ru-RU"/>
        </w:rPr>
        <w:t>. Эти условные оценки относятся к выбранному способу классификации, а не к свободной генерации.</w:t>
      </w:r>
    </w:p>
    <w:p w14:paraId="74C7933F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Время работы и память</w:t>
      </w:r>
    </w:p>
    <w:p w14:paraId="2768C582" w14:textId="77777777" w:rsidR="00590A59" w:rsidRDefault="00000000">
      <w:pPr>
        <w:keepNext/>
        <w:spacing w:after="80" w:line="240" w:lineRule="auto"/>
        <w:ind w:firstLine="0"/>
        <w:rPr>
          <w:lang w:val="ru-RU"/>
        </w:rPr>
      </w:pPr>
      <w:r w:rsidRPr="008675CA">
        <w:rPr>
          <w:rFonts w:eastAsia="Times New Roman"/>
          <w:color w:val="000000"/>
          <w:sz w:val="24"/>
          <w:lang w:val="ru-RU"/>
        </w:rPr>
        <w:t>Таблица 4 - Задержка обработки одного объекта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877"/>
        <w:gridCol w:w="1900"/>
        <w:gridCol w:w="2500"/>
      </w:tblGrid>
      <w:tr w:rsidR="00590A59" w14:paraId="49BF66E8" w14:textId="77777777">
        <w:trPr>
          <w:cantSplit/>
          <w:tblHeader/>
          <w:jc w:val="center"/>
        </w:trPr>
        <w:tc>
          <w:tcPr>
            <w:tcW w:w="3877" w:type="dxa"/>
            <w:vAlign w:val="center"/>
          </w:tcPr>
          <w:p w14:paraId="796DDC2C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1900" w:type="dxa"/>
            <w:vAlign w:val="center"/>
          </w:tcPr>
          <w:p w14:paraId="06A47CEC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Медиана, мс</w:t>
            </w:r>
          </w:p>
        </w:tc>
        <w:tc>
          <w:tcPr>
            <w:tcW w:w="2500" w:type="dxa"/>
            <w:vAlign w:val="center"/>
          </w:tcPr>
          <w:p w14:paraId="6F5923CD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95-й процентиль, мс</w:t>
            </w:r>
          </w:p>
        </w:tc>
      </w:tr>
      <w:tr w:rsidR="00590A59" w14:paraId="5EC3482B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4EDBC0CD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Текстовый baseline</w:t>
            </w:r>
          </w:p>
        </w:tc>
        <w:tc>
          <w:tcPr>
            <w:tcW w:w="1900" w:type="dxa"/>
            <w:vAlign w:val="center"/>
          </w:tcPr>
          <w:p w14:paraId="5F804F3D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9,3</w:t>
            </w:r>
          </w:p>
        </w:tc>
        <w:tc>
          <w:tcPr>
            <w:tcW w:w="2500" w:type="dxa"/>
            <w:vAlign w:val="center"/>
          </w:tcPr>
          <w:p w14:paraId="586CBE09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103,2</w:t>
            </w:r>
          </w:p>
        </w:tc>
      </w:tr>
      <w:tr w:rsidR="00590A59" w14:paraId="0F794BBB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04B47EDA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Числовой baseline</w:t>
            </w:r>
          </w:p>
        </w:tc>
        <w:tc>
          <w:tcPr>
            <w:tcW w:w="1900" w:type="dxa"/>
            <w:vAlign w:val="center"/>
          </w:tcPr>
          <w:p w14:paraId="1B7333E2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1,0</w:t>
            </w:r>
          </w:p>
        </w:tc>
        <w:tc>
          <w:tcPr>
            <w:tcW w:w="2500" w:type="dxa"/>
            <w:vAlign w:val="center"/>
          </w:tcPr>
          <w:p w14:paraId="2D9A31E8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1,0</w:t>
            </w:r>
          </w:p>
        </w:tc>
      </w:tr>
      <w:tr w:rsidR="00590A59" w14:paraId="1EADBC66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3B5AEC1F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Визуальный baseline</w:t>
            </w:r>
          </w:p>
        </w:tc>
        <w:tc>
          <w:tcPr>
            <w:tcW w:w="1900" w:type="dxa"/>
            <w:vAlign w:val="center"/>
          </w:tcPr>
          <w:p w14:paraId="2A213B07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217,7</w:t>
            </w:r>
          </w:p>
        </w:tc>
        <w:tc>
          <w:tcPr>
            <w:tcW w:w="2500" w:type="dxa"/>
            <w:vAlign w:val="center"/>
          </w:tcPr>
          <w:p w14:paraId="57E2463F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234,8</w:t>
            </w:r>
          </w:p>
        </w:tc>
      </w:tr>
      <w:tr w:rsidR="00590A59" w14:paraId="3A842DA1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0A2162E9" w14:textId="77777777" w:rsidR="00590A59" w:rsidRPr="008675CA" w:rsidRDefault="00000000">
            <w:pPr>
              <w:keepNext/>
              <w:spacing w:line="240" w:lineRule="auto"/>
              <w:ind w:firstLine="0"/>
              <w:rPr>
                <w:lang w:val="ru-RU"/>
              </w:rPr>
            </w:pPr>
            <w:r>
              <w:rPr>
                <w:rFonts w:eastAsia="Times New Roman"/>
                <w:color w:val="000000"/>
                <w:sz w:val="24"/>
              </w:rPr>
              <w:t>Early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</w:rPr>
              <w:t>fusion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текста и чисел</w:t>
            </w:r>
          </w:p>
        </w:tc>
        <w:tc>
          <w:tcPr>
            <w:tcW w:w="1900" w:type="dxa"/>
            <w:vAlign w:val="center"/>
          </w:tcPr>
          <w:p w14:paraId="3DDC2D8E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9,1</w:t>
            </w:r>
          </w:p>
        </w:tc>
        <w:tc>
          <w:tcPr>
            <w:tcW w:w="2500" w:type="dxa"/>
            <w:vAlign w:val="center"/>
          </w:tcPr>
          <w:p w14:paraId="42CC812B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100,3</w:t>
            </w:r>
          </w:p>
        </w:tc>
      </w:tr>
      <w:tr w:rsidR="00590A59" w14:paraId="35A09D3D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7BD75F9D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Early fusion трёх входов</w:t>
            </w:r>
          </w:p>
        </w:tc>
        <w:tc>
          <w:tcPr>
            <w:tcW w:w="1900" w:type="dxa"/>
            <w:vAlign w:val="center"/>
          </w:tcPr>
          <w:p w14:paraId="107BF9FB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229,3</w:t>
            </w:r>
          </w:p>
        </w:tc>
        <w:tc>
          <w:tcPr>
            <w:tcW w:w="2500" w:type="dxa"/>
            <w:vAlign w:val="center"/>
          </w:tcPr>
          <w:p w14:paraId="7F31D40B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347,4</w:t>
            </w:r>
          </w:p>
        </w:tc>
      </w:tr>
      <w:tr w:rsidR="00590A59" w14:paraId="40C69CA5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6DBCEEB8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Late fusion трёх входов</w:t>
            </w:r>
          </w:p>
        </w:tc>
        <w:tc>
          <w:tcPr>
            <w:tcW w:w="1900" w:type="dxa"/>
            <w:vAlign w:val="center"/>
          </w:tcPr>
          <w:p w14:paraId="041F0694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230,1</w:t>
            </w:r>
          </w:p>
        </w:tc>
        <w:tc>
          <w:tcPr>
            <w:tcW w:w="2500" w:type="dxa"/>
            <w:vAlign w:val="center"/>
          </w:tcPr>
          <w:p w14:paraId="354C0773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352,2</w:t>
            </w:r>
          </w:p>
        </w:tc>
      </w:tr>
      <w:tr w:rsidR="00590A59" w14:paraId="40906B35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1E7445ED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BLIP-2 OPT-2.7B</w:t>
            </w:r>
          </w:p>
        </w:tc>
        <w:tc>
          <w:tcPr>
            <w:tcW w:w="1900" w:type="dxa"/>
            <w:vAlign w:val="center"/>
          </w:tcPr>
          <w:p w14:paraId="6DAB62B9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494,5</w:t>
            </w:r>
          </w:p>
        </w:tc>
        <w:tc>
          <w:tcPr>
            <w:tcW w:w="2500" w:type="dxa"/>
            <w:vAlign w:val="center"/>
          </w:tcPr>
          <w:p w14:paraId="62F733F0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548,2</w:t>
            </w:r>
          </w:p>
        </w:tc>
      </w:tr>
      <w:tr w:rsidR="00590A59" w14:paraId="36D13BBF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7F6DB51B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Qwen2.5-VL-7B</w:t>
            </w:r>
          </w:p>
        </w:tc>
        <w:tc>
          <w:tcPr>
            <w:tcW w:w="1900" w:type="dxa"/>
            <w:vAlign w:val="center"/>
          </w:tcPr>
          <w:p w14:paraId="2EC9B96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1552,9</w:t>
            </w:r>
          </w:p>
        </w:tc>
        <w:tc>
          <w:tcPr>
            <w:tcW w:w="2500" w:type="dxa"/>
            <w:vAlign w:val="center"/>
          </w:tcPr>
          <w:p w14:paraId="0BD99FB9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1884,3</w:t>
            </w:r>
          </w:p>
        </w:tc>
      </w:tr>
    </w:tbl>
    <w:p w14:paraId="6621E1E8" w14:textId="77777777" w:rsidR="008675CA" w:rsidRDefault="008675CA">
      <w:pPr>
        <w:keepNext/>
        <w:spacing w:after="80" w:line="240" w:lineRule="auto"/>
        <w:ind w:firstLine="0"/>
        <w:rPr>
          <w:rFonts w:eastAsia="Times New Roman"/>
          <w:color w:val="000000"/>
          <w:sz w:val="24"/>
        </w:rPr>
      </w:pPr>
    </w:p>
    <w:p w14:paraId="23D57467" w14:textId="77777777" w:rsidR="008675CA" w:rsidRDefault="008675CA">
      <w:pPr>
        <w:keepNext/>
        <w:spacing w:after="80" w:line="240" w:lineRule="auto"/>
        <w:ind w:firstLine="0"/>
        <w:rPr>
          <w:rFonts w:eastAsia="Times New Roman"/>
          <w:color w:val="000000"/>
          <w:sz w:val="24"/>
        </w:rPr>
      </w:pPr>
    </w:p>
    <w:p w14:paraId="13EDE96D" w14:textId="31A3708F" w:rsidR="00590A59" w:rsidRDefault="00000000">
      <w:pPr>
        <w:keepNext/>
        <w:spacing w:after="80" w:line="240" w:lineRule="auto"/>
        <w:ind w:firstLine="0"/>
        <w:rPr>
          <w:lang w:val="ru-RU"/>
        </w:rPr>
      </w:pPr>
      <w:r w:rsidRPr="008675CA">
        <w:rPr>
          <w:rFonts w:eastAsia="Times New Roman"/>
          <w:color w:val="000000"/>
          <w:sz w:val="24"/>
          <w:lang w:val="ru-RU"/>
        </w:rPr>
        <w:t>Таблица 5 - Загрузка и пиковая память компонентов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877"/>
        <w:gridCol w:w="1900"/>
        <w:gridCol w:w="2500"/>
      </w:tblGrid>
      <w:tr w:rsidR="00590A59" w14:paraId="1C4BB1F5" w14:textId="77777777">
        <w:trPr>
          <w:cantSplit/>
          <w:tblHeader/>
          <w:jc w:val="center"/>
        </w:trPr>
        <w:tc>
          <w:tcPr>
            <w:tcW w:w="3877" w:type="dxa"/>
            <w:vAlign w:val="center"/>
          </w:tcPr>
          <w:p w14:paraId="2920C8AD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w="1900" w:type="dxa"/>
            <w:vAlign w:val="center"/>
          </w:tcPr>
          <w:p w14:paraId="69BF52A9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Загрузка, с</w:t>
            </w:r>
          </w:p>
        </w:tc>
        <w:tc>
          <w:tcPr>
            <w:tcW w:w="2500" w:type="dxa"/>
            <w:vAlign w:val="center"/>
          </w:tcPr>
          <w:p w14:paraId="6BD317FA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GPU-память, ГиБ</w:t>
            </w:r>
          </w:p>
        </w:tc>
      </w:tr>
      <w:tr w:rsidR="00590A59" w14:paraId="7DDF6DF1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1EF6B948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FinBERT FP16</w:t>
            </w:r>
          </w:p>
        </w:tc>
        <w:tc>
          <w:tcPr>
            <w:tcW w:w="1900" w:type="dxa"/>
            <w:vAlign w:val="center"/>
          </w:tcPr>
          <w:p w14:paraId="7A2EB840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7,4</w:t>
            </w:r>
          </w:p>
        </w:tc>
        <w:tc>
          <w:tcPr>
            <w:tcW w:w="2500" w:type="dxa"/>
            <w:vAlign w:val="center"/>
          </w:tcPr>
          <w:p w14:paraId="6D5F58D2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0,28</w:t>
            </w:r>
          </w:p>
        </w:tc>
      </w:tr>
      <w:tr w:rsidR="00590A59" w14:paraId="78FAD6FB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7F89A7EA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CLIP FP16</w:t>
            </w:r>
          </w:p>
        </w:tc>
        <w:tc>
          <w:tcPr>
            <w:tcW w:w="1900" w:type="dxa"/>
            <w:vAlign w:val="center"/>
          </w:tcPr>
          <w:p w14:paraId="5EFBB57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7,7</w:t>
            </w:r>
          </w:p>
        </w:tc>
        <w:tc>
          <w:tcPr>
            <w:tcW w:w="2500" w:type="dxa"/>
            <w:vAlign w:val="center"/>
          </w:tcPr>
          <w:p w14:paraId="796D8100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0,32</w:t>
            </w:r>
          </w:p>
        </w:tc>
      </w:tr>
      <w:tr w:rsidR="00590A59" w14:paraId="3CC3686A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4A16504C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BLIP-2 OPT-2.7B FP16</w:t>
            </w:r>
          </w:p>
        </w:tc>
        <w:tc>
          <w:tcPr>
            <w:tcW w:w="1900" w:type="dxa"/>
            <w:vAlign w:val="center"/>
          </w:tcPr>
          <w:p w14:paraId="551349DA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109,3</w:t>
            </w:r>
          </w:p>
        </w:tc>
        <w:tc>
          <w:tcPr>
            <w:tcW w:w="2500" w:type="dxa"/>
            <w:vAlign w:val="center"/>
          </w:tcPr>
          <w:p w14:paraId="60050CA8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7,57</w:t>
            </w:r>
          </w:p>
        </w:tc>
      </w:tr>
      <w:tr w:rsidR="00590A59" w14:paraId="767E010F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2F898D1D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Qwen2.5-VL-7B NF4</w:t>
            </w:r>
          </w:p>
        </w:tc>
        <w:tc>
          <w:tcPr>
            <w:tcW w:w="1900" w:type="dxa"/>
            <w:vAlign w:val="center"/>
          </w:tcPr>
          <w:p w14:paraId="4AF76CD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156,5</w:t>
            </w:r>
          </w:p>
        </w:tc>
        <w:tc>
          <w:tcPr>
            <w:tcW w:w="2500" w:type="dxa"/>
            <w:vAlign w:val="center"/>
          </w:tcPr>
          <w:p w14:paraId="111890F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6,19</w:t>
            </w:r>
          </w:p>
        </w:tc>
      </w:tr>
    </w:tbl>
    <w:p w14:paraId="5AFB9887" w14:textId="77777777" w:rsidR="00590A59" w:rsidRDefault="00000000">
      <w:pPr>
        <w:spacing w:before="120"/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Для лёгких схем задержка оценена как сумма отдельно измеренных этапов на 20 объектах группы выбора. Для </w:t>
      </w:r>
      <w:r>
        <w:rPr>
          <w:rFonts w:eastAsia="Times New Roman"/>
          <w:color w:val="000000"/>
        </w:rPr>
        <w:t>BLIP</w:t>
      </w:r>
      <w:r w:rsidRPr="008675CA">
        <w:rPr>
          <w:rFonts w:eastAsia="Times New Roman"/>
          <w:color w:val="000000"/>
          <w:lang w:val="ru-RU"/>
        </w:rPr>
        <w:t xml:space="preserve">-2 и </w:t>
      </w:r>
      <w:r>
        <w:rPr>
          <w:rFonts w:eastAsia="Times New Roman"/>
          <w:color w:val="000000"/>
        </w:rPr>
        <w:t>Qwen</w:t>
      </w:r>
      <w:r w:rsidRPr="008675CA">
        <w:rPr>
          <w:rFonts w:eastAsia="Times New Roman"/>
          <w:color w:val="000000"/>
          <w:lang w:val="ru-RU"/>
        </w:rPr>
        <w:t xml:space="preserve"> измерен полный запрос. В вариантах с изображением добавлено время построения графика. Поэтому 217,7 мс визуального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 включает построение графика, а не только работу </w:t>
      </w:r>
      <w:r>
        <w:rPr>
          <w:rFonts w:eastAsia="Times New Roman"/>
          <w:color w:val="000000"/>
        </w:rPr>
        <w:t>CLIP</w:t>
      </w:r>
      <w:r w:rsidRPr="008675CA">
        <w:rPr>
          <w:rFonts w:eastAsia="Times New Roman"/>
          <w:color w:val="000000"/>
          <w:lang w:val="ru-RU"/>
        </w:rPr>
        <w:t xml:space="preserve">. Загрузка весов и разогрев учитываются отдельно; память отражает пик выделений </w:t>
      </w:r>
      <w:proofErr w:type="spellStart"/>
      <w:r>
        <w:rPr>
          <w:rFonts w:eastAsia="Times New Roman"/>
          <w:color w:val="000000"/>
        </w:rPr>
        <w:t>PyTorch</w:t>
      </w:r>
      <w:proofErr w:type="spellEnd"/>
      <w:r w:rsidRPr="008675CA">
        <w:rPr>
          <w:rFonts w:eastAsia="Times New Roman"/>
          <w:color w:val="000000"/>
          <w:lang w:val="ru-RU"/>
        </w:rPr>
        <w:t xml:space="preserve">, а не весь занятый объём </w:t>
      </w:r>
      <w:r>
        <w:rPr>
          <w:rFonts w:eastAsia="Times New Roman"/>
          <w:color w:val="000000"/>
        </w:rPr>
        <w:t>GPU</w:t>
      </w:r>
      <w:r w:rsidRPr="008675CA">
        <w:rPr>
          <w:rFonts w:eastAsia="Times New Roman"/>
          <w:color w:val="000000"/>
          <w:lang w:val="ru-RU"/>
        </w:rPr>
        <w:t>.</w:t>
      </w:r>
    </w:p>
    <w:p w14:paraId="01176B75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Числовой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 обрабатывает объект примерно за 0,95 мс на </w:t>
      </w:r>
      <w:r>
        <w:rPr>
          <w:rFonts w:eastAsia="Times New Roman"/>
          <w:color w:val="000000"/>
        </w:rPr>
        <w:t>CPU</w:t>
      </w:r>
      <w:r w:rsidRPr="008675CA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>BLIP</w:t>
      </w:r>
      <w:r w:rsidRPr="008675CA">
        <w:rPr>
          <w:rFonts w:eastAsia="Times New Roman"/>
          <w:color w:val="000000"/>
          <w:lang w:val="ru-RU"/>
        </w:rPr>
        <w:t xml:space="preserve">-2 требует около 494 мс, </w:t>
      </w:r>
      <w:r>
        <w:rPr>
          <w:rFonts w:eastAsia="Times New Roman"/>
          <w:color w:val="000000"/>
        </w:rPr>
        <w:t>Qwen</w:t>
      </w:r>
      <w:r w:rsidRPr="008675CA">
        <w:rPr>
          <w:rFonts w:eastAsia="Times New Roman"/>
          <w:color w:val="000000"/>
          <w:lang w:val="ru-RU"/>
        </w:rPr>
        <w:t xml:space="preserve"> - 1 553 мс. Полный расчёт после установки библиотек занял 16,9 мин, включая подготовку данных, загрузки и итоговые проверки. </w:t>
      </w:r>
      <w:r>
        <w:rPr>
          <w:rFonts w:eastAsia="Times New Roman"/>
          <w:color w:val="000000"/>
        </w:rPr>
        <w:t>BLIP</w:t>
      </w:r>
      <w:r w:rsidRPr="008675CA">
        <w:rPr>
          <w:rFonts w:eastAsia="Times New Roman"/>
          <w:color w:val="000000"/>
          <w:lang w:val="ru-RU"/>
        </w:rPr>
        <w:t xml:space="preserve">-2 и </w:t>
      </w:r>
      <w:r>
        <w:rPr>
          <w:rFonts w:eastAsia="Times New Roman"/>
          <w:color w:val="000000"/>
        </w:rPr>
        <w:t>Qwen</w:t>
      </w:r>
      <w:r w:rsidRPr="008675CA">
        <w:rPr>
          <w:rFonts w:eastAsia="Times New Roman"/>
          <w:color w:val="000000"/>
          <w:lang w:val="ru-RU"/>
        </w:rPr>
        <w:t xml:space="preserve"> оценили по 232 объекта. Измерения относятся к этому запуску и зависят от среды и сети.</w:t>
      </w:r>
    </w:p>
    <w:p w14:paraId="7A821701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Выбор модели</w:t>
      </w:r>
    </w:p>
    <w:p w14:paraId="6BB987B5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Выбор выполняется только на группе из 64 объектов. Сначала определяется лучший </w:t>
      </w:r>
      <w:r>
        <w:rPr>
          <w:rFonts w:eastAsia="Times New Roman"/>
          <w:color w:val="000000"/>
        </w:rPr>
        <w:t>unimodal</w:t>
      </w:r>
      <w:r w:rsidRPr="008675C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 по </w:t>
      </w:r>
      <w:r>
        <w:rPr>
          <w:rFonts w:eastAsia="Times New Roman"/>
          <w:color w:val="000000"/>
        </w:rPr>
        <w:t>Macro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8675CA">
        <w:rPr>
          <w:rFonts w:eastAsia="Times New Roman"/>
          <w:color w:val="000000"/>
          <w:lang w:val="ru-RU"/>
        </w:rPr>
        <w:t xml:space="preserve">1, затем сравнивается с мультимодальными вариантами. Прирост допускается к выбору при положительной нижней границе 95-процентного интервала и </w:t>
      </w:r>
      <w:r>
        <w:rPr>
          <w:rFonts w:eastAsia="Times New Roman"/>
          <w:color w:val="000000"/>
        </w:rPr>
        <w:t>p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value</w:t>
      </w:r>
      <w:r w:rsidRPr="008675CA">
        <w:rPr>
          <w:rFonts w:eastAsia="Times New Roman"/>
          <w:color w:val="000000"/>
          <w:lang w:val="ru-RU"/>
        </w:rPr>
        <w:t xml:space="preserve"> не выше 0,05 после поправки Холма на пять сравнений.</w:t>
      </w:r>
    </w:p>
    <w:p w14:paraId="47982A5B" w14:textId="77777777" w:rsidR="00590A59" w:rsidRDefault="00000000">
      <w:pPr>
        <w:keepNext/>
        <w:spacing w:after="80" w:line="240" w:lineRule="auto"/>
        <w:ind w:firstLine="0"/>
        <w:rPr>
          <w:lang w:val="ru-RU"/>
        </w:rPr>
      </w:pPr>
      <w:r w:rsidRPr="008675CA">
        <w:rPr>
          <w:rFonts w:eastAsia="Times New Roman"/>
          <w:color w:val="000000"/>
          <w:sz w:val="24"/>
          <w:lang w:val="ru-RU"/>
        </w:rPr>
        <w:t xml:space="preserve">Таблица 6 - Прирост </w:t>
      </w:r>
      <w:r>
        <w:rPr>
          <w:rFonts w:eastAsia="Times New Roman"/>
          <w:color w:val="000000"/>
          <w:sz w:val="24"/>
        </w:rPr>
        <w:t>Macro</w:t>
      </w:r>
      <w:r w:rsidRPr="008675CA">
        <w:rPr>
          <w:rFonts w:eastAsia="Times New Roman"/>
          <w:color w:val="000000"/>
          <w:sz w:val="24"/>
          <w:lang w:val="ru-RU"/>
        </w:rPr>
        <w:t>-</w:t>
      </w:r>
      <w:r>
        <w:rPr>
          <w:rFonts w:eastAsia="Times New Roman"/>
          <w:color w:val="000000"/>
          <w:sz w:val="24"/>
        </w:rPr>
        <w:t>F</w:t>
      </w:r>
      <w:r w:rsidRPr="008675CA">
        <w:rPr>
          <w:rFonts w:eastAsia="Times New Roman"/>
          <w:color w:val="000000"/>
          <w:sz w:val="24"/>
          <w:lang w:val="ru-RU"/>
        </w:rPr>
        <w:t>1 на группе выбора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977"/>
        <w:gridCol w:w="1800"/>
      </w:tblGrid>
      <w:tr w:rsidR="00590A59" w14:paraId="0FBC65F1" w14:textId="77777777">
        <w:trPr>
          <w:cantSplit/>
          <w:tblHeader/>
          <w:jc w:val="center"/>
        </w:trPr>
        <w:tc>
          <w:tcPr>
            <w:tcW w:w="3000" w:type="dxa"/>
            <w:vAlign w:val="center"/>
          </w:tcPr>
          <w:p w14:paraId="339DCBC9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1500" w:type="dxa"/>
            <w:vAlign w:val="center"/>
          </w:tcPr>
          <w:p w14:paraId="479FB8FB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Прирост</w:t>
            </w:r>
          </w:p>
        </w:tc>
        <w:tc>
          <w:tcPr>
            <w:tcW w:w="1977" w:type="dxa"/>
            <w:vAlign w:val="center"/>
          </w:tcPr>
          <w:p w14:paraId="558862A7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95 % интервал</w:t>
            </w:r>
          </w:p>
        </w:tc>
        <w:tc>
          <w:tcPr>
            <w:tcW w:w="1800" w:type="dxa"/>
            <w:vAlign w:val="center"/>
          </w:tcPr>
          <w:p w14:paraId="6C3D88F7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p-value Холма</w:t>
            </w:r>
          </w:p>
        </w:tc>
      </w:tr>
      <w:tr w:rsidR="00590A59" w14:paraId="402D541F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99F8BEB" w14:textId="77777777" w:rsidR="00590A59" w:rsidRPr="008675CA" w:rsidRDefault="00000000">
            <w:pPr>
              <w:keepNext/>
              <w:spacing w:line="240" w:lineRule="auto"/>
              <w:ind w:firstLine="0"/>
              <w:rPr>
                <w:lang w:val="ru-RU"/>
              </w:rPr>
            </w:pPr>
            <w:r>
              <w:rPr>
                <w:rFonts w:eastAsia="Times New Roman"/>
                <w:color w:val="000000"/>
                <w:sz w:val="24"/>
              </w:rPr>
              <w:t>Early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24"/>
              </w:rPr>
              <w:t>fusion</w:t>
            </w:r>
            <w:r w:rsidRPr="008675CA">
              <w:rPr>
                <w:rFonts w:eastAsia="Times New Roman"/>
                <w:color w:val="000000"/>
                <w:sz w:val="24"/>
                <w:lang w:val="ru-RU"/>
              </w:rPr>
              <w:t xml:space="preserve"> текста и чисел</w:t>
            </w:r>
          </w:p>
        </w:tc>
        <w:tc>
          <w:tcPr>
            <w:tcW w:w="1500" w:type="dxa"/>
            <w:vAlign w:val="center"/>
          </w:tcPr>
          <w:p w14:paraId="08C78726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0,065</w:t>
            </w:r>
          </w:p>
        </w:tc>
        <w:tc>
          <w:tcPr>
            <w:tcW w:w="1977" w:type="dxa"/>
            <w:vAlign w:val="center"/>
          </w:tcPr>
          <w:p w14:paraId="699868EF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[-0,071; 0,192]</w:t>
            </w:r>
          </w:p>
        </w:tc>
        <w:tc>
          <w:tcPr>
            <w:tcW w:w="1800" w:type="dxa"/>
            <w:vAlign w:val="center"/>
          </w:tcPr>
          <w:p w14:paraId="16FE9881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1,000</w:t>
            </w:r>
          </w:p>
        </w:tc>
      </w:tr>
      <w:tr w:rsidR="00590A59" w14:paraId="7E1768EB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2600F923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Early fusion трёх входов</w:t>
            </w:r>
          </w:p>
        </w:tc>
        <w:tc>
          <w:tcPr>
            <w:tcW w:w="1500" w:type="dxa"/>
            <w:vAlign w:val="center"/>
          </w:tcPr>
          <w:p w14:paraId="0E627F52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-0,082</w:t>
            </w:r>
          </w:p>
        </w:tc>
        <w:tc>
          <w:tcPr>
            <w:tcW w:w="1977" w:type="dxa"/>
            <w:vAlign w:val="center"/>
          </w:tcPr>
          <w:p w14:paraId="73BB2AD4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[-0,161; 0,004]</w:t>
            </w:r>
          </w:p>
        </w:tc>
        <w:tc>
          <w:tcPr>
            <w:tcW w:w="1800" w:type="dxa"/>
            <w:vAlign w:val="center"/>
          </w:tcPr>
          <w:p w14:paraId="6E66F023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1,000</w:t>
            </w:r>
          </w:p>
        </w:tc>
      </w:tr>
      <w:tr w:rsidR="00590A59" w14:paraId="473477B2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63210976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Late fusion трёх входов</w:t>
            </w:r>
          </w:p>
        </w:tc>
        <w:tc>
          <w:tcPr>
            <w:tcW w:w="1500" w:type="dxa"/>
            <w:vAlign w:val="center"/>
          </w:tcPr>
          <w:p w14:paraId="0574EB15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-0,047</w:t>
            </w:r>
          </w:p>
        </w:tc>
        <w:tc>
          <w:tcPr>
            <w:tcW w:w="1977" w:type="dxa"/>
            <w:vAlign w:val="center"/>
          </w:tcPr>
          <w:p w14:paraId="716B37BA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[-0,119; 0,038]</w:t>
            </w:r>
          </w:p>
        </w:tc>
        <w:tc>
          <w:tcPr>
            <w:tcW w:w="1800" w:type="dxa"/>
            <w:vAlign w:val="center"/>
          </w:tcPr>
          <w:p w14:paraId="3945D621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1,000</w:t>
            </w:r>
          </w:p>
        </w:tc>
      </w:tr>
      <w:tr w:rsidR="00590A59" w14:paraId="6FA3FEE9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42E0BAFC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BLIP-2 OPT-2.7B</w:t>
            </w:r>
          </w:p>
        </w:tc>
        <w:tc>
          <w:tcPr>
            <w:tcW w:w="1500" w:type="dxa"/>
            <w:vAlign w:val="center"/>
          </w:tcPr>
          <w:p w14:paraId="42722EC9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-0,079</w:t>
            </w:r>
          </w:p>
        </w:tc>
        <w:tc>
          <w:tcPr>
            <w:tcW w:w="1977" w:type="dxa"/>
            <w:vAlign w:val="center"/>
          </w:tcPr>
          <w:p w14:paraId="3179BBAC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[-0,165; 0,007]</w:t>
            </w:r>
          </w:p>
        </w:tc>
        <w:tc>
          <w:tcPr>
            <w:tcW w:w="1800" w:type="dxa"/>
            <w:vAlign w:val="center"/>
          </w:tcPr>
          <w:p w14:paraId="2621897B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1,000</w:t>
            </w:r>
          </w:p>
        </w:tc>
      </w:tr>
      <w:tr w:rsidR="00590A59" w14:paraId="485E07B8" w14:textId="77777777">
        <w:trPr>
          <w:cantSplit/>
          <w:jc w:val="center"/>
        </w:trPr>
        <w:tc>
          <w:tcPr>
            <w:tcW w:w="3000" w:type="dxa"/>
            <w:vAlign w:val="center"/>
          </w:tcPr>
          <w:p w14:paraId="01771893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Qwen2.5-VL-7B</w:t>
            </w:r>
          </w:p>
        </w:tc>
        <w:tc>
          <w:tcPr>
            <w:tcW w:w="1500" w:type="dxa"/>
            <w:vAlign w:val="center"/>
          </w:tcPr>
          <w:p w14:paraId="50F6707B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-0,082</w:t>
            </w:r>
          </w:p>
        </w:tc>
        <w:tc>
          <w:tcPr>
            <w:tcW w:w="1977" w:type="dxa"/>
            <w:vAlign w:val="center"/>
          </w:tcPr>
          <w:p w14:paraId="1945F78D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[-0,161; 0,004]</w:t>
            </w:r>
          </w:p>
        </w:tc>
        <w:tc>
          <w:tcPr>
            <w:tcW w:w="1800" w:type="dxa"/>
            <w:vAlign w:val="center"/>
          </w:tcPr>
          <w:p w14:paraId="2C36AB80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1,000</w:t>
            </w:r>
          </w:p>
        </w:tc>
      </w:tr>
    </w:tbl>
    <w:p w14:paraId="5A5AFCDA" w14:textId="0A531BBA" w:rsidR="00590A59" w:rsidRDefault="00000000">
      <w:pPr>
        <w:spacing w:before="120"/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lastRenderedPageBreak/>
        <w:t xml:space="preserve">Числовой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 получил </w:t>
      </w:r>
      <w:r>
        <w:rPr>
          <w:rFonts w:eastAsia="Times New Roman"/>
          <w:color w:val="000000"/>
        </w:rPr>
        <w:t>Macro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8675CA">
        <w:rPr>
          <w:rFonts w:eastAsia="Times New Roman"/>
          <w:color w:val="000000"/>
          <w:lang w:val="ru-RU"/>
        </w:rPr>
        <w:t xml:space="preserve">1 0,4222. У </w:t>
      </w:r>
      <w:r>
        <w:rPr>
          <w:rFonts w:eastAsia="Times New Roman"/>
          <w:color w:val="000000"/>
        </w:rPr>
        <w:t>early</w:t>
      </w:r>
      <w:r w:rsidRPr="008675CA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fusion</w:t>
      </w:r>
      <w:r w:rsidRPr="008675CA">
        <w:rPr>
          <w:rFonts w:eastAsia="Times New Roman"/>
          <w:color w:val="000000"/>
          <w:lang w:val="ru-RU"/>
        </w:rPr>
        <w:t xml:space="preserve"> текста и чисел показатель выше: 0,4868, но интервал прироста включает ноль. Ни один мультимодальный вариант не прошёл проверку. Поэтому выбран числовой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. Сводный балл учитывает </w:t>
      </w:r>
      <w:r>
        <w:rPr>
          <w:rFonts w:eastAsia="Times New Roman"/>
          <w:color w:val="000000"/>
        </w:rPr>
        <w:t>Macro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8675CA">
        <w:rPr>
          <w:rFonts w:eastAsia="Times New Roman"/>
          <w:color w:val="000000"/>
          <w:lang w:val="ru-RU"/>
        </w:rPr>
        <w:t xml:space="preserve">1 с весом 55 %, </w:t>
      </w:r>
      <w:r w:rsidR="006C34D5" w:rsidRPr="006C34D5">
        <w:rPr>
          <w:rFonts w:eastAsia="Times New Roman"/>
          <w:color w:val="000000"/>
          <w:lang w:val="ru-RU"/>
        </w:rPr>
        <w:t>ROC-AUC</w:t>
      </w:r>
      <w:r w:rsidRPr="008675CA">
        <w:rPr>
          <w:rFonts w:eastAsia="Times New Roman"/>
          <w:color w:val="000000"/>
          <w:lang w:val="ru-RU"/>
        </w:rPr>
        <w:t xml:space="preserve">- 20 %, величину 1 - </w:t>
      </w:r>
      <w:r>
        <w:rPr>
          <w:rFonts w:eastAsia="Times New Roman"/>
          <w:color w:val="000000"/>
        </w:rPr>
        <w:t>Brier</w:t>
      </w:r>
      <w:r w:rsidRPr="008675CA">
        <w:rPr>
          <w:rFonts w:eastAsia="Times New Roman"/>
          <w:color w:val="000000"/>
          <w:lang w:val="ru-RU"/>
        </w:rPr>
        <w:t xml:space="preserve"> - 15 % и относительную скорость - 10 %. Он применяется после проверки допустимости. Итоговый тест не меняет выбор победителя.</w:t>
      </w:r>
    </w:p>
    <w:p w14:paraId="6FA31D52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t>Отдельная проверка выбранного варианта</w:t>
      </w:r>
    </w:p>
    <w:p w14:paraId="5FA8C2BB" w14:textId="1972AC79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Числовой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 проверен на 27 объектах </w:t>
      </w:r>
      <w:r>
        <w:rPr>
          <w:rFonts w:eastAsia="Times New Roman"/>
          <w:color w:val="000000"/>
        </w:rPr>
        <w:t>Facebook</w:t>
      </w:r>
      <w:r w:rsidRPr="008675C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Oracle</w:t>
      </w:r>
      <w:r w:rsidRPr="008675CA">
        <w:rPr>
          <w:rFonts w:eastAsia="Times New Roman"/>
          <w:color w:val="000000"/>
          <w:lang w:val="ru-RU"/>
        </w:rPr>
        <w:t xml:space="preserve"> за май 2015 года. Эти компании исключены из обучения, калибровки и выбора; период проверки также более поздний. Это отдельная </w:t>
      </w:r>
      <w:proofErr w:type="spellStart"/>
      <w:r w:rsidRPr="008675CA">
        <w:rPr>
          <w:rFonts w:eastAsia="Times New Roman"/>
          <w:color w:val="000000"/>
          <w:lang w:val="ru-RU"/>
        </w:rPr>
        <w:t>подвыборка</w:t>
      </w:r>
      <w:proofErr w:type="spellEnd"/>
      <w:r w:rsidRPr="008675CA">
        <w:rPr>
          <w:rFonts w:eastAsia="Times New Roman"/>
          <w:color w:val="000000"/>
          <w:lang w:val="ru-RU"/>
        </w:rPr>
        <w:t>, а не независимый внешний источник. Параметры модели после просмотра результатов не изменялись.</w:t>
      </w:r>
    </w:p>
    <w:p w14:paraId="68436828" w14:textId="77777777" w:rsidR="00590A59" w:rsidRDefault="00000000">
      <w:pPr>
        <w:keepNext/>
        <w:spacing w:after="80" w:line="240" w:lineRule="auto"/>
        <w:ind w:firstLine="0"/>
        <w:rPr>
          <w:lang w:val="ru-RU"/>
        </w:rPr>
      </w:pPr>
      <w:r>
        <w:rPr>
          <w:rFonts w:eastAsia="Times New Roman"/>
          <w:color w:val="000000"/>
          <w:sz w:val="24"/>
        </w:rPr>
        <w:t>Таблица 7 - Результаты выбранного baseline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877"/>
        <w:gridCol w:w="2200"/>
        <w:gridCol w:w="2200"/>
      </w:tblGrid>
      <w:tr w:rsidR="00590A59" w14:paraId="7CD3AA23" w14:textId="77777777">
        <w:trPr>
          <w:cantSplit/>
          <w:tblHeader/>
          <w:jc w:val="center"/>
        </w:trPr>
        <w:tc>
          <w:tcPr>
            <w:tcW w:w="3877" w:type="dxa"/>
            <w:vAlign w:val="center"/>
          </w:tcPr>
          <w:p w14:paraId="7CFFB9C4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w="2200" w:type="dxa"/>
            <w:vAlign w:val="center"/>
          </w:tcPr>
          <w:p w14:paraId="7986A25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Итоговый тест</w:t>
            </w:r>
          </w:p>
        </w:tc>
        <w:tc>
          <w:tcPr>
            <w:tcW w:w="2200" w:type="dxa"/>
            <w:vAlign w:val="center"/>
          </w:tcPr>
          <w:p w14:paraId="3D0ED379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Новые компании</w:t>
            </w:r>
          </w:p>
        </w:tc>
      </w:tr>
      <w:tr w:rsidR="00590A59" w14:paraId="18AEBD69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5F32F11B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Accuracy</w:t>
            </w:r>
          </w:p>
        </w:tc>
        <w:tc>
          <w:tcPr>
            <w:tcW w:w="2200" w:type="dxa"/>
            <w:vAlign w:val="center"/>
          </w:tcPr>
          <w:p w14:paraId="40588455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0,467</w:t>
            </w:r>
          </w:p>
        </w:tc>
        <w:tc>
          <w:tcPr>
            <w:tcW w:w="2200" w:type="dxa"/>
            <w:vAlign w:val="center"/>
          </w:tcPr>
          <w:p w14:paraId="1ED97D75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0,481</w:t>
            </w:r>
          </w:p>
        </w:tc>
      </w:tr>
      <w:tr w:rsidR="00590A59" w14:paraId="20FC55EA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02A518B3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Macro-F1</w:t>
            </w:r>
          </w:p>
        </w:tc>
        <w:tc>
          <w:tcPr>
            <w:tcW w:w="2200" w:type="dxa"/>
            <w:vAlign w:val="center"/>
          </w:tcPr>
          <w:p w14:paraId="12B13D4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0,444</w:t>
            </w:r>
          </w:p>
        </w:tc>
        <w:tc>
          <w:tcPr>
            <w:tcW w:w="2200" w:type="dxa"/>
            <w:vAlign w:val="center"/>
          </w:tcPr>
          <w:p w14:paraId="3489AE9C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0,417</w:t>
            </w:r>
          </w:p>
        </w:tc>
      </w:tr>
      <w:tr w:rsidR="00590A59" w14:paraId="088636A8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0B78B12D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MCC</w:t>
            </w:r>
          </w:p>
        </w:tc>
        <w:tc>
          <w:tcPr>
            <w:tcW w:w="2200" w:type="dxa"/>
            <w:vAlign w:val="center"/>
          </w:tcPr>
          <w:p w14:paraId="3031C38C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-0,030</w:t>
            </w:r>
          </w:p>
        </w:tc>
        <w:tc>
          <w:tcPr>
            <w:tcW w:w="2200" w:type="dxa"/>
            <w:vAlign w:val="center"/>
          </w:tcPr>
          <w:p w14:paraId="00278E2E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-0,078</w:t>
            </w:r>
          </w:p>
        </w:tc>
      </w:tr>
      <w:tr w:rsidR="00590A59" w14:paraId="047B5E57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1FEB8A80" w14:textId="45E69025" w:rsidR="00590A59" w:rsidRPr="006C34D5" w:rsidRDefault="006C34D5">
            <w:pPr>
              <w:spacing w:line="240" w:lineRule="auto"/>
              <w:ind w:firstLine="0"/>
            </w:pPr>
            <w:r w:rsidRPr="006C34D5">
              <w:rPr>
                <w:rFonts w:eastAsia="Times New Roman"/>
                <w:color w:val="000000"/>
                <w:sz w:val="24"/>
              </w:rPr>
              <w:t>ROC-AUC</w:t>
            </w:r>
          </w:p>
        </w:tc>
        <w:tc>
          <w:tcPr>
            <w:tcW w:w="2200" w:type="dxa"/>
            <w:vAlign w:val="center"/>
          </w:tcPr>
          <w:p w14:paraId="2A2D0C9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0,480</w:t>
            </w:r>
          </w:p>
        </w:tc>
        <w:tc>
          <w:tcPr>
            <w:tcW w:w="2200" w:type="dxa"/>
            <w:vAlign w:val="center"/>
          </w:tcPr>
          <w:p w14:paraId="1D4894A6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0,385</w:t>
            </w:r>
          </w:p>
        </w:tc>
      </w:tr>
      <w:tr w:rsidR="00590A59" w14:paraId="4A520DC5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0BDEEA04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Brier</w:t>
            </w:r>
          </w:p>
        </w:tc>
        <w:tc>
          <w:tcPr>
            <w:tcW w:w="2200" w:type="dxa"/>
            <w:vAlign w:val="center"/>
          </w:tcPr>
          <w:p w14:paraId="01C45258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0,265</w:t>
            </w:r>
          </w:p>
        </w:tc>
        <w:tc>
          <w:tcPr>
            <w:tcW w:w="2200" w:type="dxa"/>
            <w:vAlign w:val="center"/>
          </w:tcPr>
          <w:p w14:paraId="63979C3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0,262</w:t>
            </w:r>
          </w:p>
        </w:tc>
      </w:tr>
      <w:tr w:rsidR="00590A59" w14:paraId="14D44AAB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48E70E71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ECE</w:t>
            </w:r>
          </w:p>
        </w:tc>
        <w:tc>
          <w:tcPr>
            <w:tcW w:w="2200" w:type="dxa"/>
            <w:vAlign w:val="center"/>
          </w:tcPr>
          <w:p w14:paraId="6321D0A7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0,117</w:t>
            </w:r>
          </w:p>
        </w:tc>
        <w:tc>
          <w:tcPr>
            <w:tcW w:w="2200" w:type="dxa"/>
            <w:vAlign w:val="center"/>
          </w:tcPr>
          <w:p w14:paraId="234E7B13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0,074</w:t>
            </w:r>
          </w:p>
        </w:tc>
      </w:tr>
    </w:tbl>
    <w:p w14:paraId="2F412F87" w14:textId="77777777" w:rsidR="00590A59" w:rsidRDefault="00000000">
      <w:pPr>
        <w:keepNext/>
        <w:spacing w:after="80" w:line="240" w:lineRule="auto"/>
        <w:ind w:firstLine="0"/>
        <w:rPr>
          <w:lang w:val="ru-RU"/>
        </w:rPr>
      </w:pPr>
      <w:r>
        <w:rPr>
          <w:rFonts w:eastAsia="Times New Roman"/>
          <w:color w:val="000000"/>
          <w:sz w:val="24"/>
        </w:rPr>
        <w:t>Таблица 8 - Ошибки на новых компаниях</w:t>
      </w:r>
    </w:p>
    <w:tbl>
      <w:tblPr>
        <w:tblW w:w="8277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877"/>
        <w:gridCol w:w="2200"/>
        <w:gridCol w:w="2200"/>
      </w:tblGrid>
      <w:tr w:rsidR="00590A59" w14:paraId="2FDD7AB8" w14:textId="77777777">
        <w:trPr>
          <w:cantSplit/>
          <w:tblHeader/>
          <w:jc w:val="center"/>
        </w:trPr>
        <w:tc>
          <w:tcPr>
            <w:tcW w:w="3877" w:type="dxa"/>
            <w:vAlign w:val="center"/>
          </w:tcPr>
          <w:p w14:paraId="72C92ABA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Фактическое движение</w:t>
            </w:r>
          </w:p>
        </w:tc>
        <w:tc>
          <w:tcPr>
            <w:tcW w:w="2200" w:type="dxa"/>
            <w:vAlign w:val="center"/>
          </w:tcPr>
          <w:p w14:paraId="2A7915DC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Прогноз падение</w:t>
            </w:r>
          </w:p>
        </w:tc>
        <w:tc>
          <w:tcPr>
            <w:tcW w:w="2200" w:type="dxa"/>
            <w:vAlign w:val="center"/>
          </w:tcPr>
          <w:p w14:paraId="02486F2B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color w:val="000000"/>
                <w:sz w:val="24"/>
              </w:rPr>
              <w:t>Прогноз рост</w:t>
            </w:r>
          </w:p>
        </w:tc>
      </w:tr>
      <w:tr w:rsidR="00590A59" w14:paraId="5D83D874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5EB9C43A" w14:textId="77777777" w:rsidR="00590A59" w:rsidRDefault="00000000">
            <w:pPr>
              <w:keepNext/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Фактически падение</w:t>
            </w:r>
          </w:p>
        </w:tc>
        <w:tc>
          <w:tcPr>
            <w:tcW w:w="2200" w:type="dxa"/>
            <w:vAlign w:val="center"/>
          </w:tcPr>
          <w:p w14:paraId="17A9DEAF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2200" w:type="dxa"/>
            <w:vAlign w:val="center"/>
          </w:tcPr>
          <w:p w14:paraId="6AD08B7B" w14:textId="77777777" w:rsidR="00590A59" w:rsidRDefault="00000000">
            <w:pPr>
              <w:keepNext/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11</w:t>
            </w:r>
          </w:p>
        </w:tc>
      </w:tr>
      <w:tr w:rsidR="00590A59" w14:paraId="1F3B8EB2" w14:textId="77777777">
        <w:trPr>
          <w:cantSplit/>
          <w:jc w:val="center"/>
        </w:trPr>
        <w:tc>
          <w:tcPr>
            <w:tcW w:w="3877" w:type="dxa"/>
            <w:vAlign w:val="center"/>
          </w:tcPr>
          <w:p w14:paraId="2613D433" w14:textId="77777777" w:rsidR="00590A59" w:rsidRDefault="00000000">
            <w:pPr>
              <w:spacing w:line="240" w:lineRule="auto"/>
              <w:ind w:firstLine="0"/>
            </w:pPr>
            <w:r>
              <w:rPr>
                <w:rFonts w:eastAsia="Times New Roman"/>
                <w:color w:val="000000"/>
                <w:sz w:val="24"/>
              </w:rPr>
              <w:t>Фактически рост</w:t>
            </w:r>
          </w:p>
        </w:tc>
        <w:tc>
          <w:tcPr>
            <w:tcW w:w="2200" w:type="dxa"/>
            <w:vAlign w:val="center"/>
          </w:tcPr>
          <w:p w14:paraId="61C07E3E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3</w:t>
            </w:r>
          </w:p>
        </w:tc>
        <w:tc>
          <w:tcPr>
            <w:tcW w:w="2200" w:type="dxa"/>
            <w:vAlign w:val="center"/>
          </w:tcPr>
          <w:p w14:paraId="30B808EF" w14:textId="77777777" w:rsidR="00590A59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color w:val="000000"/>
                <w:sz w:val="24"/>
              </w:rPr>
              <w:t>11</w:t>
            </w:r>
          </w:p>
        </w:tc>
      </w:tr>
    </w:tbl>
    <w:p w14:paraId="4ADDFC49" w14:textId="54B1CA1A" w:rsidR="00590A59" w:rsidRDefault="008675CA">
      <w:pPr>
        <w:spacing w:before="120"/>
        <w:jc w:val="both"/>
        <w:rPr>
          <w:lang w:val="ru-RU"/>
        </w:rPr>
      </w:pPr>
      <w:r>
        <w:rPr>
          <w:rFonts w:eastAsia="Times New Roman"/>
          <w:color w:val="000000"/>
          <w:lang w:val="ru-RU"/>
        </w:rPr>
        <w:t xml:space="preserve">В итоге, </w:t>
      </w:r>
      <w:proofErr w:type="gramStart"/>
      <w:r>
        <w:rPr>
          <w:rFonts w:eastAsia="Times New Roman"/>
          <w:color w:val="000000"/>
          <w:lang w:val="ru-RU"/>
        </w:rPr>
        <w:t>верно</w:t>
      </w:r>
      <w:proofErr w:type="gramEnd"/>
      <w:r w:rsidRPr="008675CA">
        <w:rPr>
          <w:rFonts w:eastAsia="Times New Roman"/>
          <w:color w:val="000000"/>
          <w:lang w:val="ru-RU"/>
        </w:rPr>
        <w:t xml:space="preserve"> классифицированы 13 из 27 объектов, допущено 14 ошибок. Модель часто прогнозирует рост: 22 случая, из которых 11 ошибочны. Например, 4 мая 2015 года она предсказала рост для </w:t>
      </w:r>
      <w:r>
        <w:rPr>
          <w:rFonts w:eastAsia="Times New Roman"/>
          <w:color w:val="000000"/>
        </w:rPr>
        <w:t>Facebook</w:t>
      </w:r>
      <w:r w:rsidRPr="008675CA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Oracle</w:t>
      </w:r>
      <w:r w:rsidRPr="008675CA">
        <w:rPr>
          <w:rFonts w:eastAsia="Times New Roman"/>
          <w:color w:val="000000"/>
          <w:lang w:val="ru-RU"/>
        </w:rPr>
        <w:t xml:space="preserve">, хотя следующая доходность составила около -1,59 % и -1,50 %. </w:t>
      </w:r>
      <w:r>
        <w:rPr>
          <w:rFonts w:eastAsia="Times New Roman"/>
          <w:color w:val="000000"/>
        </w:rPr>
        <w:t>Macro</w:t>
      </w:r>
      <w:r w:rsidRPr="008675CA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</w:t>
      </w:r>
      <w:r w:rsidRPr="008675CA">
        <w:rPr>
          <w:rFonts w:eastAsia="Times New Roman"/>
          <w:color w:val="000000"/>
          <w:lang w:val="ru-RU"/>
        </w:rPr>
        <w:t>1 снизился с 0,444 на тесте до 0,417 на новых компаниях. Размер этой группы не позволяет надёжно оценить перенос на другие компании.</w:t>
      </w:r>
    </w:p>
    <w:p w14:paraId="41244A25" w14:textId="77777777" w:rsidR="00590A59" w:rsidRPr="008675CA" w:rsidRDefault="00000000">
      <w:pPr>
        <w:pStyle w:val="21"/>
        <w:spacing w:before="80"/>
        <w:rPr>
          <w:lang w:val="ru-RU"/>
        </w:rPr>
      </w:pPr>
      <w:r w:rsidRPr="008675CA">
        <w:rPr>
          <w:rFonts w:ascii="Times New Roman" w:eastAsia="Times New Roman" w:hAnsi="Times New Roman"/>
          <w:color w:val="000000"/>
          <w:lang w:val="ru-RU"/>
        </w:rPr>
        <w:lastRenderedPageBreak/>
        <w:t>Ограничения и вывод</w:t>
      </w:r>
    </w:p>
    <w:p w14:paraId="283D4E2D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Эксперимент ограничен небольшой исторической выборкой технологических компаний и днями с доступным текстом. Котировки из архива могут содержать поздние корректировки. </w:t>
      </w:r>
      <w:proofErr w:type="spellStart"/>
      <w:r w:rsidRPr="008675CA">
        <w:rPr>
          <w:rFonts w:eastAsia="Times New Roman"/>
          <w:color w:val="000000"/>
          <w:lang w:val="ru-RU"/>
        </w:rPr>
        <w:t>Предобученные</w:t>
      </w:r>
      <w:proofErr w:type="spellEnd"/>
      <w:r w:rsidRPr="008675CA">
        <w:rPr>
          <w:rFonts w:eastAsia="Times New Roman"/>
          <w:color w:val="000000"/>
          <w:lang w:val="ru-RU"/>
        </w:rPr>
        <w:t xml:space="preserve"> модели могли видеть исторические события; скрытие названий и годов не исключает этого риска. График и числа основаны на одном источнике. Качество относится к выбранным представлениям, подсказкам и калибровке, а не ко всем возможным настройкам моделей.</w:t>
      </w:r>
    </w:p>
    <w:p w14:paraId="52ECDAEE" w14:textId="77777777" w:rsidR="00590A59" w:rsidRDefault="00000000">
      <w:pPr>
        <w:jc w:val="both"/>
        <w:rPr>
          <w:lang w:val="ru-RU"/>
        </w:rPr>
      </w:pPr>
      <w:r w:rsidRPr="008675CA">
        <w:rPr>
          <w:rFonts w:eastAsia="Times New Roman"/>
          <w:color w:val="000000"/>
          <w:lang w:val="ru-RU"/>
        </w:rPr>
        <w:t xml:space="preserve">Гипотеза о подтверждённом приросте от объединения входов на этой выборке не подтверждена. По принятому правилу выбран быстрый числовой </w:t>
      </w:r>
      <w:r>
        <w:rPr>
          <w:rFonts w:eastAsia="Times New Roman"/>
          <w:color w:val="000000"/>
        </w:rPr>
        <w:t>baseline</w:t>
      </w:r>
      <w:r w:rsidRPr="008675CA">
        <w:rPr>
          <w:rFonts w:eastAsia="Times New Roman"/>
          <w:color w:val="000000"/>
          <w:lang w:val="ru-RU"/>
        </w:rPr>
        <w:t xml:space="preserve">, но его качество на отдельных компаниях также невысоко. </w:t>
      </w:r>
      <w:r>
        <w:rPr>
          <w:rFonts w:eastAsia="Times New Roman"/>
          <w:color w:val="000000"/>
        </w:rPr>
        <w:t>BLIP</w:t>
      </w:r>
      <w:r w:rsidRPr="008675CA">
        <w:rPr>
          <w:rFonts w:eastAsia="Times New Roman"/>
          <w:color w:val="000000"/>
          <w:lang w:val="ru-RU"/>
        </w:rPr>
        <w:t xml:space="preserve">-2 и </w:t>
      </w:r>
      <w:r>
        <w:rPr>
          <w:rFonts w:eastAsia="Times New Roman"/>
          <w:color w:val="000000"/>
        </w:rPr>
        <w:t>Qwen</w:t>
      </w:r>
      <w:r w:rsidRPr="008675CA">
        <w:rPr>
          <w:rFonts w:eastAsia="Times New Roman"/>
          <w:color w:val="000000"/>
          <w:lang w:val="ru-RU"/>
        </w:rPr>
        <w:t xml:space="preserve"> требуют значительно больше вычислений и не дают выигрыша по основной метрике. Практический результат работы - воспроизводимый протокол сравнения и выявленные ограничения моделей. Для дальнейшей проверки нужна более крупная выборка других компаний и периодов.</w:t>
      </w:r>
    </w:p>
    <w:p w14:paraId="6397BA58" w14:textId="77777777" w:rsidR="00590A59" w:rsidRDefault="00000000">
      <w:pPr>
        <w:pStyle w:val="21"/>
        <w:spacing w:before="80"/>
      </w:pPr>
      <w:r>
        <w:rPr>
          <w:rFonts w:ascii="Times New Roman" w:eastAsia="Times New Roman" w:hAnsi="Times New Roman"/>
          <w:color w:val="000000"/>
        </w:rPr>
        <w:t>Источники и материалы эксперимента</w:t>
      </w:r>
    </w:p>
    <w:p w14:paraId="4ED4B2A9" w14:textId="77777777" w:rsidR="00590A59" w:rsidRPr="008675CA" w:rsidRDefault="00000000">
      <w:pPr>
        <w:spacing w:after="80" w:line="240" w:lineRule="auto"/>
        <w:ind w:firstLine="0"/>
      </w:pPr>
      <w:r>
        <w:rPr>
          <w:rFonts w:eastAsia="Times New Roman"/>
          <w:color w:val="000000"/>
          <w:sz w:val="24"/>
        </w:rPr>
        <w:t xml:space="preserve">[1] Xu Y., Cohen S. B. Stock Movement Prediction from Tweets and Historical Prices. ACL. 2018. P. 1970-1979. </w:t>
      </w:r>
      <w:hyperlink r:id="rId6">
        <w:r w:rsidR="00590A59">
          <w:rPr>
            <w:rFonts w:eastAsia="Times New Roman"/>
            <w:color w:val="0000FF"/>
            <w:sz w:val="24"/>
            <w:u w:val="single"/>
          </w:rPr>
          <w:t>Источник</w:t>
        </w:r>
      </w:hyperlink>
    </w:p>
    <w:p w14:paraId="50D6DE6D" w14:textId="77777777" w:rsidR="00590A59" w:rsidRPr="008675CA" w:rsidRDefault="00000000">
      <w:pPr>
        <w:spacing w:after="80" w:line="240" w:lineRule="auto"/>
        <w:ind w:firstLine="0"/>
      </w:pPr>
      <w:r>
        <w:rPr>
          <w:rFonts w:eastAsia="Times New Roman"/>
          <w:color w:val="000000"/>
          <w:sz w:val="24"/>
        </w:rPr>
        <w:t xml:space="preserve">[2] Araci D. FinBERT Financial Sentiment Analysis with Pre-trained Language Models. 2019. arXiv:1908.10063. </w:t>
      </w:r>
      <w:hyperlink r:id="rId7">
        <w:r w:rsidR="00590A59">
          <w:rPr>
            <w:rFonts w:eastAsia="Times New Roman"/>
            <w:color w:val="0000FF"/>
            <w:sz w:val="24"/>
            <w:u w:val="single"/>
          </w:rPr>
          <w:t>Источник</w:t>
        </w:r>
      </w:hyperlink>
    </w:p>
    <w:p w14:paraId="5E1FDE0D" w14:textId="77777777" w:rsidR="00590A59" w:rsidRPr="008675CA" w:rsidRDefault="00000000">
      <w:pPr>
        <w:spacing w:after="80" w:line="240" w:lineRule="auto"/>
        <w:ind w:firstLine="0"/>
      </w:pPr>
      <w:r>
        <w:rPr>
          <w:rFonts w:eastAsia="Times New Roman"/>
          <w:color w:val="000000"/>
          <w:sz w:val="24"/>
        </w:rPr>
        <w:t xml:space="preserve">[3] Radford A. et al. Learning Transferable Visual Models </w:t>
      </w:r>
      <w:proofErr w:type="gramStart"/>
      <w:r>
        <w:rPr>
          <w:rFonts w:eastAsia="Times New Roman"/>
          <w:color w:val="000000"/>
          <w:sz w:val="24"/>
        </w:rPr>
        <w:t>From</w:t>
      </w:r>
      <w:proofErr w:type="gramEnd"/>
      <w:r>
        <w:rPr>
          <w:rFonts w:eastAsia="Times New Roman"/>
          <w:color w:val="000000"/>
          <w:sz w:val="24"/>
        </w:rPr>
        <w:t xml:space="preserve"> Natural Language Supervision. ICML. 2021. </w:t>
      </w:r>
      <w:hyperlink r:id="rId8">
        <w:r w:rsidR="00590A59">
          <w:rPr>
            <w:rFonts w:eastAsia="Times New Roman"/>
            <w:color w:val="0000FF"/>
            <w:sz w:val="24"/>
            <w:u w:val="single"/>
          </w:rPr>
          <w:t>Источник</w:t>
        </w:r>
      </w:hyperlink>
    </w:p>
    <w:p w14:paraId="07968C7E" w14:textId="77777777" w:rsidR="00590A59" w:rsidRPr="008675CA" w:rsidRDefault="00000000">
      <w:pPr>
        <w:spacing w:after="80" w:line="240" w:lineRule="auto"/>
        <w:ind w:firstLine="0"/>
      </w:pPr>
      <w:r>
        <w:rPr>
          <w:rFonts w:eastAsia="Times New Roman"/>
          <w:color w:val="000000"/>
          <w:sz w:val="24"/>
        </w:rPr>
        <w:t xml:space="preserve">[4] Bhatia G. et al. FinTral A Family of GPT-4 Level Multimodal Financial Large Language Models. Findings of ACL. 2024. P. 13064-13087. </w:t>
      </w:r>
      <w:hyperlink r:id="rId9">
        <w:r w:rsidR="00590A59">
          <w:rPr>
            <w:rFonts w:eastAsia="Times New Roman"/>
            <w:color w:val="0000FF"/>
            <w:sz w:val="24"/>
            <w:u w:val="single"/>
          </w:rPr>
          <w:t>Источник</w:t>
        </w:r>
      </w:hyperlink>
    </w:p>
    <w:p w14:paraId="3598633D" w14:textId="77777777" w:rsidR="00590A59" w:rsidRPr="008675CA" w:rsidRDefault="00000000">
      <w:pPr>
        <w:spacing w:after="80" w:line="240" w:lineRule="auto"/>
        <w:ind w:firstLine="0"/>
      </w:pPr>
      <w:r>
        <w:rPr>
          <w:rFonts w:eastAsia="Times New Roman"/>
          <w:color w:val="000000"/>
          <w:sz w:val="24"/>
        </w:rPr>
        <w:t xml:space="preserve">[5] Bai S. et al. Qwen2.5-VL Technical Report. 2025. arXiv:2502.13923. </w:t>
      </w:r>
      <w:hyperlink r:id="rId10">
        <w:r w:rsidR="00590A59">
          <w:rPr>
            <w:rFonts w:eastAsia="Times New Roman"/>
            <w:color w:val="0000FF"/>
            <w:sz w:val="24"/>
            <w:u w:val="single"/>
          </w:rPr>
          <w:t>Источник</w:t>
        </w:r>
      </w:hyperlink>
    </w:p>
    <w:p w14:paraId="3223EE1B" w14:textId="77777777" w:rsidR="00590A59" w:rsidRDefault="00000000">
      <w:pPr>
        <w:spacing w:after="80" w:line="240" w:lineRule="auto"/>
        <w:ind w:firstLine="0"/>
        <w:rPr>
          <w:lang w:val="ru-RU"/>
        </w:rPr>
      </w:pPr>
      <w:r>
        <w:rPr>
          <w:rFonts w:eastAsia="Times New Roman"/>
          <w:color w:val="000000"/>
          <w:sz w:val="24"/>
        </w:rPr>
        <w:t xml:space="preserve">[6] Xu Y., Cohen S. B. StockNet dataset. </w:t>
      </w:r>
      <w:r w:rsidRPr="008675CA">
        <w:rPr>
          <w:rFonts w:eastAsia="Times New Roman"/>
          <w:color w:val="000000"/>
          <w:sz w:val="24"/>
          <w:lang w:val="ru-RU"/>
        </w:rPr>
        <w:t xml:space="preserve">Открытый архив сообщений и котировок. </w:t>
      </w:r>
      <w:hyperlink r:id="rId11">
        <w:r w:rsidR="00590A59" w:rsidRPr="008675CA">
          <w:rPr>
            <w:rFonts w:eastAsia="Times New Roman"/>
            <w:color w:val="0000FF"/>
            <w:sz w:val="24"/>
            <w:u w:val="single"/>
            <w:lang w:val="ru-RU"/>
          </w:rPr>
          <w:t>Источник</w:t>
        </w:r>
      </w:hyperlink>
    </w:p>
    <w:p w14:paraId="27725E92" w14:textId="77777777" w:rsidR="00590A59" w:rsidRDefault="00000000">
      <w:pPr>
        <w:spacing w:after="80" w:line="240" w:lineRule="auto"/>
        <w:ind w:firstLine="0"/>
        <w:rPr>
          <w:lang w:val="ru-RU"/>
        </w:rPr>
      </w:pPr>
      <w:r w:rsidRPr="008675CA">
        <w:rPr>
          <w:rFonts w:eastAsia="Times New Roman"/>
          <w:color w:val="000000"/>
          <w:sz w:val="24"/>
          <w:lang w:val="ru-RU"/>
        </w:rPr>
        <w:t xml:space="preserve">[7] </w:t>
      </w:r>
      <w:r>
        <w:rPr>
          <w:rFonts w:eastAsia="Times New Roman"/>
          <w:color w:val="000000"/>
          <w:sz w:val="24"/>
        </w:rPr>
        <w:t>Salesforce</w:t>
      </w:r>
      <w:r w:rsidRPr="008675CA">
        <w:rPr>
          <w:rFonts w:eastAsia="Times New Roman"/>
          <w:color w:val="000000"/>
          <w:sz w:val="24"/>
          <w:lang w:val="ru-RU"/>
        </w:rPr>
        <w:t xml:space="preserve">. </w:t>
      </w:r>
      <w:r>
        <w:rPr>
          <w:rFonts w:eastAsia="Times New Roman"/>
          <w:color w:val="000000"/>
          <w:sz w:val="24"/>
        </w:rPr>
        <w:t>BLIP</w:t>
      </w:r>
      <w:r w:rsidRPr="008675CA">
        <w:rPr>
          <w:rFonts w:eastAsia="Times New Roman"/>
          <w:color w:val="000000"/>
          <w:sz w:val="24"/>
          <w:lang w:val="ru-RU"/>
        </w:rPr>
        <w:t xml:space="preserve">-2 </w:t>
      </w:r>
      <w:r>
        <w:rPr>
          <w:rFonts w:eastAsia="Times New Roman"/>
          <w:color w:val="000000"/>
          <w:sz w:val="24"/>
        </w:rPr>
        <w:t>OPT</w:t>
      </w:r>
      <w:r w:rsidRPr="008675CA">
        <w:rPr>
          <w:rFonts w:eastAsia="Times New Roman"/>
          <w:color w:val="000000"/>
          <w:sz w:val="24"/>
          <w:lang w:val="ru-RU"/>
        </w:rPr>
        <w:t>-2.7</w:t>
      </w:r>
      <w:r>
        <w:rPr>
          <w:rFonts w:eastAsia="Times New Roman"/>
          <w:color w:val="000000"/>
          <w:sz w:val="24"/>
        </w:rPr>
        <w:t>B</w:t>
      </w:r>
      <w:r w:rsidRPr="008675CA">
        <w:rPr>
          <w:rFonts w:eastAsia="Times New Roman"/>
          <w:color w:val="000000"/>
          <w:sz w:val="24"/>
          <w:lang w:val="ru-RU"/>
        </w:rPr>
        <w:t xml:space="preserve">. Карточка модели, веса и примеры запуска. </w:t>
      </w:r>
      <w:hyperlink r:id="rId12">
        <w:r w:rsidR="00590A59" w:rsidRPr="008675CA">
          <w:rPr>
            <w:rFonts w:eastAsia="Times New Roman"/>
            <w:color w:val="0000FF"/>
            <w:sz w:val="24"/>
            <w:u w:val="single"/>
            <w:lang w:val="ru-RU"/>
          </w:rPr>
          <w:t>Источник</w:t>
        </w:r>
      </w:hyperlink>
    </w:p>
    <w:p w14:paraId="69A2DBEE" w14:textId="77777777" w:rsidR="00590A59" w:rsidRDefault="00000000">
      <w:pPr>
        <w:spacing w:after="80" w:line="240" w:lineRule="auto"/>
        <w:ind w:firstLine="0"/>
        <w:rPr>
          <w:lang w:val="ru-RU"/>
        </w:rPr>
      </w:pPr>
      <w:r w:rsidRPr="008675CA">
        <w:rPr>
          <w:rFonts w:eastAsia="Times New Roman"/>
          <w:color w:val="000000"/>
          <w:sz w:val="24"/>
          <w:lang w:val="ru-RU"/>
        </w:rPr>
        <w:t xml:space="preserve">[8] Репозиторий лабораторных работ. Раздел второй работы содержит код и сохранённые результаты эксперимента. </w:t>
      </w:r>
      <w:hyperlink r:id="rId13">
        <w:proofErr w:type="spellStart"/>
        <w:r w:rsidR="00590A59">
          <w:rPr>
            <w:rFonts w:eastAsia="Times New Roman"/>
            <w:color w:val="0000FF"/>
            <w:sz w:val="24"/>
            <w:u w:val="single"/>
          </w:rPr>
          <w:t>Источник</w:t>
        </w:r>
        <w:proofErr w:type="spellEnd"/>
      </w:hyperlink>
    </w:p>
    <w:sectPr w:rsidR="00590A5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467925">
    <w:abstractNumId w:val="8"/>
  </w:num>
  <w:num w:numId="2" w16cid:durableId="1721395100">
    <w:abstractNumId w:val="6"/>
  </w:num>
  <w:num w:numId="3" w16cid:durableId="1086995852">
    <w:abstractNumId w:val="5"/>
  </w:num>
  <w:num w:numId="4" w16cid:durableId="1498181999">
    <w:abstractNumId w:val="4"/>
  </w:num>
  <w:num w:numId="5" w16cid:durableId="936211868">
    <w:abstractNumId w:val="7"/>
  </w:num>
  <w:num w:numId="6" w16cid:durableId="1221745171">
    <w:abstractNumId w:val="3"/>
  </w:num>
  <w:num w:numId="7" w16cid:durableId="2020501762">
    <w:abstractNumId w:val="2"/>
  </w:num>
  <w:num w:numId="8" w16cid:durableId="415132527">
    <w:abstractNumId w:val="1"/>
  </w:num>
  <w:num w:numId="9" w16cid:durableId="79259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A66"/>
    <w:rsid w:val="0029639D"/>
    <w:rsid w:val="002E3D96"/>
    <w:rsid w:val="00326F90"/>
    <w:rsid w:val="00590A59"/>
    <w:rsid w:val="005B4ED8"/>
    <w:rsid w:val="00615ACC"/>
    <w:rsid w:val="00640224"/>
    <w:rsid w:val="00672B76"/>
    <w:rsid w:val="006C34D5"/>
    <w:rsid w:val="00795120"/>
    <w:rsid w:val="008675CA"/>
    <w:rsid w:val="008D38D3"/>
    <w:rsid w:val="009C462B"/>
    <w:rsid w:val="00A5469E"/>
    <w:rsid w:val="00AA1D8D"/>
    <w:rsid w:val="00AC30C5"/>
    <w:rsid w:val="00AE4B1B"/>
    <w:rsid w:val="00B47730"/>
    <w:rsid w:val="00B8196B"/>
    <w:rsid w:val="00B97032"/>
    <w:rsid w:val="00BC4E48"/>
    <w:rsid w:val="00C111FB"/>
    <w:rsid w:val="00CB0664"/>
    <w:rsid w:val="00CE1B48"/>
    <w:rsid w:val="00CE6F13"/>
    <w:rsid w:val="00E6145C"/>
    <w:rsid w:val="00E95EA9"/>
    <w:rsid w:val="00EC4D52"/>
    <w:rsid w:val="00F42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0E709"/>
  <w14:defaultImageDpi w14:val="300"/>
  <w15:docId w15:val="{094E410D-DAFD-4468-A038-6C6B05D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103.00020" TargetMode="External"/><Relationship Id="rId13" Type="http://schemas.openxmlformats.org/officeDocument/2006/relationships/hyperlink" Target="https://github.com/Serghei-S/Applied-machine-learning-tasks-labs-1-2/tree/main/lab-2" TargetMode="External"/><Relationship Id="rId3" Type="http://schemas.openxmlformats.org/officeDocument/2006/relationships/styles" Target="styles.xml"/><Relationship Id="rId7" Type="http://schemas.openxmlformats.org/officeDocument/2006/relationships/hyperlink" Target="https://arxiv.org/abs/1908.10063" TargetMode="External"/><Relationship Id="rId12" Type="http://schemas.openxmlformats.org/officeDocument/2006/relationships/hyperlink" Target="https://huggingface.co/Salesforce/blip2-opt-2.7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clanthology.org/P18-1183/" TargetMode="External"/><Relationship Id="rId11" Type="http://schemas.openxmlformats.org/officeDocument/2006/relationships/hyperlink" Target="https://github.com/yumoxu/stocknet-datase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rxiv.org/abs/2502.1392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lanthology.org/2024.findings-acl.774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4023AA-2964-4B57-9C1F-06007AD6B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2032</Words>
  <Characters>11589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2 Мультимодальные модели для прогноза движения акций</vt:lpstr>
      <vt:lpstr/>
    </vt:vector>
  </TitlesOfParts>
  <Manager/>
  <Company/>
  <LinksUpToDate>false</LinksUpToDate>
  <CharactersWithSpaces>13594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Мультимодальные модели для прогноза движения акций</dc:title>
  <dc:subject>Сравнение восьми моделей и схем на данных StockNet</dc:subject>
  <dc:creator>Никитин Петр Владимирович</dc:creator>
  <cp:keywords/>
  <dc:description>generated by python-docx</dc:description>
  <cp:lastModifiedBy>Serghei</cp:lastModifiedBy>
  <cp:revision>6</cp:revision>
  <dcterms:created xsi:type="dcterms:W3CDTF">2026-10-01T18:04:00Z</dcterms:created>
  <dcterms:modified xsi:type="dcterms:W3CDTF">2026-10-08T18:51:00Z</dcterms:modified>
  <cp:category/>
</cp:coreProperties>
</file>