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38E3" w14:textId="77777777" w:rsidR="00862DED" w:rsidRDefault="00000000">
      <w:pPr>
        <w:pStyle w:val="aa"/>
        <w:keepNext/>
        <w:jc w:val="center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Лабораторная работа 1</w:t>
      </w:r>
      <w:r w:rsidRPr="006707BA">
        <w:rPr>
          <w:rFonts w:ascii="Times New Roman" w:eastAsia="Times New Roman" w:hAnsi="Times New Roman"/>
          <w:color w:val="000000"/>
          <w:lang w:val="ru-RU"/>
        </w:rPr>
        <w:br/>
        <w:t>Большие языковые модели для оценки деятельности организаций</w:t>
      </w:r>
    </w:p>
    <w:p w14:paraId="68235ADE" w14:textId="784506B8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Тема </w:t>
      </w:r>
      <w:r w:rsidR="006707BA">
        <w:rPr>
          <w:rFonts w:eastAsia="Times New Roman"/>
          <w:color w:val="000000"/>
          <w:lang w:val="ru-RU"/>
        </w:rPr>
        <w:t>ВКР</w:t>
      </w:r>
      <w:r w:rsidRPr="006707BA">
        <w:rPr>
          <w:rFonts w:eastAsia="Times New Roman"/>
          <w:color w:val="000000"/>
          <w:lang w:val="ru-RU"/>
        </w:rPr>
        <w:t xml:space="preserve"> работы: «Разработка модели оценки соответствия заявленного вида деятельности организации открытым сведениям о ней».</w:t>
      </w:r>
    </w:p>
    <w:p w14:paraId="590080A1" w14:textId="77777777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Цель и постановка задачи</w:t>
      </w:r>
    </w:p>
    <w:p w14:paraId="035387F8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>Цель работы – проверить, можно ли использовать языковую модель для предварительной оценки согласованности сведений об организации. На вход подаются описание заявленной отрасли и фрагмент сайта. Модель выбирает один из трёх ответов: «соответствует», «не соответствует» или «недостаточно сведений». Последний ответ нужен, чтобы отсутствие информации не превращалось в необоснованное обвинение в несоответствии.</w:t>
      </w:r>
    </w:p>
    <w:p w14:paraId="3693E2A7" w14:textId="1F876794" w:rsidR="00862DED" w:rsidRDefault="006707BA">
      <w:pPr>
        <w:jc w:val="both"/>
        <w:rPr>
          <w:lang w:val="ru-RU"/>
        </w:rPr>
      </w:pPr>
      <w:r>
        <w:rPr>
          <w:rFonts w:eastAsia="Times New Roman"/>
          <w:color w:val="000000"/>
          <w:lang w:val="ru-RU"/>
        </w:rPr>
        <w:t>Например, о</w:t>
      </w:r>
      <w:r w:rsidRPr="006707BA">
        <w:rPr>
          <w:rFonts w:eastAsia="Times New Roman"/>
          <w:color w:val="000000"/>
          <w:lang w:val="ru-RU"/>
        </w:rPr>
        <w:t xml:space="preserve">писание медицинской клиники согласуется со здравоохранением, но противоречит транспортной деятельности. При отсутствии текста сайта ожидается ответ о недостатке сведений. </w:t>
      </w:r>
    </w:p>
    <w:p w14:paraId="626AE4EE" w14:textId="109521F4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Обзор научных работ</w:t>
      </w:r>
    </w:p>
    <w:p w14:paraId="39DD5B26" w14:textId="4A717777" w:rsidR="00862DED" w:rsidRDefault="00000000" w:rsidP="008A47BE">
      <w:pPr>
        <w:tabs>
          <w:tab w:val="left" w:pos="8647"/>
        </w:tabs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1. </w:t>
      </w:r>
      <w:r>
        <w:rPr>
          <w:rFonts w:eastAsia="Times New Roman"/>
          <w:color w:val="000000"/>
        </w:rPr>
        <w:t>K</w:t>
      </w:r>
      <w:r w:rsidRPr="006707BA">
        <w:rPr>
          <w:rFonts w:eastAsia="Times New Roman"/>
          <w:color w:val="000000"/>
          <w:lang w:val="ru-RU"/>
        </w:rPr>
        <w:t>ü</w:t>
      </w:r>
      <w:proofErr w:type="spellStart"/>
      <w:r>
        <w:rPr>
          <w:rFonts w:eastAsia="Times New Roman"/>
          <w:color w:val="000000"/>
        </w:rPr>
        <w:t>hnemann</w:t>
      </w:r>
      <w:proofErr w:type="spellEnd"/>
      <w:r w:rsidRPr="006707BA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van</w:t>
      </w:r>
      <w:r w:rsidRPr="006707B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Delden</w:t>
      </w:r>
      <w:r w:rsidRPr="006707BA">
        <w:rPr>
          <w:rFonts w:eastAsia="Times New Roman"/>
          <w:color w:val="000000"/>
          <w:lang w:val="ru-RU"/>
        </w:rPr>
        <w:t xml:space="preserve"> и </w:t>
      </w:r>
      <w:proofErr w:type="spellStart"/>
      <w:r>
        <w:rPr>
          <w:rFonts w:eastAsia="Times New Roman"/>
          <w:color w:val="000000"/>
        </w:rPr>
        <w:t>Windmeijer</w:t>
      </w:r>
      <w:proofErr w:type="spellEnd"/>
      <w:r w:rsidRPr="006707BA">
        <w:rPr>
          <w:rFonts w:eastAsia="Times New Roman"/>
          <w:color w:val="000000"/>
          <w:lang w:val="ru-RU"/>
        </w:rPr>
        <w:t xml:space="preserve"> [1] исследуют определение кодов </w:t>
      </w:r>
      <w:r>
        <w:rPr>
          <w:rFonts w:eastAsia="Times New Roman"/>
          <w:color w:val="000000"/>
        </w:rPr>
        <w:t>NACE</w:t>
      </w:r>
      <w:r w:rsidRPr="006707BA">
        <w:rPr>
          <w:rFonts w:eastAsia="Times New Roman"/>
          <w:color w:val="000000"/>
          <w:lang w:val="ru-RU"/>
        </w:rPr>
        <w:t xml:space="preserve"> по текстам сайтов предприятий. Подход на основе предметных знаний сравнивается с методами машинного обучения. Для </w:t>
      </w:r>
      <w:r w:rsidR="006707BA">
        <w:rPr>
          <w:rFonts w:eastAsia="Times New Roman"/>
          <w:color w:val="000000"/>
          <w:lang w:val="ru-RU"/>
        </w:rPr>
        <w:t>нашей</w:t>
      </w:r>
      <w:r w:rsidRPr="006707BA">
        <w:rPr>
          <w:rFonts w:eastAsia="Times New Roman"/>
          <w:color w:val="000000"/>
          <w:lang w:val="ru-RU"/>
        </w:rPr>
        <w:t xml:space="preserve"> работы полезны способы выделения информативного текста и традиционные методы как </w:t>
      </w: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>. Работа определяет отрасль, но не проверяет её соответствие заявлению организации.</w:t>
      </w:r>
    </w:p>
    <w:p w14:paraId="7BFE8EBA" w14:textId="65D7A781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2. </w:t>
      </w:r>
      <w:r>
        <w:rPr>
          <w:rFonts w:eastAsia="Times New Roman"/>
          <w:color w:val="000000"/>
        </w:rPr>
        <w:t>Li</w:t>
      </w:r>
      <w:r w:rsidRPr="006707BA">
        <w:rPr>
          <w:rFonts w:eastAsia="Times New Roman"/>
          <w:color w:val="000000"/>
          <w:lang w:val="ru-RU"/>
        </w:rPr>
        <w:t xml:space="preserve"> и соавторы [2] классифицируют описания деятельности по </w:t>
      </w:r>
      <w:r>
        <w:rPr>
          <w:rFonts w:eastAsia="Times New Roman"/>
          <w:color w:val="000000"/>
        </w:rPr>
        <w:t>ISIC</w:t>
      </w:r>
      <w:r w:rsidRPr="006707BA">
        <w:rPr>
          <w:rFonts w:eastAsia="Times New Roman"/>
          <w:color w:val="000000"/>
          <w:lang w:val="ru-RU"/>
        </w:rPr>
        <w:t xml:space="preserve"> с помощью </w:t>
      </w:r>
      <w:proofErr w:type="spellStart"/>
      <w:r w:rsidRPr="006707BA">
        <w:rPr>
          <w:rFonts w:eastAsia="Times New Roman"/>
          <w:color w:val="000000"/>
          <w:lang w:val="ru-RU"/>
        </w:rPr>
        <w:t>дообученной</w:t>
      </w:r>
      <w:proofErr w:type="spellEnd"/>
      <w:r w:rsidRPr="006707B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GPT</w:t>
      </w:r>
      <w:r w:rsidRPr="006707BA">
        <w:rPr>
          <w:rFonts w:eastAsia="Times New Roman"/>
          <w:color w:val="000000"/>
          <w:lang w:val="ru-RU"/>
        </w:rPr>
        <w:t xml:space="preserve">-2 для задач циркулярной экономики. Для </w:t>
      </w:r>
      <w:r w:rsidR="008A47BE">
        <w:rPr>
          <w:rFonts w:eastAsia="Times New Roman"/>
          <w:color w:val="000000"/>
          <w:lang w:val="ru-RU"/>
        </w:rPr>
        <w:t xml:space="preserve">работы </w:t>
      </w:r>
      <w:r w:rsidR="008A47BE" w:rsidRPr="006707BA">
        <w:rPr>
          <w:rFonts w:eastAsia="Times New Roman"/>
          <w:color w:val="000000"/>
          <w:lang w:val="ru-RU"/>
        </w:rPr>
        <w:t>полезна</w:t>
      </w:r>
      <w:r w:rsidRPr="006707BA">
        <w:rPr>
          <w:rFonts w:eastAsia="Times New Roman"/>
          <w:color w:val="000000"/>
          <w:lang w:val="ru-RU"/>
        </w:rPr>
        <w:t xml:space="preserve"> связь естественного языка с формальным классификатором. Однако результаты относятся к данным авторов и напрямую не переносятся на тексты сайтов или проверку заявлений организаций.</w:t>
      </w:r>
    </w:p>
    <w:p w14:paraId="6FB6722C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3. </w:t>
      </w:r>
      <w:r>
        <w:rPr>
          <w:rFonts w:eastAsia="Times New Roman"/>
          <w:color w:val="000000"/>
        </w:rPr>
        <w:t>Lewis</w:t>
      </w:r>
      <w:r w:rsidRPr="006707BA">
        <w:rPr>
          <w:rFonts w:eastAsia="Times New Roman"/>
          <w:color w:val="000000"/>
          <w:lang w:val="ru-RU"/>
        </w:rPr>
        <w:t xml:space="preserve"> и соавторы [3] предлагают сначала извлекать релевантные документы, затем использовать их при генерации ответа. Этот подход позволяет искать подтверждения на сайтах и в отчётах и связывать решение с </w:t>
      </w:r>
      <w:r w:rsidRPr="006707BA">
        <w:rPr>
          <w:rFonts w:eastAsia="Times New Roman"/>
          <w:color w:val="000000"/>
          <w:lang w:val="ru-RU"/>
        </w:rPr>
        <w:lastRenderedPageBreak/>
        <w:t>источниками. В текущем эксперименте автоматического поиска нет: модель получает готовый фрагмент сайта.</w:t>
      </w:r>
    </w:p>
    <w:p w14:paraId="454704E2" w14:textId="77777777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Гипотеза</w:t>
      </w:r>
    </w:p>
    <w:p w14:paraId="50933887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>Проверяемая гипотеза: языковая модель может различать согласованное и противоречащее отраслевое описание, а также отсутствие сведений, и дать качество выше простой текстовой классификации. Дополнительно сравниваются качество, соблюдение формата ответа, скорость и затраты памяти. Из-за разных режимов подсказки и точности весов эксперимент оценивает готовые конфигурации; отдельный эффект примеров или квантования здесь не выделяется.</w:t>
      </w:r>
    </w:p>
    <w:p w14:paraId="3AEC787F" w14:textId="77777777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Данные и подготовка выборки</w:t>
      </w:r>
    </w:p>
    <w:p w14:paraId="1CD777BB" w14:textId="51420155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>Источник</w:t>
      </w:r>
      <w:r w:rsidR="006707BA">
        <w:rPr>
          <w:rFonts w:eastAsia="Times New Roman"/>
          <w:color w:val="000000"/>
          <w:lang w:val="ru-RU"/>
        </w:rPr>
        <w:t xml:space="preserve"> данных это </w:t>
      </w:r>
      <w:r w:rsidRPr="006707BA">
        <w:rPr>
          <w:rFonts w:eastAsia="Times New Roman"/>
          <w:color w:val="000000"/>
          <w:lang w:val="ru-RU"/>
        </w:rPr>
        <w:t xml:space="preserve">открытый набор </w:t>
      </w:r>
      <w:r>
        <w:rPr>
          <w:rFonts w:eastAsia="Times New Roman"/>
          <w:color w:val="000000"/>
        </w:rPr>
        <w:t>Company</w:t>
      </w:r>
      <w:r w:rsidRPr="006707B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classification</w:t>
      </w:r>
      <w:r w:rsidRPr="006707BA">
        <w:rPr>
          <w:rFonts w:eastAsia="Times New Roman"/>
          <w:color w:val="000000"/>
          <w:lang w:val="ru-RU"/>
        </w:rPr>
        <w:t xml:space="preserve"> на </w:t>
      </w:r>
      <w:r>
        <w:rPr>
          <w:rFonts w:eastAsia="Times New Roman"/>
          <w:color w:val="000000"/>
        </w:rPr>
        <w:t>Kaggle</w:t>
      </w:r>
      <w:r w:rsidRPr="006707BA">
        <w:rPr>
          <w:rFonts w:eastAsia="Times New Roman"/>
          <w:color w:val="000000"/>
          <w:lang w:val="ru-RU"/>
        </w:rPr>
        <w:t>[4]. В исходном файле 73 974 записей и 13 отраслей. Записи содержат название организации, адрес сайта, отрасль и текст главной страницы. Доля пропусков в тексте главной страницы составляет 0,90</w:t>
      </w:r>
      <w:r>
        <w:rPr>
          <w:rFonts w:eastAsia="Times New Roman"/>
          <w:color w:val="000000"/>
        </w:rPr>
        <w:t> </w:t>
      </w:r>
      <w:r w:rsidRPr="006707BA">
        <w:rPr>
          <w:rFonts w:eastAsia="Times New Roman"/>
          <w:color w:val="000000"/>
          <w:lang w:val="ru-RU"/>
        </w:rPr>
        <w:t>%. Для эксперимента выбраны 100 англоязычных компаний, по 20 из каждой отрасли: здравоохранение, финансы, информационные технологии, транспорт и логистика, энергетика и коммунальные услуги.</w:t>
      </w:r>
    </w:p>
    <w:p w14:paraId="11190160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Удалены </w:t>
      </w:r>
      <w:r>
        <w:rPr>
          <w:rFonts w:eastAsia="Times New Roman"/>
          <w:color w:val="000000"/>
        </w:rPr>
        <w:t>HTML</w:t>
      </w:r>
      <w:r w:rsidRPr="006707BA">
        <w:rPr>
          <w:rFonts w:eastAsia="Times New Roman"/>
          <w:color w:val="000000"/>
          <w:lang w:val="ru-RU"/>
        </w:rPr>
        <w:t>-разметка и лишние пробелы; тексты ограничены 220 словами. Исключены пустые адреса, точные повторы доменов и текстов, часть служебных страниц; проверены почти одинаковые тексты. Компании разделены на четыре группы до формирования заявлений, чтобы сведения об одной компании не попадали одновременно в примеры для модели и итоговую проверку.</w:t>
      </w:r>
    </w:p>
    <w:p w14:paraId="07567B72" w14:textId="026D3BF1" w:rsidR="00862DED" w:rsidRDefault="00000000">
      <w:pPr>
        <w:keepNext/>
        <w:spacing w:after="80" w:line="240" w:lineRule="auto"/>
        <w:ind w:firstLine="0"/>
        <w:rPr>
          <w:lang w:val="ru-RU"/>
        </w:rPr>
      </w:pPr>
      <w:proofErr w:type="spellStart"/>
      <w:r>
        <w:rPr>
          <w:rFonts w:eastAsia="Times New Roman"/>
          <w:color w:val="000000"/>
          <w:sz w:val="24"/>
        </w:rPr>
        <w:t>Таблица</w:t>
      </w:r>
      <w:proofErr w:type="spellEnd"/>
      <w:r>
        <w:rPr>
          <w:rFonts w:eastAsia="Times New Roman"/>
          <w:color w:val="000000"/>
          <w:sz w:val="24"/>
        </w:rPr>
        <w:t xml:space="preserve"> 1 </w:t>
      </w:r>
      <w:proofErr w:type="spellStart"/>
      <w:r>
        <w:rPr>
          <w:rFonts w:eastAsia="Times New Roman"/>
          <w:color w:val="000000"/>
          <w:sz w:val="24"/>
        </w:rPr>
        <w:t>Разделение</w:t>
      </w:r>
      <w:proofErr w:type="spellEnd"/>
      <w:r>
        <w:rPr>
          <w:rFonts w:eastAsia="Times New Roman"/>
          <w:color w:val="000000"/>
          <w:sz w:val="24"/>
        </w:rPr>
        <w:t xml:space="preserve"> </w:t>
      </w:r>
      <w:proofErr w:type="spellStart"/>
      <w:r>
        <w:rPr>
          <w:rFonts w:eastAsia="Times New Roman"/>
          <w:color w:val="000000"/>
          <w:sz w:val="24"/>
        </w:rPr>
        <w:t>данных</w:t>
      </w:r>
      <w:proofErr w:type="spellEnd"/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1450"/>
        <w:gridCol w:w="900"/>
        <w:gridCol w:w="4127"/>
      </w:tblGrid>
      <w:tr w:rsidR="00862DED" w14:paraId="716B1138" w14:textId="77777777"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1BCA876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1450" w:type="dxa"/>
            <w:vAlign w:val="center"/>
          </w:tcPr>
          <w:p w14:paraId="43B93CB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Компаний</w:t>
            </w:r>
          </w:p>
        </w:tc>
        <w:tc>
          <w:tcPr>
            <w:tcW w:w="900" w:type="dxa"/>
            <w:vAlign w:val="center"/>
          </w:tcPr>
          <w:p w14:paraId="345BA24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Пар</w:t>
            </w:r>
          </w:p>
        </w:tc>
        <w:tc>
          <w:tcPr>
            <w:tcW w:w="4127" w:type="dxa"/>
            <w:vAlign w:val="center"/>
          </w:tcPr>
          <w:p w14:paraId="3A6C8D0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Назначение</w:t>
            </w:r>
          </w:p>
        </w:tc>
      </w:tr>
      <w:tr w:rsidR="00862DED" w:rsidRPr="008A47BE" w14:paraId="4EFCE59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3807CB8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Обучение</w:t>
            </w:r>
          </w:p>
        </w:tc>
        <w:tc>
          <w:tcPr>
            <w:tcW w:w="1450" w:type="dxa"/>
            <w:vAlign w:val="center"/>
          </w:tcPr>
          <w:p w14:paraId="633D5D8F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40</w:t>
            </w:r>
          </w:p>
        </w:tc>
        <w:tc>
          <w:tcPr>
            <w:tcW w:w="900" w:type="dxa"/>
            <w:vAlign w:val="center"/>
          </w:tcPr>
          <w:p w14:paraId="443B1210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90</w:t>
            </w:r>
          </w:p>
        </w:tc>
        <w:tc>
          <w:tcPr>
            <w:tcW w:w="4127" w:type="dxa"/>
            <w:vAlign w:val="center"/>
          </w:tcPr>
          <w:p w14:paraId="2930C4DC" w14:textId="77777777" w:rsidR="00862DED" w:rsidRPr="006707B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6707BA">
              <w:rPr>
                <w:rFonts w:eastAsia="Times New Roman"/>
                <w:color w:val="000000"/>
                <w:sz w:val="24"/>
                <w:lang w:val="ru-RU"/>
              </w:rPr>
              <w:t xml:space="preserve">Обучение </w:t>
            </w:r>
            <w:r>
              <w:rPr>
                <w:rFonts w:eastAsia="Times New Roman"/>
                <w:color w:val="000000"/>
                <w:sz w:val="24"/>
              </w:rPr>
              <w:t>baseline</w:t>
            </w:r>
            <w:r w:rsidRPr="006707BA">
              <w:rPr>
                <w:rFonts w:eastAsia="Times New Roman"/>
                <w:color w:val="000000"/>
                <w:sz w:val="24"/>
                <w:lang w:val="ru-RU"/>
              </w:rPr>
              <w:t xml:space="preserve"> и примеры в подсказке</w:t>
            </w:r>
          </w:p>
        </w:tc>
      </w:tr>
      <w:tr w:rsidR="00862DED" w:rsidRPr="008A47BE" w14:paraId="68043F8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701B2FE" w14:textId="77777777" w:rsidR="00862DED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Выбор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модели</w:t>
            </w:r>
            <w:proofErr w:type="spellEnd"/>
          </w:p>
        </w:tc>
        <w:tc>
          <w:tcPr>
            <w:tcW w:w="1450" w:type="dxa"/>
            <w:vAlign w:val="center"/>
          </w:tcPr>
          <w:p w14:paraId="773C96E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10</w:t>
            </w:r>
          </w:p>
        </w:tc>
        <w:tc>
          <w:tcPr>
            <w:tcW w:w="900" w:type="dxa"/>
            <w:vAlign w:val="center"/>
          </w:tcPr>
          <w:p w14:paraId="6A75496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25</w:t>
            </w:r>
          </w:p>
        </w:tc>
        <w:tc>
          <w:tcPr>
            <w:tcW w:w="4127" w:type="dxa"/>
            <w:vAlign w:val="center"/>
          </w:tcPr>
          <w:p w14:paraId="308E8EAD" w14:textId="77777777" w:rsidR="00862DED" w:rsidRPr="006707B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6707BA">
              <w:rPr>
                <w:rFonts w:eastAsia="Times New Roman"/>
                <w:color w:val="000000"/>
                <w:sz w:val="24"/>
                <w:lang w:val="ru-RU"/>
              </w:rPr>
              <w:t>Сравнение конфигураций и выбор победителя</w:t>
            </w:r>
          </w:p>
        </w:tc>
      </w:tr>
      <w:tr w:rsidR="00862DED" w14:paraId="09B3595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6066FEC" w14:textId="77777777" w:rsidR="00862DED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Итоговый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тест</w:t>
            </w:r>
            <w:proofErr w:type="spellEnd"/>
          </w:p>
        </w:tc>
        <w:tc>
          <w:tcPr>
            <w:tcW w:w="1450" w:type="dxa"/>
            <w:vAlign w:val="center"/>
          </w:tcPr>
          <w:p w14:paraId="40005B9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30</w:t>
            </w:r>
          </w:p>
        </w:tc>
        <w:tc>
          <w:tcPr>
            <w:tcW w:w="900" w:type="dxa"/>
            <w:vAlign w:val="center"/>
          </w:tcPr>
          <w:p w14:paraId="68C6AC29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70</w:t>
            </w:r>
          </w:p>
        </w:tc>
        <w:tc>
          <w:tcPr>
            <w:tcW w:w="4127" w:type="dxa"/>
            <w:vAlign w:val="center"/>
          </w:tcPr>
          <w:p w14:paraId="28C787D9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Общее сравнение пяти моделей</w:t>
            </w:r>
          </w:p>
        </w:tc>
      </w:tr>
      <w:tr w:rsidR="00862DED" w14:paraId="71E21FA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0771959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lastRenderedPageBreak/>
              <w:t>Отдельная проверка</w:t>
            </w:r>
          </w:p>
        </w:tc>
        <w:tc>
          <w:tcPr>
            <w:tcW w:w="1450" w:type="dxa"/>
            <w:vAlign w:val="center"/>
          </w:tcPr>
          <w:p w14:paraId="341454C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20</w:t>
            </w:r>
          </w:p>
        </w:tc>
        <w:tc>
          <w:tcPr>
            <w:tcW w:w="900" w:type="dxa"/>
            <w:vAlign w:val="center"/>
          </w:tcPr>
          <w:p w14:paraId="0B045FC3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45</w:t>
            </w:r>
          </w:p>
        </w:tc>
        <w:tc>
          <w:tcPr>
            <w:tcW w:w="4127" w:type="dxa"/>
            <w:vAlign w:val="center"/>
          </w:tcPr>
          <w:p w14:paraId="41DA61AE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Проверка только выбранной модели</w:t>
            </w:r>
          </w:p>
        </w:tc>
      </w:tr>
    </w:tbl>
    <w:p w14:paraId="0AE47860" w14:textId="77777777" w:rsidR="00862DED" w:rsidRDefault="00000000">
      <w:pPr>
        <w:spacing w:before="120"/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>Для каждой компании создано одно согласованное заявление с исходной отраслью и одно противоречащее заявление с другой отраслью. Для части компаний добавлен пример без текста сайта. Всего получилось 230 пар: 100 согласованных, 100 противоречащих и 30 с отсутствующими сведениями. Это искусственно сформированные заявления, а исходная отрасль принимается за эталон. Такая разметка позволяет провести воспроизводимый опыт, но может содержать ошибки и не заменяет экспертную проверку.</w:t>
      </w:r>
    </w:p>
    <w:p w14:paraId="79EAAB5A" w14:textId="77777777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Постановка эксперимента</w:t>
      </w:r>
    </w:p>
    <w:p w14:paraId="3ABC898A" w14:textId="0826AFB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Все модели выполнялись последовательно на двух видеокартах </w:t>
      </w:r>
      <w:r>
        <w:rPr>
          <w:rFonts w:eastAsia="Times New Roman"/>
          <w:color w:val="000000"/>
        </w:rPr>
        <w:t>NVIDIA</w:t>
      </w:r>
      <w:r w:rsidRPr="006707B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T</w:t>
      </w:r>
      <w:r w:rsidRPr="006707BA">
        <w:rPr>
          <w:rFonts w:eastAsia="Times New Roman"/>
          <w:color w:val="000000"/>
          <w:lang w:val="ru-RU"/>
        </w:rPr>
        <w:t xml:space="preserve">4 в </w:t>
      </w:r>
      <w:r>
        <w:rPr>
          <w:rFonts w:eastAsia="Times New Roman"/>
          <w:color w:val="000000"/>
        </w:rPr>
        <w:t>Kaggle</w:t>
      </w:r>
      <w:r w:rsidRPr="006707BA">
        <w:rPr>
          <w:rFonts w:eastAsia="Times New Roman"/>
          <w:color w:val="000000"/>
          <w:lang w:val="ru-RU"/>
        </w:rPr>
        <w:t xml:space="preserve">. Веса не </w:t>
      </w:r>
      <w:proofErr w:type="spellStart"/>
      <w:r w:rsidRPr="006707BA">
        <w:rPr>
          <w:rFonts w:eastAsia="Times New Roman"/>
          <w:color w:val="000000"/>
          <w:lang w:val="ru-RU"/>
        </w:rPr>
        <w:t>дообучались</w:t>
      </w:r>
      <w:proofErr w:type="spellEnd"/>
      <w:r w:rsidRPr="006707BA">
        <w:rPr>
          <w:rFonts w:eastAsia="Times New Roman"/>
          <w:color w:val="000000"/>
          <w:lang w:val="ru-RU"/>
        </w:rPr>
        <w:t xml:space="preserve">. Меньшие модели использовали </w:t>
      </w:r>
      <w:r>
        <w:rPr>
          <w:rFonts w:eastAsia="Times New Roman"/>
          <w:color w:val="000000"/>
        </w:rPr>
        <w:t>FP</w:t>
      </w:r>
      <w:r w:rsidRPr="006707BA">
        <w:rPr>
          <w:rFonts w:eastAsia="Times New Roman"/>
          <w:color w:val="000000"/>
          <w:lang w:val="ru-RU"/>
        </w:rPr>
        <w:t xml:space="preserve">16 представление чисел с 16-битной точностью. Для моделей на 14 и 32 миллиарда параметров использовано 4-битное квантование </w:t>
      </w:r>
      <w:r>
        <w:rPr>
          <w:rFonts w:eastAsia="Times New Roman"/>
          <w:color w:val="000000"/>
        </w:rPr>
        <w:t>NF</w:t>
      </w:r>
      <w:r w:rsidRPr="006707BA">
        <w:rPr>
          <w:rFonts w:eastAsia="Times New Roman"/>
          <w:color w:val="000000"/>
          <w:lang w:val="ru-RU"/>
        </w:rPr>
        <w:t xml:space="preserve">4, позволяющее уменьшить расход видеопамяти. Для каждой модели заранее выбран режим </w:t>
      </w:r>
      <w:r>
        <w:rPr>
          <w:rFonts w:eastAsia="Times New Roman"/>
          <w:color w:val="000000"/>
        </w:rPr>
        <w:t>few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shot</w:t>
      </w:r>
      <w:r w:rsidRPr="006707BA">
        <w:rPr>
          <w:rFonts w:eastAsia="Times New Roman"/>
          <w:color w:val="000000"/>
          <w:lang w:val="ru-RU"/>
        </w:rPr>
        <w:t xml:space="preserve"> или </w:t>
      </w:r>
      <w:r>
        <w:rPr>
          <w:rFonts w:eastAsia="Times New Roman"/>
          <w:color w:val="000000"/>
        </w:rPr>
        <w:t>zero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shot</w:t>
      </w:r>
      <w:r w:rsidRPr="006707BA">
        <w:rPr>
          <w:rFonts w:eastAsia="Times New Roman"/>
          <w:color w:val="000000"/>
          <w:lang w:val="ru-RU"/>
        </w:rPr>
        <w:t>.</w:t>
      </w:r>
    </w:p>
    <w:p w14:paraId="6DF5580F" w14:textId="4A0B7645" w:rsidR="00862DED" w:rsidRDefault="00000000">
      <w:pPr>
        <w:keepNext/>
        <w:spacing w:after="80" w:line="240" w:lineRule="auto"/>
        <w:ind w:firstLine="0"/>
        <w:rPr>
          <w:lang w:val="ru-RU"/>
        </w:rPr>
      </w:pPr>
      <w:proofErr w:type="spellStart"/>
      <w:r>
        <w:rPr>
          <w:rFonts w:eastAsia="Times New Roman"/>
          <w:color w:val="000000"/>
          <w:sz w:val="24"/>
        </w:rPr>
        <w:t>Таблица</w:t>
      </w:r>
      <w:proofErr w:type="spellEnd"/>
      <w:r>
        <w:rPr>
          <w:rFonts w:eastAsia="Times New Roman"/>
          <w:color w:val="000000"/>
          <w:sz w:val="24"/>
        </w:rPr>
        <w:t xml:space="preserve"> 2 </w:t>
      </w:r>
      <w:proofErr w:type="spellStart"/>
      <w:r>
        <w:rPr>
          <w:rFonts w:eastAsia="Times New Roman"/>
          <w:color w:val="000000"/>
          <w:sz w:val="24"/>
        </w:rPr>
        <w:t>Сравниваемые</w:t>
      </w:r>
      <w:proofErr w:type="spellEnd"/>
      <w:r>
        <w:rPr>
          <w:rFonts w:eastAsia="Times New Roman"/>
          <w:color w:val="000000"/>
          <w:sz w:val="24"/>
        </w:rPr>
        <w:t xml:space="preserve"> </w:t>
      </w:r>
      <w:proofErr w:type="spellStart"/>
      <w:r>
        <w:rPr>
          <w:rFonts w:eastAsia="Times New Roman"/>
          <w:color w:val="000000"/>
          <w:sz w:val="24"/>
        </w:rPr>
        <w:t>конфигурации</w:t>
      </w:r>
      <w:proofErr w:type="spellEnd"/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200"/>
        <w:gridCol w:w="1300"/>
        <w:gridCol w:w="1000"/>
        <w:gridCol w:w="2777"/>
      </w:tblGrid>
      <w:tr w:rsidR="00862DED" w14:paraId="2836CBFA" w14:textId="77777777">
        <w:trPr>
          <w:cantSplit/>
          <w:tblHeader/>
          <w:jc w:val="center"/>
        </w:trPr>
        <w:tc>
          <w:tcPr>
            <w:tcW w:w="3200" w:type="dxa"/>
            <w:vAlign w:val="center"/>
          </w:tcPr>
          <w:p w14:paraId="78402AFC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Модель</w:t>
            </w:r>
          </w:p>
        </w:tc>
        <w:tc>
          <w:tcPr>
            <w:tcW w:w="1300" w:type="dxa"/>
            <w:vAlign w:val="center"/>
          </w:tcPr>
          <w:p w14:paraId="50BE095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Размер</w:t>
            </w:r>
          </w:p>
        </w:tc>
        <w:tc>
          <w:tcPr>
            <w:tcW w:w="1000" w:type="dxa"/>
            <w:vAlign w:val="center"/>
          </w:tcPr>
          <w:p w14:paraId="2579624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Веса</w:t>
            </w:r>
          </w:p>
        </w:tc>
        <w:tc>
          <w:tcPr>
            <w:tcW w:w="2777" w:type="dxa"/>
            <w:vAlign w:val="center"/>
          </w:tcPr>
          <w:p w14:paraId="3CBC8B3F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Подсказка</w:t>
            </w:r>
          </w:p>
        </w:tc>
      </w:tr>
      <w:tr w:rsidR="00862DED" w14:paraId="26A6E52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93BF25C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Qwen2.5-14B-Instruct</w:t>
            </w:r>
          </w:p>
        </w:tc>
        <w:tc>
          <w:tcPr>
            <w:tcW w:w="1300" w:type="dxa"/>
            <w:vAlign w:val="center"/>
          </w:tcPr>
          <w:p w14:paraId="6BCDAAA1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14 млрд</w:t>
            </w:r>
          </w:p>
        </w:tc>
        <w:tc>
          <w:tcPr>
            <w:tcW w:w="1000" w:type="dxa"/>
            <w:vAlign w:val="center"/>
          </w:tcPr>
          <w:p w14:paraId="4C17E251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NF4</w:t>
            </w:r>
          </w:p>
        </w:tc>
        <w:tc>
          <w:tcPr>
            <w:tcW w:w="2777" w:type="dxa"/>
            <w:vAlign w:val="center"/>
          </w:tcPr>
          <w:p w14:paraId="4B5212C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zero-shot</w:t>
            </w:r>
          </w:p>
        </w:tc>
      </w:tr>
      <w:tr w:rsidR="00862DED" w14:paraId="2735849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BB133D3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Qwen3-8B</w:t>
            </w:r>
          </w:p>
        </w:tc>
        <w:tc>
          <w:tcPr>
            <w:tcW w:w="1300" w:type="dxa"/>
            <w:vAlign w:val="center"/>
          </w:tcPr>
          <w:p w14:paraId="081E03C4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8 млрд</w:t>
            </w:r>
          </w:p>
        </w:tc>
        <w:tc>
          <w:tcPr>
            <w:tcW w:w="1000" w:type="dxa"/>
            <w:vAlign w:val="center"/>
          </w:tcPr>
          <w:p w14:paraId="02832F14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FP16</w:t>
            </w:r>
          </w:p>
        </w:tc>
        <w:tc>
          <w:tcPr>
            <w:tcW w:w="2777" w:type="dxa"/>
            <w:vAlign w:val="center"/>
          </w:tcPr>
          <w:p w14:paraId="7DB1C091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zero-shot</w:t>
            </w:r>
          </w:p>
        </w:tc>
      </w:tr>
      <w:tr w:rsidR="00862DED" w14:paraId="4CDA336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B2DA19A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Mistral-7B-Instruct-v0.3</w:t>
            </w:r>
          </w:p>
        </w:tc>
        <w:tc>
          <w:tcPr>
            <w:tcW w:w="1300" w:type="dxa"/>
            <w:vAlign w:val="center"/>
          </w:tcPr>
          <w:p w14:paraId="309D629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7 млрд</w:t>
            </w:r>
          </w:p>
        </w:tc>
        <w:tc>
          <w:tcPr>
            <w:tcW w:w="1000" w:type="dxa"/>
            <w:vAlign w:val="center"/>
          </w:tcPr>
          <w:p w14:paraId="20DD20CA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FP16</w:t>
            </w:r>
          </w:p>
        </w:tc>
        <w:tc>
          <w:tcPr>
            <w:tcW w:w="2777" w:type="dxa"/>
            <w:vAlign w:val="center"/>
          </w:tcPr>
          <w:p w14:paraId="5E3FB39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few-shot</w:t>
            </w:r>
          </w:p>
        </w:tc>
      </w:tr>
      <w:tr w:rsidR="00862DED" w14:paraId="6A77ACDE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9F3A893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Qwen2.5-32B-Instruct</w:t>
            </w:r>
          </w:p>
        </w:tc>
        <w:tc>
          <w:tcPr>
            <w:tcW w:w="1300" w:type="dxa"/>
            <w:vAlign w:val="center"/>
          </w:tcPr>
          <w:p w14:paraId="4396F049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32 млрд</w:t>
            </w:r>
          </w:p>
        </w:tc>
        <w:tc>
          <w:tcPr>
            <w:tcW w:w="1000" w:type="dxa"/>
            <w:vAlign w:val="center"/>
          </w:tcPr>
          <w:p w14:paraId="108CF50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NF4</w:t>
            </w:r>
          </w:p>
        </w:tc>
        <w:tc>
          <w:tcPr>
            <w:tcW w:w="2777" w:type="dxa"/>
            <w:vAlign w:val="center"/>
          </w:tcPr>
          <w:p w14:paraId="0AA1564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zero-shot</w:t>
            </w:r>
          </w:p>
        </w:tc>
      </w:tr>
      <w:tr w:rsidR="00862DED" w14:paraId="4F6A256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C2FC101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Phi-3.5-mini-instruct</w:t>
            </w:r>
          </w:p>
        </w:tc>
        <w:tc>
          <w:tcPr>
            <w:tcW w:w="1300" w:type="dxa"/>
            <w:vAlign w:val="center"/>
          </w:tcPr>
          <w:p w14:paraId="1F0BFC9C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3,8 млрд</w:t>
            </w:r>
          </w:p>
        </w:tc>
        <w:tc>
          <w:tcPr>
            <w:tcW w:w="1000" w:type="dxa"/>
            <w:vAlign w:val="center"/>
          </w:tcPr>
          <w:p w14:paraId="29E6BDD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FP16</w:t>
            </w:r>
          </w:p>
        </w:tc>
        <w:tc>
          <w:tcPr>
            <w:tcW w:w="2777" w:type="dxa"/>
            <w:vAlign w:val="center"/>
          </w:tcPr>
          <w:p w14:paraId="140CF044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few-shot</w:t>
            </w:r>
          </w:p>
        </w:tc>
      </w:tr>
    </w:tbl>
    <w:p w14:paraId="362A1CA4" w14:textId="77777777" w:rsidR="00862DED" w:rsidRDefault="00000000">
      <w:pPr>
        <w:spacing w:before="120"/>
        <w:jc w:val="both"/>
        <w:rPr>
          <w:lang w:val="ru-RU"/>
        </w:rPr>
      </w:pPr>
      <w:r>
        <w:rPr>
          <w:rFonts w:eastAsia="Times New Roman"/>
          <w:color w:val="000000"/>
        </w:rPr>
        <w:t>Mistral</w:t>
      </w:r>
      <w:r w:rsidRPr="006707B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Phi</w:t>
      </w:r>
      <w:r w:rsidRPr="006707BA">
        <w:rPr>
          <w:rFonts w:eastAsia="Times New Roman"/>
          <w:color w:val="000000"/>
          <w:lang w:val="ru-RU"/>
        </w:rPr>
        <w:t xml:space="preserve"> использовались в режиме </w:t>
      </w:r>
      <w:r>
        <w:rPr>
          <w:rFonts w:eastAsia="Times New Roman"/>
          <w:color w:val="000000"/>
        </w:rPr>
        <w:t>few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shot</w:t>
      </w:r>
      <w:r w:rsidRPr="006707BA">
        <w:rPr>
          <w:rFonts w:eastAsia="Times New Roman"/>
          <w:color w:val="000000"/>
          <w:lang w:val="ru-RU"/>
        </w:rPr>
        <w:t xml:space="preserve"> с тремя примерами из обучающей группы. Модели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 xml:space="preserve"> использовались в режиме </w:t>
      </w:r>
      <w:r>
        <w:rPr>
          <w:rFonts w:eastAsia="Times New Roman"/>
          <w:color w:val="000000"/>
        </w:rPr>
        <w:t>zero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shot</w:t>
      </w:r>
      <w:r w:rsidRPr="006707BA">
        <w:rPr>
          <w:rFonts w:eastAsia="Times New Roman"/>
          <w:color w:val="000000"/>
          <w:lang w:val="ru-RU"/>
        </w:rPr>
        <w:t xml:space="preserve">. Инструкция и данные составлены на английском языке. Генерация выполняется без случайного выбора слов, по одному запросу за раз. Для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>3 отключено развёрнутое рассуждение.</w:t>
      </w:r>
    </w:p>
    <w:p w14:paraId="08997DD9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Ответ должен содержать только структурированное решение в формате </w:t>
      </w:r>
      <w:r>
        <w:rPr>
          <w:rFonts w:eastAsia="Times New Roman"/>
          <w:color w:val="000000"/>
        </w:rPr>
        <w:t>JSON</w:t>
      </w:r>
      <w:r w:rsidRPr="006707BA">
        <w:rPr>
          <w:rFonts w:eastAsia="Times New Roman"/>
          <w:color w:val="000000"/>
          <w:lang w:val="ru-RU"/>
        </w:rPr>
        <w:t xml:space="preserve">. Лишний текст, ошибка структуры или недопустимая категория </w:t>
      </w:r>
      <w:r w:rsidRPr="006707BA">
        <w:rPr>
          <w:rFonts w:eastAsia="Times New Roman"/>
          <w:color w:val="000000"/>
          <w:lang w:val="ru-RU"/>
        </w:rPr>
        <w:lastRenderedPageBreak/>
        <w:t>считаются некорректным ответом и ошибкой оценки. Ответы автоматически не исправляются. Перед измерениями выполняется разогрев модели. Время загрузки весов учитывается отдельно от генерации; при замере генерации ожидается завершение операций на видеокартах.</w:t>
      </w:r>
    </w:p>
    <w:p w14:paraId="037D9F24" w14:textId="690F256C" w:rsidR="00862DED" w:rsidRDefault="00000000">
      <w:pPr>
        <w:jc w:val="both"/>
        <w:rPr>
          <w:lang w:val="ru-RU"/>
        </w:rPr>
      </w:pP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 xml:space="preserve"> использует </w:t>
      </w:r>
      <w:r w:rsidR="006707BA">
        <w:rPr>
          <w:rFonts w:eastAsia="Times New Roman"/>
          <w:color w:val="000000"/>
          <w:lang w:val="ru-RU"/>
        </w:rPr>
        <w:t xml:space="preserve">модель </w:t>
      </w:r>
      <w:r>
        <w:rPr>
          <w:rFonts w:eastAsia="Times New Roman"/>
          <w:color w:val="000000"/>
        </w:rPr>
        <w:t>TF</w:t>
      </w:r>
      <w:r w:rsidRPr="006707BA">
        <w:rPr>
          <w:rFonts w:eastAsia="Times New Roman"/>
          <w:color w:val="000000"/>
          <w:lang w:val="ru-RU"/>
        </w:rPr>
        <w:t>–</w:t>
      </w:r>
      <w:r>
        <w:rPr>
          <w:rFonts w:eastAsia="Times New Roman"/>
          <w:color w:val="000000"/>
        </w:rPr>
        <w:t>IDF</w:t>
      </w:r>
      <w:r w:rsidRPr="006707BA">
        <w:rPr>
          <w:rFonts w:eastAsia="Times New Roman"/>
          <w:color w:val="000000"/>
          <w:lang w:val="ru-RU"/>
        </w:rPr>
        <w:t>, а затем логистическую регрессию для определения отрасли. Он обучен на 40 компаниях. Предсказанная отрасль сопоставляется с заявленной; при пустом тексте возвращается ответ о недостатке сведений. Это простой ориентир для оценки пользы языковых моделей.</w:t>
      </w:r>
    </w:p>
    <w:p w14:paraId="054EC920" w14:textId="77777777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Количественные результаты</w:t>
      </w:r>
    </w:p>
    <w:p w14:paraId="0072C20B" w14:textId="77777777" w:rsidR="006707BA" w:rsidRPr="008A47BE" w:rsidRDefault="006707BA" w:rsidP="006707BA">
      <w:pPr>
        <w:jc w:val="both"/>
        <w:rPr>
          <w:rFonts w:eastAsia="Times New Roman"/>
          <w:color w:val="000000"/>
          <w:lang w:val="ru-RU"/>
        </w:rPr>
      </w:pPr>
      <w:r w:rsidRPr="008A47BE">
        <w:rPr>
          <w:rFonts w:eastAsia="Times New Roman"/>
          <w:color w:val="000000"/>
          <w:lang w:val="ru-RU"/>
        </w:rPr>
        <w:t xml:space="preserve">Качество моделей оценено на итоговой тестовой выборке из 70 пар. Результаты по доле правильных ответов, </w:t>
      </w:r>
      <w:r w:rsidRPr="006707BA">
        <w:rPr>
          <w:rFonts w:eastAsia="Times New Roman"/>
          <w:color w:val="000000"/>
        </w:rPr>
        <w:t>Macro</w:t>
      </w:r>
      <w:r w:rsidRPr="008A47BE">
        <w:rPr>
          <w:rFonts w:eastAsia="Times New Roman"/>
          <w:color w:val="000000"/>
          <w:lang w:val="ru-RU"/>
        </w:rPr>
        <w:t>-</w:t>
      </w:r>
      <w:r w:rsidRPr="006707BA">
        <w:rPr>
          <w:rFonts w:eastAsia="Times New Roman"/>
          <w:color w:val="000000"/>
        </w:rPr>
        <w:t>F</w:t>
      </w:r>
      <w:r w:rsidRPr="008A47BE">
        <w:rPr>
          <w:rFonts w:eastAsia="Times New Roman"/>
          <w:color w:val="000000"/>
          <w:lang w:val="ru-RU"/>
        </w:rPr>
        <w:t xml:space="preserve">1, </w:t>
      </w:r>
      <w:r w:rsidRPr="006707BA">
        <w:rPr>
          <w:rFonts w:eastAsia="Times New Roman"/>
          <w:color w:val="000000"/>
        </w:rPr>
        <w:t>F</w:t>
      </w:r>
      <w:r w:rsidRPr="008A47BE">
        <w:rPr>
          <w:rFonts w:eastAsia="Times New Roman"/>
          <w:color w:val="000000"/>
          <w:lang w:val="ru-RU"/>
        </w:rPr>
        <w:t xml:space="preserve">1 противоречий и </w:t>
      </w:r>
      <w:r w:rsidRPr="006707BA">
        <w:rPr>
          <w:rFonts w:eastAsia="Times New Roman"/>
          <w:color w:val="000000"/>
        </w:rPr>
        <w:t>MCC</w:t>
      </w:r>
      <w:r w:rsidRPr="008A47BE">
        <w:rPr>
          <w:rFonts w:eastAsia="Times New Roman"/>
          <w:color w:val="000000"/>
          <w:lang w:val="ru-RU"/>
        </w:rPr>
        <w:t xml:space="preserve"> представлены в таблице 3.</w:t>
      </w:r>
    </w:p>
    <w:p w14:paraId="561F0443" w14:textId="191F5D3F" w:rsidR="00862DED" w:rsidRDefault="00000000">
      <w:pPr>
        <w:keepNext/>
        <w:spacing w:after="80" w:line="240" w:lineRule="auto"/>
        <w:ind w:firstLine="0"/>
        <w:rPr>
          <w:lang w:val="ru-RU"/>
        </w:rPr>
      </w:pPr>
      <w:r w:rsidRPr="006707BA">
        <w:rPr>
          <w:rFonts w:eastAsia="Times New Roman"/>
          <w:color w:val="000000"/>
          <w:sz w:val="24"/>
          <w:lang w:val="ru-RU"/>
        </w:rPr>
        <w:t>Таблица 3 Качество на итоговом тесте из 70 пар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1100"/>
        <w:gridCol w:w="1900"/>
        <w:gridCol w:w="900"/>
        <w:gridCol w:w="1377"/>
      </w:tblGrid>
      <w:tr w:rsidR="00862DED" w14:paraId="61003394" w14:textId="77777777">
        <w:trPr>
          <w:cantSplit/>
          <w:tblHeader/>
          <w:jc w:val="center"/>
        </w:trPr>
        <w:tc>
          <w:tcPr>
            <w:tcW w:w="1900" w:type="dxa"/>
            <w:vAlign w:val="center"/>
          </w:tcPr>
          <w:p w14:paraId="7EF3637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Модель</w:t>
            </w:r>
          </w:p>
        </w:tc>
        <w:tc>
          <w:tcPr>
            <w:tcW w:w="1100" w:type="dxa"/>
            <w:vAlign w:val="center"/>
          </w:tcPr>
          <w:p w14:paraId="5A3CBADA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Верных</w:t>
            </w:r>
          </w:p>
        </w:tc>
        <w:tc>
          <w:tcPr>
            <w:tcW w:w="1100" w:type="dxa"/>
            <w:vAlign w:val="center"/>
          </w:tcPr>
          <w:p w14:paraId="66D9348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Macro-F1</w:t>
            </w:r>
          </w:p>
        </w:tc>
        <w:tc>
          <w:tcPr>
            <w:tcW w:w="1900" w:type="dxa"/>
            <w:vAlign w:val="center"/>
          </w:tcPr>
          <w:p w14:paraId="35C212F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F1</w:t>
            </w:r>
            <w:r>
              <w:rPr>
                <w:rFonts w:eastAsia="Times New Roman"/>
                <w:b/>
                <w:color w:val="000000"/>
                <w:sz w:val="24"/>
              </w:rPr>
              <w:br/>
              <w:t>противоречий</w:t>
            </w:r>
          </w:p>
        </w:tc>
        <w:tc>
          <w:tcPr>
            <w:tcW w:w="900" w:type="dxa"/>
            <w:vAlign w:val="center"/>
          </w:tcPr>
          <w:p w14:paraId="715F40DC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MCC</w:t>
            </w:r>
          </w:p>
        </w:tc>
        <w:tc>
          <w:tcPr>
            <w:tcW w:w="1377" w:type="dxa"/>
            <w:vAlign w:val="center"/>
          </w:tcPr>
          <w:p w14:paraId="6E4826AA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95 % интервал</w:t>
            </w:r>
          </w:p>
        </w:tc>
      </w:tr>
      <w:tr w:rsidR="00862DED" w14:paraId="009AE388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5FC79D4A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 14B</w:t>
            </w:r>
          </w:p>
        </w:tc>
        <w:tc>
          <w:tcPr>
            <w:tcW w:w="1100" w:type="dxa"/>
            <w:vAlign w:val="center"/>
          </w:tcPr>
          <w:p w14:paraId="07EA08A3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88,6 %</w:t>
            </w:r>
          </w:p>
        </w:tc>
        <w:tc>
          <w:tcPr>
            <w:tcW w:w="1100" w:type="dxa"/>
            <w:vAlign w:val="center"/>
          </w:tcPr>
          <w:p w14:paraId="385A062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0,910</w:t>
            </w:r>
          </w:p>
        </w:tc>
        <w:tc>
          <w:tcPr>
            <w:tcW w:w="1900" w:type="dxa"/>
            <w:vAlign w:val="center"/>
          </w:tcPr>
          <w:p w14:paraId="70AA845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0,882</w:t>
            </w:r>
          </w:p>
        </w:tc>
        <w:tc>
          <w:tcPr>
            <w:tcW w:w="900" w:type="dxa"/>
            <w:vAlign w:val="center"/>
          </w:tcPr>
          <w:p w14:paraId="58A4FC90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0,831</w:t>
            </w:r>
          </w:p>
        </w:tc>
        <w:tc>
          <w:tcPr>
            <w:tcW w:w="1377" w:type="dxa"/>
            <w:vAlign w:val="center"/>
          </w:tcPr>
          <w:p w14:paraId="4C7A083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0,848–</w:t>
            </w:r>
            <w:r>
              <w:rPr>
                <w:rFonts w:eastAsia="Times New Roman"/>
                <w:color w:val="000000"/>
                <w:sz w:val="24"/>
              </w:rPr>
              <w:br/>
              <w:t>0,967</w:t>
            </w:r>
          </w:p>
        </w:tc>
      </w:tr>
      <w:tr w:rsidR="00862DED" w14:paraId="002CF0B3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511783F0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Qwen3 8B</w:t>
            </w:r>
          </w:p>
        </w:tc>
        <w:tc>
          <w:tcPr>
            <w:tcW w:w="1100" w:type="dxa"/>
            <w:vAlign w:val="center"/>
          </w:tcPr>
          <w:p w14:paraId="0E2D7C7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90,0 %</w:t>
            </w:r>
          </w:p>
        </w:tc>
        <w:tc>
          <w:tcPr>
            <w:tcW w:w="1100" w:type="dxa"/>
            <w:vAlign w:val="center"/>
          </w:tcPr>
          <w:p w14:paraId="020D6E61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0,911</w:t>
            </w:r>
          </w:p>
        </w:tc>
        <w:tc>
          <w:tcPr>
            <w:tcW w:w="1900" w:type="dxa"/>
            <w:vAlign w:val="center"/>
          </w:tcPr>
          <w:p w14:paraId="58501DBC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0,892</w:t>
            </w:r>
          </w:p>
        </w:tc>
        <w:tc>
          <w:tcPr>
            <w:tcW w:w="900" w:type="dxa"/>
            <w:vAlign w:val="center"/>
          </w:tcPr>
          <w:p w14:paraId="14918C5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0,846</w:t>
            </w:r>
          </w:p>
        </w:tc>
        <w:tc>
          <w:tcPr>
            <w:tcW w:w="1377" w:type="dxa"/>
            <w:vAlign w:val="center"/>
          </w:tcPr>
          <w:p w14:paraId="2EC2BF2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0,831–</w:t>
            </w:r>
            <w:r>
              <w:rPr>
                <w:rFonts w:eastAsia="Times New Roman"/>
                <w:color w:val="000000"/>
                <w:sz w:val="24"/>
              </w:rPr>
              <w:br/>
              <w:t>0,978</w:t>
            </w:r>
          </w:p>
        </w:tc>
      </w:tr>
      <w:tr w:rsidR="00862DED" w14:paraId="6179F7D8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571AC437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Mistral 7B</w:t>
            </w:r>
          </w:p>
        </w:tc>
        <w:tc>
          <w:tcPr>
            <w:tcW w:w="1100" w:type="dxa"/>
            <w:vAlign w:val="center"/>
          </w:tcPr>
          <w:p w14:paraId="38E64CDF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80,0 %</w:t>
            </w:r>
          </w:p>
        </w:tc>
        <w:tc>
          <w:tcPr>
            <w:tcW w:w="1100" w:type="dxa"/>
            <w:vAlign w:val="center"/>
          </w:tcPr>
          <w:p w14:paraId="761FD589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0,838</w:t>
            </w:r>
          </w:p>
        </w:tc>
        <w:tc>
          <w:tcPr>
            <w:tcW w:w="1900" w:type="dxa"/>
            <w:vAlign w:val="center"/>
          </w:tcPr>
          <w:p w14:paraId="3E4FD06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0,708</w:t>
            </w:r>
          </w:p>
        </w:tc>
        <w:tc>
          <w:tcPr>
            <w:tcW w:w="900" w:type="dxa"/>
            <w:vAlign w:val="center"/>
          </w:tcPr>
          <w:p w14:paraId="16FA94A0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0,708</w:t>
            </w:r>
          </w:p>
        </w:tc>
        <w:tc>
          <w:tcPr>
            <w:tcW w:w="1377" w:type="dxa"/>
            <w:vAlign w:val="center"/>
          </w:tcPr>
          <w:p w14:paraId="2624811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0,778–</w:t>
            </w:r>
            <w:r>
              <w:rPr>
                <w:rFonts w:eastAsia="Times New Roman"/>
                <w:color w:val="000000"/>
                <w:sz w:val="24"/>
              </w:rPr>
              <w:br/>
              <w:t>0,910</w:t>
            </w:r>
          </w:p>
        </w:tc>
      </w:tr>
      <w:tr w:rsidR="00862DED" w14:paraId="0277F66E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F261028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 32B</w:t>
            </w:r>
          </w:p>
        </w:tc>
        <w:tc>
          <w:tcPr>
            <w:tcW w:w="1100" w:type="dxa"/>
            <w:vAlign w:val="center"/>
          </w:tcPr>
          <w:p w14:paraId="12469D9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85,7 %</w:t>
            </w:r>
          </w:p>
        </w:tc>
        <w:tc>
          <w:tcPr>
            <w:tcW w:w="1100" w:type="dxa"/>
            <w:vAlign w:val="center"/>
          </w:tcPr>
          <w:p w14:paraId="3A1828CF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0,876</w:t>
            </w:r>
          </w:p>
        </w:tc>
        <w:tc>
          <w:tcPr>
            <w:tcW w:w="1900" w:type="dxa"/>
            <w:vAlign w:val="center"/>
          </w:tcPr>
          <w:p w14:paraId="4BE2523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0,853</w:t>
            </w:r>
          </w:p>
        </w:tc>
        <w:tc>
          <w:tcPr>
            <w:tcW w:w="900" w:type="dxa"/>
            <w:vAlign w:val="center"/>
          </w:tcPr>
          <w:p w14:paraId="4478A04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0,787</w:t>
            </w:r>
          </w:p>
        </w:tc>
        <w:tc>
          <w:tcPr>
            <w:tcW w:w="1377" w:type="dxa"/>
            <w:vAlign w:val="center"/>
          </w:tcPr>
          <w:p w14:paraId="62A8D81F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0,774–</w:t>
            </w:r>
            <w:r>
              <w:rPr>
                <w:rFonts w:eastAsia="Times New Roman"/>
                <w:color w:val="000000"/>
                <w:sz w:val="24"/>
              </w:rPr>
              <w:br/>
              <w:t>0,949</w:t>
            </w:r>
          </w:p>
        </w:tc>
      </w:tr>
      <w:tr w:rsidR="00862DED" w14:paraId="195DAA84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F359348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Phi 3.5 mini</w:t>
            </w:r>
          </w:p>
        </w:tc>
        <w:tc>
          <w:tcPr>
            <w:tcW w:w="1100" w:type="dxa"/>
            <w:vAlign w:val="center"/>
          </w:tcPr>
          <w:p w14:paraId="55600946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0,0 %</w:t>
            </w:r>
          </w:p>
        </w:tc>
        <w:tc>
          <w:tcPr>
            <w:tcW w:w="1100" w:type="dxa"/>
            <w:vAlign w:val="center"/>
          </w:tcPr>
          <w:p w14:paraId="6050A449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0,000</w:t>
            </w:r>
          </w:p>
        </w:tc>
        <w:tc>
          <w:tcPr>
            <w:tcW w:w="1900" w:type="dxa"/>
            <w:vAlign w:val="center"/>
          </w:tcPr>
          <w:p w14:paraId="10BB66E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0,000</w:t>
            </w:r>
          </w:p>
        </w:tc>
        <w:tc>
          <w:tcPr>
            <w:tcW w:w="900" w:type="dxa"/>
            <w:vAlign w:val="center"/>
          </w:tcPr>
          <w:p w14:paraId="0067725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0,000</w:t>
            </w:r>
          </w:p>
        </w:tc>
        <w:tc>
          <w:tcPr>
            <w:tcW w:w="1377" w:type="dxa"/>
            <w:vAlign w:val="center"/>
          </w:tcPr>
          <w:p w14:paraId="1B9AB6A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0,000–</w:t>
            </w:r>
            <w:r>
              <w:rPr>
                <w:rFonts w:eastAsia="Times New Roman"/>
                <w:color w:val="000000"/>
                <w:sz w:val="24"/>
              </w:rPr>
              <w:br/>
              <w:t>0,000</w:t>
            </w:r>
          </w:p>
        </w:tc>
      </w:tr>
      <w:tr w:rsidR="00862DED" w14:paraId="231C12EE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9635242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baseline</w:t>
            </w:r>
          </w:p>
        </w:tc>
        <w:tc>
          <w:tcPr>
            <w:tcW w:w="1100" w:type="dxa"/>
            <w:vAlign w:val="center"/>
          </w:tcPr>
          <w:p w14:paraId="325792A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84,3 %</w:t>
            </w:r>
          </w:p>
        </w:tc>
        <w:tc>
          <w:tcPr>
            <w:tcW w:w="1100" w:type="dxa"/>
            <w:vAlign w:val="center"/>
          </w:tcPr>
          <w:p w14:paraId="64A2FBD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0,877</w:t>
            </w:r>
          </w:p>
        </w:tc>
        <w:tc>
          <w:tcPr>
            <w:tcW w:w="1900" w:type="dxa"/>
            <w:vAlign w:val="center"/>
          </w:tcPr>
          <w:p w14:paraId="5BA4771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0,831</w:t>
            </w:r>
          </w:p>
        </w:tc>
        <w:tc>
          <w:tcPr>
            <w:tcW w:w="900" w:type="dxa"/>
            <w:vAlign w:val="center"/>
          </w:tcPr>
          <w:p w14:paraId="4F7A981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0,750</w:t>
            </w:r>
          </w:p>
        </w:tc>
        <w:tc>
          <w:tcPr>
            <w:tcW w:w="1377" w:type="dxa"/>
            <w:vAlign w:val="center"/>
          </w:tcPr>
          <w:p w14:paraId="2D2943D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Не оценён</w:t>
            </w:r>
          </w:p>
        </w:tc>
      </w:tr>
    </w:tbl>
    <w:p w14:paraId="070EF20E" w14:textId="77777777" w:rsidR="00862DED" w:rsidRDefault="00000000">
      <w:pPr>
        <w:spacing w:before="120"/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95-процентные интервалы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 xml:space="preserve">1 рассчитаны по 400 повторным выборкам компаний, с сохранением всех связанных пар одной компании. Интервалы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>3 8</w:t>
      </w:r>
      <w:r>
        <w:rPr>
          <w:rFonts w:eastAsia="Times New Roman"/>
          <w:color w:val="000000"/>
        </w:rPr>
        <w:t>B</w:t>
      </w:r>
      <w:r w:rsidRPr="006707B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>2.5 14</w:t>
      </w:r>
      <w:r>
        <w:rPr>
          <w:rFonts w:eastAsia="Times New Roman"/>
          <w:color w:val="000000"/>
        </w:rPr>
        <w:t>B</w:t>
      </w:r>
      <w:r w:rsidRPr="006707BA">
        <w:rPr>
          <w:rFonts w:eastAsia="Times New Roman"/>
          <w:color w:val="000000"/>
          <w:lang w:val="ru-RU"/>
        </w:rPr>
        <w:t xml:space="preserve"> перекрываются: небольшая разница не доказывает превосходства. Для </w:t>
      </w: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 xml:space="preserve"> и отдельной проверки интервалы не рассчитаны.</w:t>
      </w:r>
    </w:p>
    <w:p w14:paraId="6368C266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lastRenderedPageBreak/>
        <w:t xml:space="preserve">На итоговом тесте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>3 8</w:t>
      </w:r>
      <w:r>
        <w:rPr>
          <w:rFonts w:eastAsia="Times New Roman"/>
          <w:color w:val="000000"/>
        </w:rPr>
        <w:t>B</w:t>
      </w:r>
      <w:r w:rsidRPr="006707BA">
        <w:rPr>
          <w:rFonts w:eastAsia="Times New Roman"/>
          <w:color w:val="000000"/>
          <w:lang w:val="ru-RU"/>
        </w:rPr>
        <w:t xml:space="preserve"> имеет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>1 0,911 и 90,0</w:t>
      </w:r>
      <w:r>
        <w:rPr>
          <w:rFonts w:eastAsia="Times New Roman"/>
          <w:color w:val="000000"/>
        </w:rPr>
        <w:t> </w:t>
      </w:r>
      <w:r w:rsidRPr="006707BA">
        <w:rPr>
          <w:rFonts w:eastAsia="Times New Roman"/>
          <w:color w:val="000000"/>
          <w:lang w:val="ru-RU"/>
        </w:rPr>
        <w:t xml:space="preserve">% правильных ответов. Для </w:t>
      </w: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>1 составляет 0,877. Увеличение размера до 32 миллиардов параметров не улучшило результат на этой выборке. Вывод относится к заданным режимам, коротким текстам и 70 тестовым парам; статистическая значимость различий не проверялась.</w:t>
      </w:r>
    </w:p>
    <w:p w14:paraId="44F6AF8D" w14:textId="0F932F22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Для четырёх моделей все ответы соответствовали требуемому формату. </w:t>
      </w:r>
      <w:r>
        <w:rPr>
          <w:rFonts w:eastAsia="Times New Roman"/>
          <w:color w:val="000000"/>
        </w:rPr>
        <w:t>Phi</w:t>
      </w:r>
      <w:r w:rsidRPr="006707BA">
        <w:rPr>
          <w:rFonts w:eastAsia="Times New Roman"/>
          <w:color w:val="000000"/>
          <w:lang w:val="ru-RU"/>
        </w:rPr>
        <w:t xml:space="preserve"> 3.5 </w:t>
      </w:r>
      <w:r>
        <w:rPr>
          <w:rFonts w:eastAsia="Times New Roman"/>
          <w:color w:val="000000"/>
        </w:rPr>
        <w:t>mini</w:t>
      </w:r>
      <w:r w:rsidRPr="006707BA">
        <w:rPr>
          <w:rFonts w:eastAsia="Times New Roman"/>
          <w:color w:val="000000"/>
          <w:lang w:val="ru-RU"/>
        </w:rPr>
        <w:t xml:space="preserve"> добавляла пояснения после структурированного решения, поэтому все её ответы были отклонены строгой проверкой. Нулевое качество этой конфигурации отражает </w:t>
      </w:r>
      <w:r w:rsidR="008A47BE">
        <w:rPr>
          <w:rFonts w:eastAsia="Times New Roman"/>
          <w:color w:val="000000"/>
          <w:lang w:val="ru-RU"/>
        </w:rPr>
        <w:t xml:space="preserve">только </w:t>
      </w:r>
      <w:r w:rsidRPr="006707BA">
        <w:rPr>
          <w:rFonts w:eastAsia="Times New Roman"/>
          <w:color w:val="000000"/>
          <w:lang w:val="ru-RU"/>
        </w:rPr>
        <w:t>нарушение формата</w:t>
      </w:r>
      <w:r w:rsidR="008A47BE">
        <w:rPr>
          <w:rFonts w:eastAsia="Times New Roman"/>
          <w:color w:val="000000"/>
          <w:lang w:val="ru-RU"/>
        </w:rPr>
        <w:t xml:space="preserve"> вывода.</w:t>
      </w:r>
      <w:r w:rsidRPr="006707BA">
        <w:rPr>
          <w:rFonts w:eastAsia="Times New Roman"/>
          <w:color w:val="000000"/>
          <w:lang w:val="ru-RU"/>
        </w:rPr>
        <w:t xml:space="preserve"> </w:t>
      </w:r>
    </w:p>
    <w:p w14:paraId="46B98EA9" w14:textId="665280AE" w:rsidR="00862DED" w:rsidRDefault="00000000">
      <w:pPr>
        <w:keepNext/>
        <w:spacing w:after="80" w:line="240" w:lineRule="auto"/>
        <w:ind w:firstLine="0"/>
        <w:rPr>
          <w:lang w:val="ru-RU"/>
        </w:rPr>
      </w:pPr>
      <w:proofErr w:type="spellStart"/>
      <w:r>
        <w:rPr>
          <w:rFonts w:eastAsia="Times New Roman"/>
          <w:color w:val="000000"/>
          <w:sz w:val="24"/>
        </w:rPr>
        <w:t>Таблица</w:t>
      </w:r>
      <w:proofErr w:type="spellEnd"/>
      <w:r>
        <w:rPr>
          <w:rFonts w:eastAsia="Times New Roman"/>
          <w:color w:val="000000"/>
          <w:sz w:val="24"/>
        </w:rPr>
        <w:t xml:space="preserve"> 4 </w:t>
      </w:r>
      <w:proofErr w:type="spellStart"/>
      <w:r>
        <w:rPr>
          <w:rFonts w:eastAsia="Times New Roman"/>
          <w:color w:val="000000"/>
          <w:sz w:val="24"/>
        </w:rPr>
        <w:t>Время</w:t>
      </w:r>
      <w:proofErr w:type="spellEnd"/>
      <w:r>
        <w:rPr>
          <w:rFonts w:eastAsia="Times New Roman"/>
          <w:color w:val="000000"/>
          <w:sz w:val="24"/>
        </w:rPr>
        <w:t xml:space="preserve"> и </w:t>
      </w:r>
      <w:proofErr w:type="spellStart"/>
      <w:r>
        <w:rPr>
          <w:rFonts w:eastAsia="Times New Roman"/>
          <w:color w:val="000000"/>
          <w:sz w:val="24"/>
        </w:rPr>
        <w:t>память</w:t>
      </w:r>
      <w:proofErr w:type="spellEnd"/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1400"/>
        <w:gridCol w:w="1777"/>
        <w:gridCol w:w="1400"/>
      </w:tblGrid>
      <w:tr w:rsidR="00862DED" w14:paraId="3E54E90B" w14:textId="77777777">
        <w:trPr>
          <w:cantSplit/>
          <w:tblHeader/>
          <w:jc w:val="center"/>
        </w:trPr>
        <w:tc>
          <w:tcPr>
            <w:tcW w:w="2300" w:type="dxa"/>
            <w:vAlign w:val="center"/>
          </w:tcPr>
          <w:p w14:paraId="57A2CC73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Модель</w:t>
            </w:r>
          </w:p>
        </w:tc>
        <w:tc>
          <w:tcPr>
            <w:tcW w:w="1400" w:type="dxa"/>
            <w:vAlign w:val="center"/>
          </w:tcPr>
          <w:p w14:paraId="1B8A3690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Загрузка, с</w:t>
            </w:r>
          </w:p>
        </w:tc>
        <w:tc>
          <w:tcPr>
            <w:tcW w:w="1400" w:type="dxa"/>
            <w:vAlign w:val="center"/>
          </w:tcPr>
          <w:p w14:paraId="205C0389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Медиана, с</w:t>
            </w:r>
          </w:p>
        </w:tc>
        <w:tc>
          <w:tcPr>
            <w:tcW w:w="1777" w:type="dxa"/>
            <w:vAlign w:val="center"/>
          </w:tcPr>
          <w:p w14:paraId="050074B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95-й процентиль, с</w:t>
            </w:r>
          </w:p>
        </w:tc>
        <w:tc>
          <w:tcPr>
            <w:tcW w:w="1400" w:type="dxa"/>
            <w:vAlign w:val="center"/>
          </w:tcPr>
          <w:p w14:paraId="7D8A5111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Память, ГиБ</w:t>
            </w:r>
          </w:p>
        </w:tc>
      </w:tr>
      <w:tr w:rsidR="00862DED" w14:paraId="20DDD3F5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A7D2C2D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 14B</w:t>
            </w:r>
          </w:p>
        </w:tc>
        <w:tc>
          <w:tcPr>
            <w:tcW w:w="1400" w:type="dxa"/>
            <w:vAlign w:val="center"/>
          </w:tcPr>
          <w:p w14:paraId="0F14AAB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281,7</w:t>
            </w:r>
          </w:p>
        </w:tc>
        <w:tc>
          <w:tcPr>
            <w:tcW w:w="1400" w:type="dxa"/>
            <w:vAlign w:val="center"/>
          </w:tcPr>
          <w:p w14:paraId="26E7002F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1,866</w:t>
            </w:r>
          </w:p>
        </w:tc>
        <w:tc>
          <w:tcPr>
            <w:tcW w:w="1777" w:type="dxa"/>
            <w:vAlign w:val="center"/>
          </w:tcPr>
          <w:p w14:paraId="06FED7A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2,351</w:t>
            </w:r>
          </w:p>
        </w:tc>
        <w:tc>
          <w:tcPr>
            <w:tcW w:w="1400" w:type="dxa"/>
            <w:vAlign w:val="center"/>
          </w:tcPr>
          <w:p w14:paraId="79A3ED91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9,60</w:t>
            </w:r>
          </w:p>
        </w:tc>
      </w:tr>
      <w:tr w:rsidR="00862DED" w14:paraId="7F3BA984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79191047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Qwen3 8B</w:t>
            </w:r>
          </w:p>
        </w:tc>
        <w:tc>
          <w:tcPr>
            <w:tcW w:w="1400" w:type="dxa"/>
            <w:vAlign w:val="center"/>
          </w:tcPr>
          <w:p w14:paraId="51926F6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113,7</w:t>
            </w:r>
          </w:p>
        </w:tc>
        <w:tc>
          <w:tcPr>
            <w:tcW w:w="1400" w:type="dxa"/>
            <w:vAlign w:val="center"/>
          </w:tcPr>
          <w:p w14:paraId="79C9775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0,884</w:t>
            </w:r>
          </w:p>
        </w:tc>
        <w:tc>
          <w:tcPr>
            <w:tcW w:w="1777" w:type="dxa"/>
            <w:vAlign w:val="center"/>
          </w:tcPr>
          <w:p w14:paraId="40F46780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1,048</w:t>
            </w:r>
          </w:p>
        </w:tc>
        <w:tc>
          <w:tcPr>
            <w:tcW w:w="1400" w:type="dxa"/>
            <w:vAlign w:val="center"/>
          </w:tcPr>
          <w:p w14:paraId="7B336F24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15,65</w:t>
            </w:r>
          </w:p>
        </w:tc>
      </w:tr>
      <w:tr w:rsidR="00862DED" w14:paraId="1C400608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EE32D75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Mistral 7B</w:t>
            </w:r>
          </w:p>
        </w:tc>
        <w:tc>
          <w:tcPr>
            <w:tcW w:w="1400" w:type="dxa"/>
            <w:vAlign w:val="center"/>
          </w:tcPr>
          <w:p w14:paraId="5C53A8C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95,6</w:t>
            </w:r>
          </w:p>
        </w:tc>
        <w:tc>
          <w:tcPr>
            <w:tcW w:w="1400" w:type="dxa"/>
            <w:vAlign w:val="center"/>
          </w:tcPr>
          <w:p w14:paraId="107E10B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1,681</w:t>
            </w:r>
          </w:p>
        </w:tc>
        <w:tc>
          <w:tcPr>
            <w:tcW w:w="1777" w:type="dxa"/>
            <w:vAlign w:val="center"/>
          </w:tcPr>
          <w:p w14:paraId="4F54081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1,890</w:t>
            </w:r>
          </w:p>
        </w:tc>
        <w:tc>
          <w:tcPr>
            <w:tcW w:w="1400" w:type="dxa"/>
            <w:vAlign w:val="center"/>
          </w:tcPr>
          <w:p w14:paraId="65C6F20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14,49</w:t>
            </w:r>
          </w:p>
        </w:tc>
      </w:tr>
      <w:tr w:rsidR="00862DED" w14:paraId="60517068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F3434AD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 32B</w:t>
            </w:r>
          </w:p>
        </w:tc>
        <w:tc>
          <w:tcPr>
            <w:tcW w:w="1400" w:type="dxa"/>
            <w:vAlign w:val="center"/>
          </w:tcPr>
          <w:p w14:paraId="70D5AD8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563,2</w:t>
            </w:r>
          </w:p>
        </w:tc>
        <w:tc>
          <w:tcPr>
            <w:tcW w:w="1400" w:type="dxa"/>
            <w:vAlign w:val="center"/>
          </w:tcPr>
          <w:p w14:paraId="506F2EB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4,079</w:t>
            </w:r>
          </w:p>
        </w:tc>
        <w:tc>
          <w:tcPr>
            <w:tcW w:w="1777" w:type="dxa"/>
            <w:vAlign w:val="center"/>
          </w:tcPr>
          <w:p w14:paraId="545F38E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5,091</w:t>
            </w:r>
          </w:p>
        </w:tc>
        <w:tc>
          <w:tcPr>
            <w:tcW w:w="1400" w:type="dxa"/>
            <w:vAlign w:val="center"/>
          </w:tcPr>
          <w:p w14:paraId="6416F8B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18,80</w:t>
            </w:r>
          </w:p>
        </w:tc>
      </w:tr>
      <w:tr w:rsidR="00862DED" w14:paraId="4BF76730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F522863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Phi 3.5 mini</w:t>
            </w:r>
          </w:p>
        </w:tc>
        <w:tc>
          <w:tcPr>
            <w:tcW w:w="1400" w:type="dxa"/>
            <w:vAlign w:val="center"/>
          </w:tcPr>
          <w:p w14:paraId="7DE4394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44,6</w:t>
            </w:r>
          </w:p>
        </w:tc>
        <w:tc>
          <w:tcPr>
            <w:tcW w:w="1400" w:type="dxa"/>
            <w:vAlign w:val="center"/>
          </w:tcPr>
          <w:p w14:paraId="377728EC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1,881</w:t>
            </w:r>
          </w:p>
        </w:tc>
        <w:tc>
          <w:tcPr>
            <w:tcW w:w="1777" w:type="dxa"/>
            <w:vAlign w:val="center"/>
          </w:tcPr>
          <w:p w14:paraId="7169B994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1,954</w:t>
            </w:r>
          </w:p>
        </w:tc>
        <w:tc>
          <w:tcPr>
            <w:tcW w:w="1400" w:type="dxa"/>
            <w:vAlign w:val="center"/>
          </w:tcPr>
          <w:p w14:paraId="0001466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7,63</w:t>
            </w:r>
          </w:p>
        </w:tc>
      </w:tr>
    </w:tbl>
    <w:p w14:paraId="6D3E80FE" w14:textId="77777777" w:rsidR="00862DED" w:rsidRDefault="00000000">
      <w:pPr>
        <w:spacing w:before="120"/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>Медиана показывает типичное время генерации; 95-й процентиль – границу для 95</w:t>
      </w:r>
      <w:r>
        <w:rPr>
          <w:rFonts w:eastAsia="Times New Roman"/>
          <w:color w:val="000000"/>
        </w:rPr>
        <w:t> </w:t>
      </w:r>
      <w:r w:rsidRPr="006707BA">
        <w:rPr>
          <w:rFonts w:eastAsia="Times New Roman"/>
          <w:color w:val="000000"/>
          <w:lang w:val="ru-RU"/>
        </w:rPr>
        <w:t xml:space="preserve">% запросов. Память отражает сумму пиковых объёмов, выделенных </w:t>
      </w:r>
      <w:proofErr w:type="spellStart"/>
      <w:r>
        <w:rPr>
          <w:rFonts w:eastAsia="Times New Roman"/>
          <w:color w:val="000000"/>
        </w:rPr>
        <w:t>PyTorch</w:t>
      </w:r>
      <w:proofErr w:type="spellEnd"/>
      <w:r w:rsidRPr="006707BA">
        <w:rPr>
          <w:rFonts w:eastAsia="Times New Roman"/>
          <w:color w:val="000000"/>
          <w:lang w:val="ru-RU"/>
        </w:rPr>
        <w:t>, а не полную занятую видеопамять. Загрузка весов зависит от сети. Полный запуск занял 38,4 мин, включая подготовку, загрузки, разогрев, генерацию и вывод результатов; получено 520 ответов.</w:t>
      </w:r>
    </w:p>
    <w:p w14:paraId="11E76ED6" w14:textId="77777777" w:rsidR="00862DED" w:rsidRDefault="00000000">
      <w:pPr>
        <w:jc w:val="both"/>
        <w:rPr>
          <w:lang w:val="ru-RU"/>
        </w:rPr>
      </w:pP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 xml:space="preserve"> работает на центральном процессоре без видеокарты. Медианное время обработки одной пары в итоговом тесте составило 1,44 мс. Поэтому небольшой прирост качества языковой модели следует сопоставлять с существенно большей стоимостью вычислений.</w:t>
      </w:r>
    </w:p>
    <w:p w14:paraId="7693C435" w14:textId="77777777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Выбор лучшей модели</w:t>
      </w:r>
    </w:p>
    <w:p w14:paraId="1DDB1580" w14:textId="31EE61CF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Победитель выбирается среди пяти </w:t>
      </w:r>
      <w:r>
        <w:rPr>
          <w:rFonts w:eastAsia="Times New Roman"/>
          <w:color w:val="000000"/>
        </w:rPr>
        <w:t>LLM</w:t>
      </w:r>
      <w:r w:rsidRPr="006707BA">
        <w:rPr>
          <w:rFonts w:eastAsia="Times New Roman"/>
          <w:color w:val="000000"/>
          <w:lang w:val="ru-RU"/>
        </w:rPr>
        <w:t xml:space="preserve"> на отдельной группе для выбора модели. Допустимая доля некорректных ответов – не выше 5</w:t>
      </w:r>
      <w:r>
        <w:rPr>
          <w:rFonts w:eastAsia="Times New Roman"/>
          <w:color w:val="000000"/>
        </w:rPr>
        <w:t> </w:t>
      </w:r>
      <w:r w:rsidRPr="006707BA">
        <w:rPr>
          <w:rFonts w:eastAsia="Times New Roman"/>
          <w:color w:val="000000"/>
          <w:lang w:val="ru-RU"/>
        </w:rPr>
        <w:t>%; основной критерий</w:t>
      </w:r>
      <w:r w:rsidR="008A47BE">
        <w:rPr>
          <w:rFonts w:eastAsia="Times New Roman"/>
          <w:color w:val="000000"/>
          <w:lang w:val="ru-RU"/>
        </w:rPr>
        <w:t xml:space="preserve"> </w:t>
      </w:r>
      <w:r w:rsidRPr="006707BA">
        <w:rPr>
          <w:rFonts w:eastAsia="Times New Roman"/>
          <w:color w:val="000000"/>
          <w:lang w:val="ru-RU"/>
        </w:rPr>
        <w:t xml:space="preserve">наибольший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 xml:space="preserve">1. При равенстве учитывается </w:t>
      </w:r>
      <w:r w:rsidRPr="006707BA">
        <w:rPr>
          <w:rFonts w:eastAsia="Times New Roman"/>
          <w:color w:val="000000"/>
          <w:lang w:val="ru-RU"/>
        </w:rPr>
        <w:lastRenderedPageBreak/>
        <w:t xml:space="preserve">меньшая медианная задержка. Итоговый тест и отдельная проверка не участвуют в выборе; </w:t>
      </w: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 xml:space="preserve"> служит </w:t>
      </w:r>
      <w:r w:rsidR="008A47BE">
        <w:rPr>
          <w:rFonts w:eastAsia="Times New Roman"/>
          <w:color w:val="000000"/>
          <w:lang w:val="ru-RU"/>
        </w:rPr>
        <w:t xml:space="preserve">как </w:t>
      </w:r>
      <w:r w:rsidRPr="006707BA">
        <w:rPr>
          <w:rFonts w:eastAsia="Times New Roman"/>
          <w:color w:val="000000"/>
          <w:lang w:val="ru-RU"/>
        </w:rPr>
        <w:t>ориентир.</w:t>
      </w:r>
    </w:p>
    <w:p w14:paraId="78D486DE" w14:textId="02A98F3B" w:rsidR="00862DED" w:rsidRDefault="00000000">
      <w:pPr>
        <w:keepNext/>
        <w:spacing w:after="80" w:line="240" w:lineRule="auto"/>
        <w:ind w:firstLine="0"/>
        <w:rPr>
          <w:lang w:val="ru-RU"/>
        </w:rPr>
      </w:pPr>
      <w:r w:rsidRPr="006707BA">
        <w:rPr>
          <w:rFonts w:eastAsia="Times New Roman"/>
          <w:color w:val="000000"/>
          <w:sz w:val="24"/>
          <w:lang w:val="ru-RU"/>
        </w:rPr>
        <w:t>Таблица 5 Основание выбора на 25 парах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00"/>
        <w:gridCol w:w="1670"/>
        <w:gridCol w:w="2207"/>
        <w:gridCol w:w="1700"/>
      </w:tblGrid>
      <w:tr w:rsidR="00862DED" w14:paraId="059305FF" w14:textId="77777777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0C46FBC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Модель</w:t>
            </w:r>
          </w:p>
        </w:tc>
        <w:tc>
          <w:tcPr>
            <w:tcW w:w="1670" w:type="dxa"/>
            <w:vAlign w:val="center"/>
          </w:tcPr>
          <w:p w14:paraId="1A3577A1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Macro-F1</w:t>
            </w:r>
          </w:p>
        </w:tc>
        <w:tc>
          <w:tcPr>
            <w:tcW w:w="2207" w:type="dxa"/>
            <w:vAlign w:val="center"/>
          </w:tcPr>
          <w:p w14:paraId="103B24C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Некорректных</w:t>
            </w:r>
          </w:p>
        </w:tc>
        <w:tc>
          <w:tcPr>
            <w:tcW w:w="1700" w:type="dxa"/>
            <w:vAlign w:val="center"/>
          </w:tcPr>
          <w:p w14:paraId="47FE65C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Медиана, с</w:t>
            </w:r>
          </w:p>
        </w:tc>
      </w:tr>
      <w:tr w:rsidR="00862DED" w14:paraId="22450539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7459A96D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 14B</w:t>
            </w:r>
          </w:p>
        </w:tc>
        <w:tc>
          <w:tcPr>
            <w:tcW w:w="1670" w:type="dxa"/>
            <w:vAlign w:val="center"/>
          </w:tcPr>
          <w:p w14:paraId="2EC5B7B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0,9666</w:t>
            </w:r>
          </w:p>
        </w:tc>
        <w:tc>
          <w:tcPr>
            <w:tcW w:w="2207" w:type="dxa"/>
            <w:vAlign w:val="center"/>
          </w:tcPr>
          <w:p w14:paraId="7226419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0,0 %</w:t>
            </w:r>
          </w:p>
        </w:tc>
        <w:tc>
          <w:tcPr>
            <w:tcW w:w="1700" w:type="dxa"/>
            <w:vAlign w:val="center"/>
          </w:tcPr>
          <w:p w14:paraId="40AF5B0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1,644</w:t>
            </w:r>
          </w:p>
        </w:tc>
      </w:tr>
      <w:tr w:rsidR="00862DED" w14:paraId="3252494D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4CE62D14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Qwen3 8B</w:t>
            </w:r>
          </w:p>
        </w:tc>
        <w:tc>
          <w:tcPr>
            <w:tcW w:w="1670" w:type="dxa"/>
            <w:vAlign w:val="center"/>
          </w:tcPr>
          <w:p w14:paraId="355C3C2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0,9666</w:t>
            </w:r>
          </w:p>
        </w:tc>
        <w:tc>
          <w:tcPr>
            <w:tcW w:w="2207" w:type="dxa"/>
            <w:vAlign w:val="center"/>
          </w:tcPr>
          <w:p w14:paraId="2E7C362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0,0 %</w:t>
            </w:r>
          </w:p>
        </w:tc>
        <w:tc>
          <w:tcPr>
            <w:tcW w:w="1700" w:type="dxa"/>
            <w:vAlign w:val="center"/>
          </w:tcPr>
          <w:p w14:paraId="6E36406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0,845</w:t>
            </w:r>
          </w:p>
        </w:tc>
      </w:tr>
      <w:tr w:rsidR="00862DED" w14:paraId="4592070D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19D2CF57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Mistral 7B</w:t>
            </w:r>
          </w:p>
        </w:tc>
        <w:tc>
          <w:tcPr>
            <w:tcW w:w="1670" w:type="dxa"/>
            <w:vAlign w:val="center"/>
          </w:tcPr>
          <w:p w14:paraId="4768F134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0,8611</w:t>
            </w:r>
          </w:p>
        </w:tc>
        <w:tc>
          <w:tcPr>
            <w:tcW w:w="2207" w:type="dxa"/>
            <w:vAlign w:val="center"/>
          </w:tcPr>
          <w:p w14:paraId="1FFA455D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0,0 %</w:t>
            </w:r>
          </w:p>
        </w:tc>
        <w:tc>
          <w:tcPr>
            <w:tcW w:w="1700" w:type="dxa"/>
            <w:vAlign w:val="center"/>
          </w:tcPr>
          <w:p w14:paraId="5F43C2B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1,591</w:t>
            </w:r>
          </w:p>
        </w:tc>
      </w:tr>
      <w:tr w:rsidR="00862DED" w14:paraId="5159F099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0E256161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 32B</w:t>
            </w:r>
          </w:p>
        </w:tc>
        <w:tc>
          <w:tcPr>
            <w:tcW w:w="1670" w:type="dxa"/>
            <w:vAlign w:val="center"/>
          </w:tcPr>
          <w:p w14:paraId="4B15900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0,9666</w:t>
            </w:r>
          </w:p>
        </w:tc>
        <w:tc>
          <w:tcPr>
            <w:tcW w:w="2207" w:type="dxa"/>
            <w:vAlign w:val="center"/>
          </w:tcPr>
          <w:p w14:paraId="1543CC9E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0,0 %</w:t>
            </w:r>
          </w:p>
        </w:tc>
        <w:tc>
          <w:tcPr>
            <w:tcW w:w="1700" w:type="dxa"/>
            <w:vAlign w:val="center"/>
          </w:tcPr>
          <w:p w14:paraId="650D7BF9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3,646</w:t>
            </w:r>
          </w:p>
        </w:tc>
      </w:tr>
      <w:tr w:rsidR="00862DED" w14:paraId="1E73B091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02700211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Phi 3.5 mini</w:t>
            </w:r>
          </w:p>
        </w:tc>
        <w:tc>
          <w:tcPr>
            <w:tcW w:w="1670" w:type="dxa"/>
            <w:vAlign w:val="center"/>
          </w:tcPr>
          <w:p w14:paraId="1E0BE98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0,0000</w:t>
            </w:r>
          </w:p>
        </w:tc>
        <w:tc>
          <w:tcPr>
            <w:tcW w:w="2207" w:type="dxa"/>
            <w:vAlign w:val="center"/>
          </w:tcPr>
          <w:p w14:paraId="4A0B4926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100,0 %</w:t>
            </w:r>
          </w:p>
        </w:tc>
        <w:tc>
          <w:tcPr>
            <w:tcW w:w="1700" w:type="dxa"/>
            <w:vAlign w:val="center"/>
          </w:tcPr>
          <w:p w14:paraId="2E02048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1,770</w:t>
            </w:r>
          </w:p>
        </w:tc>
      </w:tr>
    </w:tbl>
    <w:p w14:paraId="57496D23" w14:textId="77777777" w:rsidR="00862DED" w:rsidRDefault="00000000">
      <w:pPr>
        <w:spacing w:before="120"/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Выбрана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>3 8</w:t>
      </w:r>
      <w:r>
        <w:rPr>
          <w:rFonts w:eastAsia="Times New Roman"/>
          <w:color w:val="000000"/>
        </w:rPr>
        <w:t>B</w:t>
      </w:r>
      <w:r w:rsidRPr="006707BA">
        <w:rPr>
          <w:rFonts w:eastAsia="Times New Roman"/>
          <w:color w:val="000000"/>
          <w:lang w:val="ru-RU"/>
        </w:rPr>
        <w:t xml:space="preserve"> с </w:t>
      </w:r>
      <w:r>
        <w:rPr>
          <w:rFonts w:eastAsia="Times New Roman"/>
          <w:color w:val="000000"/>
        </w:rPr>
        <w:t>FP</w:t>
      </w:r>
      <w:r w:rsidRPr="006707BA">
        <w:rPr>
          <w:rFonts w:eastAsia="Times New Roman"/>
          <w:color w:val="000000"/>
          <w:lang w:val="ru-RU"/>
        </w:rPr>
        <w:t xml:space="preserve">16 в режиме </w:t>
      </w:r>
      <w:r>
        <w:rPr>
          <w:rFonts w:eastAsia="Times New Roman"/>
          <w:color w:val="000000"/>
        </w:rPr>
        <w:t>zero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shot</w:t>
      </w:r>
      <w:r w:rsidRPr="006707BA">
        <w:rPr>
          <w:rFonts w:eastAsia="Times New Roman"/>
          <w:color w:val="000000"/>
          <w:lang w:val="ru-RU"/>
        </w:rPr>
        <w:t xml:space="preserve">.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 xml:space="preserve">1 составил 0,9666, некорректных ответов нет. При равном качестве с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>2.5 14</w:t>
      </w:r>
      <w:r>
        <w:rPr>
          <w:rFonts w:eastAsia="Times New Roman"/>
          <w:color w:val="000000"/>
        </w:rPr>
        <w:t>B</w:t>
      </w:r>
      <w:r w:rsidRPr="006707BA">
        <w:rPr>
          <w:rFonts w:eastAsia="Times New Roman"/>
          <w:color w:val="000000"/>
          <w:lang w:val="ru-RU"/>
        </w:rPr>
        <w:t xml:space="preserve"> и 32</w:t>
      </w:r>
      <w:r>
        <w:rPr>
          <w:rFonts w:eastAsia="Times New Roman"/>
          <w:color w:val="000000"/>
        </w:rPr>
        <w:t>B</w:t>
      </w:r>
      <w:r w:rsidRPr="006707BA">
        <w:rPr>
          <w:rFonts w:eastAsia="Times New Roman"/>
          <w:color w:val="000000"/>
          <w:lang w:val="ru-RU"/>
        </w:rPr>
        <w:t xml:space="preserve"> выбор определила меньшая медианная задержка.</w:t>
      </w:r>
    </w:p>
    <w:p w14:paraId="36ECB5FA" w14:textId="77777777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Отдельная проверка выбранной модели</w:t>
      </w:r>
    </w:p>
    <w:p w14:paraId="320DFEA1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После выбора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>3 8</w:t>
      </w:r>
      <w:r>
        <w:rPr>
          <w:rFonts w:eastAsia="Times New Roman"/>
          <w:color w:val="000000"/>
        </w:rPr>
        <w:t>B</w:t>
      </w:r>
      <w:r w:rsidRPr="006707BA">
        <w:rPr>
          <w:rFonts w:eastAsia="Times New Roman"/>
          <w:color w:val="000000"/>
          <w:lang w:val="ru-RU"/>
        </w:rPr>
        <w:t xml:space="preserve"> повторно загружена и проверена на 20 других компаниях: по четыре компании из каждой отрасли, всего 45 пар. Эти компании не использовались для обучения </w:t>
      </w: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 xml:space="preserve">, демонстраций или выбора модели. Это отдельная </w:t>
      </w:r>
      <w:proofErr w:type="spellStart"/>
      <w:r w:rsidRPr="006707BA">
        <w:rPr>
          <w:rFonts w:eastAsia="Times New Roman"/>
          <w:color w:val="000000"/>
          <w:lang w:val="ru-RU"/>
        </w:rPr>
        <w:t>подвыборка</w:t>
      </w:r>
      <w:proofErr w:type="spellEnd"/>
      <w:r w:rsidRPr="006707BA">
        <w:rPr>
          <w:rFonts w:eastAsia="Times New Roman"/>
          <w:color w:val="000000"/>
          <w:lang w:val="ru-RU"/>
        </w:rPr>
        <w:t xml:space="preserve"> того же исходного набора; внешние источники и более поздние сайты здесь не проверялись.</w:t>
      </w:r>
    </w:p>
    <w:p w14:paraId="5DEE32EA" w14:textId="1EED9BB7" w:rsidR="00862DED" w:rsidRDefault="00000000">
      <w:pPr>
        <w:keepNext/>
        <w:spacing w:after="80" w:line="240" w:lineRule="auto"/>
        <w:ind w:firstLine="0"/>
        <w:rPr>
          <w:lang w:val="ru-RU"/>
        </w:rPr>
      </w:pPr>
      <w:r w:rsidRPr="006707BA">
        <w:rPr>
          <w:rFonts w:eastAsia="Times New Roman"/>
          <w:color w:val="000000"/>
          <w:sz w:val="24"/>
          <w:lang w:val="ru-RU"/>
        </w:rPr>
        <w:t>Таблица 6 Проверка на 45 новых парах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000"/>
        <w:gridCol w:w="2138"/>
        <w:gridCol w:w="2139"/>
      </w:tblGrid>
      <w:tr w:rsidR="00862DED" w14:paraId="1DC2083B" w14:textId="77777777">
        <w:trPr>
          <w:cantSplit/>
          <w:tblHeader/>
          <w:jc w:val="center"/>
        </w:trPr>
        <w:tc>
          <w:tcPr>
            <w:tcW w:w="4000" w:type="dxa"/>
            <w:vAlign w:val="center"/>
          </w:tcPr>
          <w:p w14:paraId="16241F5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Показатель</w:t>
            </w:r>
          </w:p>
        </w:tc>
        <w:tc>
          <w:tcPr>
            <w:tcW w:w="2138" w:type="dxa"/>
            <w:vAlign w:val="center"/>
          </w:tcPr>
          <w:p w14:paraId="02D3086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Qwen3 8B</w:t>
            </w:r>
          </w:p>
        </w:tc>
        <w:tc>
          <w:tcPr>
            <w:tcW w:w="2139" w:type="dxa"/>
            <w:vAlign w:val="center"/>
          </w:tcPr>
          <w:p w14:paraId="74F608F1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baseline</w:t>
            </w:r>
          </w:p>
        </w:tc>
      </w:tr>
      <w:tr w:rsidR="00862DED" w14:paraId="7F37E9E4" w14:textId="77777777">
        <w:trPr>
          <w:cantSplit/>
          <w:jc w:val="center"/>
        </w:trPr>
        <w:tc>
          <w:tcPr>
            <w:tcW w:w="4000" w:type="dxa"/>
            <w:vAlign w:val="center"/>
          </w:tcPr>
          <w:p w14:paraId="37C28199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Правильных ответов</w:t>
            </w:r>
          </w:p>
        </w:tc>
        <w:tc>
          <w:tcPr>
            <w:tcW w:w="2138" w:type="dxa"/>
            <w:vAlign w:val="center"/>
          </w:tcPr>
          <w:p w14:paraId="3BF28CF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91,1 %</w:t>
            </w:r>
          </w:p>
        </w:tc>
        <w:tc>
          <w:tcPr>
            <w:tcW w:w="2139" w:type="dxa"/>
            <w:vAlign w:val="center"/>
          </w:tcPr>
          <w:p w14:paraId="6316DD6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88,9 %</w:t>
            </w:r>
          </w:p>
        </w:tc>
      </w:tr>
      <w:tr w:rsidR="00862DED" w14:paraId="1A20507E" w14:textId="77777777">
        <w:trPr>
          <w:cantSplit/>
          <w:jc w:val="center"/>
        </w:trPr>
        <w:tc>
          <w:tcPr>
            <w:tcW w:w="4000" w:type="dxa"/>
            <w:vAlign w:val="center"/>
          </w:tcPr>
          <w:p w14:paraId="1F14C23F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Macro-F1</w:t>
            </w:r>
          </w:p>
        </w:tc>
        <w:tc>
          <w:tcPr>
            <w:tcW w:w="2138" w:type="dxa"/>
            <w:vAlign w:val="center"/>
          </w:tcPr>
          <w:p w14:paraId="7A6CAC7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0,9109</w:t>
            </w:r>
          </w:p>
        </w:tc>
        <w:tc>
          <w:tcPr>
            <w:tcW w:w="2139" w:type="dxa"/>
            <w:vAlign w:val="center"/>
          </w:tcPr>
          <w:p w14:paraId="36208F25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0,9166</w:t>
            </w:r>
          </w:p>
        </w:tc>
      </w:tr>
      <w:tr w:rsidR="00862DED" w14:paraId="33E9DB1B" w14:textId="77777777">
        <w:trPr>
          <w:cantSplit/>
          <w:jc w:val="center"/>
        </w:trPr>
        <w:tc>
          <w:tcPr>
            <w:tcW w:w="4000" w:type="dxa"/>
            <w:vAlign w:val="center"/>
          </w:tcPr>
          <w:p w14:paraId="64BCA147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F1 несоответствия</w:t>
            </w:r>
          </w:p>
        </w:tc>
        <w:tc>
          <w:tcPr>
            <w:tcW w:w="2138" w:type="dxa"/>
            <w:vAlign w:val="center"/>
          </w:tcPr>
          <w:p w14:paraId="338400C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0,9048</w:t>
            </w:r>
          </w:p>
        </w:tc>
        <w:tc>
          <w:tcPr>
            <w:tcW w:w="2139" w:type="dxa"/>
            <w:vAlign w:val="center"/>
          </w:tcPr>
          <w:p w14:paraId="6A1E9FE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0,8780</w:t>
            </w:r>
          </w:p>
        </w:tc>
      </w:tr>
      <w:tr w:rsidR="00862DED" w14:paraId="2A29AEBC" w14:textId="77777777">
        <w:trPr>
          <w:cantSplit/>
          <w:jc w:val="center"/>
        </w:trPr>
        <w:tc>
          <w:tcPr>
            <w:tcW w:w="4000" w:type="dxa"/>
            <w:vAlign w:val="center"/>
          </w:tcPr>
          <w:p w14:paraId="2D876164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MCC</w:t>
            </w:r>
          </w:p>
        </w:tc>
        <w:tc>
          <w:tcPr>
            <w:tcW w:w="2138" w:type="dxa"/>
            <w:vAlign w:val="center"/>
          </w:tcPr>
          <w:p w14:paraId="3DB0173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0,8568</w:t>
            </w:r>
          </w:p>
        </w:tc>
        <w:tc>
          <w:tcPr>
            <w:tcW w:w="2139" w:type="dxa"/>
            <w:vAlign w:val="center"/>
          </w:tcPr>
          <w:p w14:paraId="27776350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0,8132</w:t>
            </w:r>
          </w:p>
        </w:tc>
      </w:tr>
      <w:tr w:rsidR="00862DED" w14:paraId="714F5FC8" w14:textId="77777777">
        <w:trPr>
          <w:cantSplit/>
          <w:jc w:val="center"/>
        </w:trPr>
        <w:tc>
          <w:tcPr>
            <w:tcW w:w="4000" w:type="dxa"/>
            <w:vAlign w:val="center"/>
          </w:tcPr>
          <w:p w14:paraId="1C211E64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Некорректных ответов</w:t>
            </w:r>
          </w:p>
        </w:tc>
        <w:tc>
          <w:tcPr>
            <w:tcW w:w="2138" w:type="dxa"/>
            <w:vAlign w:val="center"/>
          </w:tcPr>
          <w:p w14:paraId="3D97AFBB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0,0 %</w:t>
            </w:r>
          </w:p>
        </w:tc>
        <w:tc>
          <w:tcPr>
            <w:tcW w:w="2139" w:type="dxa"/>
            <w:vAlign w:val="center"/>
          </w:tcPr>
          <w:p w14:paraId="7F3D64C2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0,0 %</w:t>
            </w:r>
          </w:p>
        </w:tc>
      </w:tr>
    </w:tbl>
    <w:p w14:paraId="0D1A7EDC" w14:textId="145110D8" w:rsidR="00862DED" w:rsidRDefault="00000000">
      <w:pPr>
        <w:keepNext/>
        <w:spacing w:after="80" w:line="240" w:lineRule="auto"/>
        <w:ind w:firstLine="0"/>
        <w:rPr>
          <w:lang w:val="ru-RU"/>
        </w:rPr>
      </w:pPr>
      <w:r w:rsidRPr="006707BA">
        <w:rPr>
          <w:rFonts w:eastAsia="Times New Roman"/>
          <w:color w:val="000000"/>
          <w:sz w:val="24"/>
          <w:lang w:val="ru-RU"/>
        </w:rPr>
        <w:t xml:space="preserve">Таблица </w:t>
      </w:r>
      <w:r w:rsidR="006707BA" w:rsidRPr="006707BA">
        <w:rPr>
          <w:rFonts w:eastAsia="Times New Roman"/>
          <w:color w:val="000000"/>
          <w:sz w:val="24"/>
          <w:lang w:val="ru-RU"/>
        </w:rPr>
        <w:t>7 Ошибки</w:t>
      </w:r>
      <w:r w:rsidRPr="006707BA">
        <w:rPr>
          <w:rFonts w:eastAsia="Times New Roman"/>
          <w:color w:val="000000"/>
          <w:sz w:val="24"/>
          <w:lang w:val="ru-RU"/>
        </w:rPr>
        <w:t xml:space="preserve"> по ожидаемому ответу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000"/>
        <w:gridCol w:w="1425"/>
        <w:gridCol w:w="1426"/>
        <w:gridCol w:w="1426"/>
      </w:tblGrid>
      <w:tr w:rsidR="00862DED" w14:paraId="53F97B4D" w14:textId="77777777">
        <w:trPr>
          <w:cantSplit/>
          <w:tblHeader/>
          <w:jc w:val="center"/>
        </w:trPr>
        <w:tc>
          <w:tcPr>
            <w:tcW w:w="4000" w:type="dxa"/>
            <w:vAlign w:val="center"/>
          </w:tcPr>
          <w:p w14:paraId="4C81737F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Эталонный ответ</w:t>
            </w:r>
          </w:p>
        </w:tc>
        <w:tc>
          <w:tcPr>
            <w:tcW w:w="1425" w:type="dxa"/>
            <w:vAlign w:val="center"/>
          </w:tcPr>
          <w:p w14:paraId="1D38A41C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Всего</w:t>
            </w:r>
          </w:p>
        </w:tc>
        <w:tc>
          <w:tcPr>
            <w:tcW w:w="1426" w:type="dxa"/>
            <w:vAlign w:val="center"/>
          </w:tcPr>
          <w:p w14:paraId="20FC78E7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Верно</w:t>
            </w:r>
          </w:p>
        </w:tc>
        <w:tc>
          <w:tcPr>
            <w:tcW w:w="1426" w:type="dxa"/>
            <w:vAlign w:val="center"/>
          </w:tcPr>
          <w:p w14:paraId="10B6E846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Ошибок</w:t>
            </w:r>
          </w:p>
        </w:tc>
      </w:tr>
      <w:tr w:rsidR="00862DED" w14:paraId="7293A0CA" w14:textId="77777777">
        <w:trPr>
          <w:cantSplit/>
          <w:jc w:val="center"/>
        </w:trPr>
        <w:tc>
          <w:tcPr>
            <w:tcW w:w="4000" w:type="dxa"/>
            <w:vAlign w:val="center"/>
          </w:tcPr>
          <w:p w14:paraId="24FC29D1" w14:textId="77777777" w:rsidR="00862DED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Соответствует</w:t>
            </w:r>
          </w:p>
        </w:tc>
        <w:tc>
          <w:tcPr>
            <w:tcW w:w="1425" w:type="dxa"/>
            <w:vAlign w:val="center"/>
          </w:tcPr>
          <w:p w14:paraId="78DCFF87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20</w:t>
            </w:r>
          </w:p>
        </w:tc>
        <w:tc>
          <w:tcPr>
            <w:tcW w:w="1426" w:type="dxa"/>
            <w:vAlign w:val="center"/>
          </w:tcPr>
          <w:p w14:paraId="5143DE9F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17</w:t>
            </w:r>
          </w:p>
        </w:tc>
        <w:tc>
          <w:tcPr>
            <w:tcW w:w="1426" w:type="dxa"/>
            <w:vAlign w:val="center"/>
          </w:tcPr>
          <w:p w14:paraId="33C047EA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</w:t>
            </w:r>
          </w:p>
        </w:tc>
      </w:tr>
      <w:tr w:rsidR="00862DED" w14:paraId="27318A65" w14:textId="77777777">
        <w:trPr>
          <w:cantSplit/>
          <w:jc w:val="center"/>
        </w:trPr>
        <w:tc>
          <w:tcPr>
            <w:tcW w:w="4000" w:type="dxa"/>
            <w:vAlign w:val="center"/>
          </w:tcPr>
          <w:p w14:paraId="248C5BD9" w14:textId="77777777" w:rsidR="00862DED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Не соответствует</w:t>
            </w:r>
          </w:p>
        </w:tc>
        <w:tc>
          <w:tcPr>
            <w:tcW w:w="1425" w:type="dxa"/>
            <w:vAlign w:val="center"/>
          </w:tcPr>
          <w:p w14:paraId="37AC4E0D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20</w:t>
            </w:r>
          </w:p>
        </w:tc>
        <w:tc>
          <w:tcPr>
            <w:tcW w:w="1426" w:type="dxa"/>
            <w:vAlign w:val="center"/>
          </w:tcPr>
          <w:p w14:paraId="683B27BB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19</w:t>
            </w:r>
          </w:p>
        </w:tc>
        <w:tc>
          <w:tcPr>
            <w:tcW w:w="1426" w:type="dxa"/>
            <w:vAlign w:val="center"/>
          </w:tcPr>
          <w:p w14:paraId="40701710" w14:textId="77777777" w:rsidR="00862DED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</w:t>
            </w:r>
          </w:p>
        </w:tc>
      </w:tr>
      <w:tr w:rsidR="00862DED" w14:paraId="39AE0EEA" w14:textId="77777777">
        <w:trPr>
          <w:cantSplit/>
          <w:jc w:val="center"/>
        </w:trPr>
        <w:tc>
          <w:tcPr>
            <w:tcW w:w="4000" w:type="dxa"/>
            <w:vAlign w:val="center"/>
          </w:tcPr>
          <w:p w14:paraId="32970668" w14:textId="77777777" w:rsidR="00862DED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Недостаточно сведений</w:t>
            </w:r>
          </w:p>
        </w:tc>
        <w:tc>
          <w:tcPr>
            <w:tcW w:w="1425" w:type="dxa"/>
            <w:vAlign w:val="center"/>
          </w:tcPr>
          <w:p w14:paraId="66DD82B8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1426" w:type="dxa"/>
            <w:vAlign w:val="center"/>
          </w:tcPr>
          <w:p w14:paraId="5AECBCDC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1426" w:type="dxa"/>
            <w:vAlign w:val="center"/>
          </w:tcPr>
          <w:p w14:paraId="471632F7" w14:textId="77777777" w:rsidR="00862DED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</w:t>
            </w:r>
          </w:p>
        </w:tc>
      </w:tr>
    </w:tbl>
    <w:p w14:paraId="657EF109" w14:textId="77777777" w:rsidR="00862DED" w:rsidRDefault="00000000">
      <w:pPr>
        <w:spacing w:before="120"/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На отдельной проверке допущено 4 ошибок из 45.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 xml:space="preserve">1 составил 0,9109; на итоговом тесте было 0,9112. Близость результатов показывает, что </w:t>
      </w:r>
      <w:r w:rsidRPr="006707BA">
        <w:rPr>
          <w:rFonts w:eastAsia="Times New Roman"/>
          <w:color w:val="000000"/>
          <w:lang w:val="ru-RU"/>
        </w:rPr>
        <w:lastRenderedPageBreak/>
        <w:t>качество сохранилось при смене компаний внутри этого набора. Размер выборки пока не позволяет надёжно оценить качество для всех организаций.</w:t>
      </w:r>
    </w:p>
    <w:p w14:paraId="51F1D1CA" w14:textId="2E033304" w:rsidR="00862DED" w:rsidRDefault="00000000">
      <w:pPr>
        <w:jc w:val="both"/>
        <w:rPr>
          <w:lang w:val="ru-RU"/>
        </w:rPr>
      </w:pP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 xml:space="preserve"> получил на этой группе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 xml:space="preserve">1 0,9166. У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 xml:space="preserve">3 доля верных решений выше, но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>1 немного ниже: этот показатель одинаково учитывает все три класса, включая редкий ответ о недостатке сведений. Устойчивое превосходство языковой модели по основной метрике не установлено</w:t>
      </w:r>
      <w:r w:rsidR="008A47BE">
        <w:rPr>
          <w:rFonts w:eastAsia="Times New Roman"/>
          <w:color w:val="000000"/>
          <w:lang w:val="ru-RU"/>
        </w:rPr>
        <w:t xml:space="preserve">, для обоснованных выводов </w:t>
      </w:r>
      <w:r w:rsidRPr="006707BA">
        <w:rPr>
          <w:rFonts w:eastAsia="Times New Roman"/>
          <w:color w:val="000000"/>
          <w:lang w:val="ru-RU"/>
        </w:rPr>
        <w:t xml:space="preserve">нужна </w:t>
      </w:r>
      <w:r w:rsidR="008A47BE">
        <w:rPr>
          <w:rFonts w:eastAsia="Times New Roman"/>
          <w:color w:val="000000"/>
          <w:lang w:val="ru-RU"/>
        </w:rPr>
        <w:t xml:space="preserve">проверка на большей </w:t>
      </w:r>
      <w:proofErr w:type="spellStart"/>
      <w:r w:rsidR="008A47BE">
        <w:rPr>
          <w:rFonts w:eastAsia="Times New Roman"/>
          <w:color w:val="000000"/>
          <w:lang w:val="ru-RU"/>
        </w:rPr>
        <w:t>подвыборке</w:t>
      </w:r>
      <w:proofErr w:type="spellEnd"/>
      <w:r w:rsidRPr="006707BA">
        <w:rPr>
          <w:rFonts w:eastAsia="Times New Roman"/>
          <w:color w:val="000000"/>
          <w:lang w:val="ru-RU"/>
        </w:rPr>
        <w:t>.</w:t>
      </w:r>
    </w:p>
    <w:p w14:paraId="450A2553" w14:textId="77777777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Анализ ошибок и ограничения</w:t>
      </w:r>
    </w:p>
    <w:p w14:paraId="3146AD0E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Ошибки связаны с неинформативными страницами и качеством разметки. Например, </w:t>
      </w:r>
      <w:proofErr w:type="spellStart"/>
      <w:r>
        <w:rPr>
          <w:rFonts w:eastAsia="Times New Roman"/>
          <w:color w:val="000000"/>
        </w:rPr>
        <w:t>abilityresources</w:t>
      </w:r>
      <w:proofErr w:type="spellEnd"/>
      <w:r w:rsidRPr="006707BA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com</w:t>
      </w:r>
      <w:r w:rsidRPr="006707BA">
        <w:rPr>
          <w:rFonts w:eastAsia="Times New Roman"/>
          <w:color w:val="000000"/>
          <w:lang w:val="ru-RU"/>
        </w:rPr>
        <w:t xml:space="preserve"> сообщает о продаже домена, хотя запись отнесена к финансам. Модель указывает недостаток сведений или несоответствие, а эталон может ожидать совпадение. Фильтр не удалил все служебные страницы, поэтому источники требуют дополнительной проверки.</w:t>
      </w:r>
    </w:p>
    <w:p w14:paraId="7F69CBFF" w14:textId="7625A906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>Другая причина ошибок – граница между смежными отраслями. Страницу, связанную с солнечными установками, можно прочитать как строительные услуги, а страхование – как отдельный вид финансовой деятельности.</w:t>
      </w:r>
      <w:r w:rsidR="008A47BE">
        <w:rPr>
          <w:rFonts w:eastAsia="Times New Roman"/>
          <w:color w:val="000000"/>
          <w:lang w:val="ru-RU"/>
        </w:rPr>
        <w:t xml:space="preserve"> Наша постановка задачи с</w:t>
      </w:r>
      <w:r w:rsidRPr="006707BA">
        <w:rPr>
          <w:rFonts w:eastAsia="Times New Roman"/>
          <w:color w:val="000000"/>
          <w:lang w:val="ru-RU"/>
        </w:rPr>
        <w:t xml:space="preserve"> </w:t>
      </w:r>
      <w:r w:rsidR="008A47BE">
        <w:rPr>
          <w:rFonts w:eastAsia="Times New Roman"/>
          <w:color w:val="000000"/>
          <w:lang w:val="ru-RU"/>
        </w:rPr>
        <w:t>у</w:t>
      </w:r>
      <w:r w:rsidRPr="006707BA">
        <w:rPr>
          <w:rFonts w:eastAsia="Times New Roman"/>
          <w:color w:val="000000"/>
          <w:lang w:val="ru-RU"/>
        </w:rPr>
        <w:t>крупнённы</w:t>
      </w:r>
      <w:r w:rsidR="008A47BE">
        <w:rPr>
          <w:rFonts w:eastAsia="Times New Roman"/>
          <w:color w:val="000000"/>
          <w:lang w:val="ru-RU"/>
        </w:rPr>
        <w:t>ми</w:t>
      </w:r>
      <w:r w:rsidRPr="006707BA">
        <w:rPr>
          <w:rFonts w:eastAsia="Times New Roman"/>
          <w:color w:val="000000"/>
          <w:lang w:val="ru-RU"/>
        </w:rPr>
        <w:t xml:space="preserve"> категори</w:t>
      </w:r>
      <w:r w:rsidR="008A47BE">
        <w:rPr>
          <w:rFonts w:eastAsia="Times New Roman"/>
          <w:color w:val="000000"/>
          <w:lang w:val="ru-RU"/>
        </w:rPr>
        <w:t>ями</w:t>
      </w:r>
      <w:r w:rsidRPr="006707BA">
        <w:rPr>
          <w:rFonts w:eastAsia="Times New Roman"/>
          <w:color w:val="000000"/>
          <w:lang w:val="ru-RU"/>
        </w:rPr>
        <w:t xml:space="preserve"> и ограничение в 220 слов не всегда дают достаточно контекста. В рамках данной работы ошибки выявлены по совпадению с разметкой; независимая экспертная переоценка спорных записей не выполнена.</w:t>
      </w:r>
    </w:p>
    <w:p w14:paraId="18C3F4A5" w14:textId="6C0E6258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Результаты </w:t>
      </w:r>
      <w:r w:rsidR="008A47BE">
        <w:rPr>
          <w:rFonts w:eastAsia="Times New Roman"/>
          <w:color w:val="000000"/>
          <w:lang w:val="ru-RU"/>
        </w:rPr>
        <w:t xml:space="preserve">также </w:t>
      </w:r>
      <w:r w:rsidRPr="006707BA">
        <w:rPr>
          <w:rFonts w:eastAsia="Times New Roman"/>
          <w:color w:val="000000"/>
          <w:lang w:val="ru-RU"/>
        </w:rPr>
        <w:t>ограничены пятью отраслями и английским языком. Соответствие реальному заявлению компании моделируется заменой отрасли, а не проверяется по реестру. Проверка отсутствующих сведений использует полностью пустой текст и не охватывает все случаи неоднозначных или устаревших данных. Вероятности и калибровка уверенности не оценивались, дообучение и поиск по нескольким источникам не проводились.</w:t>
      </w:r>
    </w:p>
    <w:p w14:paraId="308D0CEC" w14:textId="77777777" w:rsidR="00862DED" w:rsidRPr="006707BA" w:rsidRDefault="00000000">
      <w:pPr>
        <w:pStyle w:val="21"/>
        <w:spacing w:before="80"/>
        <w:rPr>
          <w:lang w:val="ru-RU"/>
        </w:rPr>
      </w:pPr>
      <w:r w:rsidRPr="006707BA">
        <w:rPr>
          <w:rFonts w:ascii="Times New Roman" w:eastAsia="Times New Roman" w:hAnsi="Times New Roman"/>
          <w:color w:val="000000"/>
          <w:lang w:val="ru-RU"/>
        </w:rPr>
        <w:t>Вывод</w:t>
      </w:r>
    </w:p>
    <w:p w14:paraId="2E358F4E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На подготовленной выборке языковые модели позволяют сопоставлять отраслевое заявление с открытым текстом сайта. Выбранная </w:t>
      </w:r>
      <w:r>
        <w:rPr>
          <w:rFonts w:eastAsia="Times New Roman"/>
          <w:color w:val="000000"/>
        </w:rPr>
        <w:t>Qwen</w:t>
      </w:r>
      <w:r w:rsidRPr="006707BA">
        <w:rPr>
          <w:rFonts w:eastAsia="Times New Roman"/>
          <w:color w:val="000000"/>
          <w:lang w:val="ru-RU"/>
        </w:rPr>
        <w:t>3 8</w:t>
      </w:r>
      <w:r>
        <w:rPr>
          <w:rFonts w:eastAsia="Times New Roman"/>
          <w:color w:val="000000"/>
        </w:rPr>
        <w:t>B</w:t>
      </w:r>
      <w:r w:rsidRPr="006707BA">
        <w:rPr>
          <w:rFonts w:eastAsia="Times New Roman"/>
          <w:color w:val="000000"/>
          <w:lang w:val="ru-RU"/>
        </w:rPr>
        <w:t xml:space="preserve"> на </w:t>
      </w:r>
      <w:r w:rsidRPr="006707BA">
        <w:rPr>
          <w:rFonts w:eastAsia="Times New Roman"/>
          <w:color w:val="000000"/>
          <w:lang w:val="ru-RU"/>
        </w:rPr>
        <w:lastRenderedPageBreak/>
        <w:t>отдельной группе компаний получила 91,1</w:t>
      </w:r>
      <w:r>
        <w:rPr>
          <w:rFonts w:eastAsia="Times New Roman"/>
          <w:color w:val="000000"/>
        </w:rPr>
        <w:t> </w:t>
      </w:r>
      <w:r w:rsidRPr="006707BA">
        <w:rPr>
          <w:rFonts w:eastAsia="Times New Roman"/>
          <w:color w:val="000000"/>
          <w:lang w:val="ru-RU"/>
        </w:rPr>
        <w:t xml:space="preserve">% правильных ответов при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 xml:space="preserve">1 0,9109. На итоговом тесте она превысила </w:t>
      </w: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 xml:space="preserve"> по </w:t>
      </w:r>
      <w:r>
        <w:rPr>
          <w:rFonts w:eastAsia="Times New Roman"/>
          <w:color w:val="000000"/>
        </w:rPr>
        <w:t>Macro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6707BA">
        <w:rPr>
          <w:rFonts w:eastAsia="Times New Roman"/>
          <w:color w:val="000000"/>
          <w:lang w:val="ru-RU"/>
        </w:rPr>
        <w:t xml:space="preserve">1, а на отдельной проверке не превысила его по этой метрике. Возможность решать пилотную задачу подтверждена; стабильное превосходство над </w:t>
      </w:r>
      <w:r>
        <w:rPr>
          <w:rFonts w:eastAsia="Times New Roman"/>
          <w:color w:val="000000"/>
        </w:rPr>
        <w:t>baseline</w:t>
      </w:r>
      <w:r w:rsidRPr="006707BA">
        <w:rPr>
          <w:rFonts w:eastAsia="Times New Roman"/>
          <w:color w:val="000000"/>
          <w:lang w:val="ru-RU"/>
        </w:rPr>
        <w:t xml:space="preserve"> пока не установлено.</w:t>
      </w:r>
    </w:p>
    <w:p w14:paraId="57C76772" w14:textId="77777777" w:rsidR="00862DED" w:rsidRDefault="00000000">
      <w:pPr>
        <w:jc w:val="both"/>
        <w:rPr>
          <w:lang w:val="ru-RU"/>
        </w:rPr>
      </w:pPr>
      <w:r w:rsidRPr="006707BA">
        <w:rPr>
          <w:rFonts w:eastAsia="Times New Roman"/>
          <w:color w:val="000000"/>
          <w:lang w:val="ru-RU"/>
        </w:rPr>
        <w:t xml:space="preserve">Для более полной проверки нужны русскоязычные сайты, реальные коды ОКВЭД и экспертная проверка разметки. Решения следует сопровождать подтверждающими фрагментами. Внешняя выборка позволит оценить перенос на другие компании и периоды. Сравнение одной модели в </w:t>
      </w:r>
      <w:r>
        <w:rPr>
          <w:rFonts w:eastAsia="Times New Roman"/>
          <w:color w:val="000000"/>
        </w:rPr>
        <w:t>few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shot</w:t>
      </w:r>
      <w:r w:rsidRPr="006707B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zero</w:t>
      </w:r>
      <w:r w:rsidRPr="006707B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shot</w:t>
      </w:r>
      <w:r w:rsidRPr="006707BA">
        <w:rPr>
          <w:rFonts w:eastAsia="Times New Roman"/>
          <w:color w:val="000000"/>
          <w:lang w:val="ru-RU"/>
        </w:rPr>
        <w:t>, с квантованием и без него, поможет выделить влияние этих факторов.</w:t>
      </w:r>
    </w:p>
    <w:p w14:paraId="17D85E87" w14:textId="77777777" w:rsidR="00862DED" w:rsidRDefault="00000000">
      <w:pPr>
        <w:pStyle w:val="21"/>
        <w:spacing w:before="80"/>
      </w:pPr>
      <w:r>
        <w:rPr>
          <w:rFonts w:ascii="Times New Roman" w:eastAsia="Times New Roman" w:hAnsi="Times New Roman"/>
          <w:color w:val="000000"/>
        </w:rPr>
        <w:t>Источники и материалы эксперимента</w:t>
      </w:r>
    </w:p>
    <w:p w14:paraId="62AF19E9" w14:textId="77777777" w:rsidR="00862DED" w:rsidRPr="006707BA" w:rsidRDefault="00000000">
      <w:pPr>
        <w:spacing w:after="80" w:line="240" w:lineRule="auto"/>
        <w:ind w:firstLine="0"/>
      </w:pPr>
      <w:r>
        <w:rPr>
          <w:rFonts w:eastAsia="Times New Roman"/>
          <w:color w:val="000000"/>
          <w:sz w:val="24"/>
        </w:rPr>
        <w:t xml:space="preserve">[1] Kühnemann H., van Delden A., Windmeijer D. Exploring a knowledge-based approach to predicting NACE codes of enterprises based on web page texts. Statistical Journal of the IAOS. 2020. Vol. 36, No. 3. P. 807–821. DOI: 10.3233/SJI-200675. </w:t>
      </w:r>
      <w:hyperlink r:id="rId6">
        <w:r w:rsidR="00862DED">
          <w:rPr>
            <w:rFonts w:eastAsia="Times New Roman"/>
            <w:color w:val="0000FF"/>
            <w:sz w:val="24"/>
            <w:u w:val="single"/>
          </w:rPr>
          <w:t>Источник</w:t>
        </w:r>
      </w:hyperlink>
    </w:p>
    <w:p w14:paraId="7281FAAD" w14:textId="77777777" w:rsidR="00862DED" w:rsidRPr="006707BA" w:rsidRDefault="00000000">
      <w:pPr>
        <w:spacing w:after="80" w:line="240" w:lineRule="auto"/>
        <w:ind w:firstLine="0"/>
      </w:pPr>
      <w:r>
        <w:rPr>
          <w:rFonts w:eastAsia="Times New Roman"/>
          <w:color w:val="000000"/>
          <w:sz w:val="24"/>
        </w:rPr>
        <w:t xml:space="preserve">[2] Li X. et al. A Unified Framework to Classify Business Activities into International Standard Industrial Classification through Large Language Models for Circular Economy. 2024. arXiv:2409.18988. </w:t>
      </w:r>
      <w:hyperlink r:id="rId7">
        <w:r w:rsidR="00862DED">
          <w:rPr>
            <w:rFonts w:eastAsia="Times New Roman"/>
            <w:color w:val="0000FF"/>
            <w:sz w:val="24"/>
            <w:u w:val="single"/>
          </w:rPr>
          <w:t>Источник</w:t>
        </w:r>
      </w:hyperlink>
    </w:p>
    <w:p w14:paraId="7F7AA26C" w14:textId="77777777" w:rsidR="00862DED" w:rsidRPr="006707BA" w:rsidRDefault="00000000">
      <w:pPr>
        <w:spacing w:after="80" w:line="240" w:lineRule="auto"/>
        <w:ind w:firstLine="0"/>
      </w:pPr>
      <w:r>
        <w:rPr>
          <w:rFonts w:eastAsia="Times New Roman"/>
          <w:color w:val="000000"/>
          <w:sz w:val="24"/>
        </w:rPr>
        <w:t xml:space="preserve">[3] Lewis P. et al. Retrieval-Augmented Generation for Knowledge-Intensive NLP Tasks. NeurIPS. 2020. arXiv:2005.11401. </w:t>
      </w:r>
      <w:hyperlink r:id="rId8">
        <w:r w:rsidR="00862DED">
          <w:rPr>
            <w:rFonts w:eastAsia="Times New Roman"/>
            <w:color w:val="0000FF"/>
            <w:sz w:val="24"/>
            <w:u w:val="single"/>
          </w:rPr>
          <w:t>Источник</w:t>
        </w:r>
      </w:hyperlink>
    </w:p>
    <w:p w14:paraId="1EB618E0" w14:textId="77777777" w:rsidR="00862DED" w:rsidRDefault="00000000">
      <w:pPr>
        <w:spacing w:after="80" w:line="240" w:lineRule="auto"/>
        <w:ind w:firstLine="0"/>
        <w:rPr>
          <w:lang w:val="ru-RU"/>
        </w:rPr>
      </w:pPr>
      <w:r>
        <w:rPr>
          <w:rFonts w:eastAsia="Times New Roman"/>
          <w:color w:val="000000"/>
          <w:sz w:val="24"/>
        </w:rPr>
        <w:t xml:space="preserve">[4] Charan </w:t>
      </w:r>
      <w:proofErr w:type="spellStart"/>
      <w:r>
        <w:rPr>
          <w:rFonts w:eastAsia="Times New Roman"/>
          <w:color w:val="000000"/>
          <w:sz w:val="24"/>
        </w:rPr>
        <w:t>Puvvala</w:t>
      </w:r>
      <w:proofErr w:type="spellEnd"/>
      <w:r>
        <w:rPr>
          <w:rFonts w:eastAsia="Times New Roman"/>
          <w:color w:val="000000"/>
          <w:sz w:val="24"/>
        </w:rPr>
        <w:t xml:space="preserve">. Company classification. Kaggle Datasets. Версия 1. </w:t>
      </w:r>
      <w:hyperlink r:id="rId9">
        <w:r w:rsidR="00862DED" w:rsidRPr="006707BA">
          <w:rPr>
            <w:rFonts w:eastAsia="Times New Roman"/>
            <w:color w:val="0000FF"/>
            <w:sz w:val="24"/>
            <w:u w:val="single"/>
            <w:lang w:val="ru-RU"/>
          </w:rPr>
          <w:t>Источник</w:t>
        </w:r>
      </w:hyperlink>
    </w:p>
    <w:p w14:paraId="4AE504CB" w14:textId="77777777" w:rsidR="00862DED" w:rsidRDefault="00000000">
      <w:pPr>
        <w:spacing w:after="80" w:line="240" w:lineRule="auto"/>
        <w:ind w:firstLine="0"/>
        <w:rPr>
          <w:lang w:val="ru-RU"/>
        </w:rPr>
      </w:pPr>
      <w:r w:rsidRPr="006707BA">
        <w:rPr>
          <w:rFonts w:eastAsia="Times New Roman"/>
          <w:color w:val="000000"/>
          <w:sz w:val="24"/>
          <w:lang w:val="ru-RU"/>
        </w:rPr>
        <w:t xml:space="preserve">[5] Репозиторий лабораторной работы. Ноутбук содержит код и сохранённые результаты в ячейках. </w:t>
      </w:r>
      <w:hyperlink r:id="rId10">
        <w:proofErr w:type="spellStart"/>
        <w:r w:rsidR="00862DED">
          <w:rPr>
            <w:rFonts w:eastAsia="Times New Roman"/>
            <w:color w:val="0000FF"/>
            <w:sz w:val="24"/>
            <w:u w:val="single"/>
          </w:rPr>
          <w:t>Источник</w:t>
        </w:r>
        <w:proofErr w:type="spellEnd"/>
      </w:hyperlink>
    </w:p>
    <w:sectPr w:rsidR="00862DED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467925">
    <w:abstractNumId w:val="8"/>
  </w:num>
  <w:num w:numId="2" w16cid:durableId="1721395100">
    <w:abstractNumId w:val="6"/>
  </w:num>
  <w:num w:numId="3" w16cid:durableId="1086995852">
    <w:abstractNumId w:val="5"/>
  </w:num>
  <w:num w:numId="4" w16cid:durableId="1498181999">
    <w:abstractNumId w:val="4"/>
  </w:num>
  <w:num w:numId="5" w16cid:durableId="936211868">
    <w:abstractNumId w:val="7"/>
  </w:num>
  <w:num w:numId="6" w16cid:durableId="1221745171">
    <w:abstractNumId w:val="3"/>
  </w:num>
  <w:num w:numId="7" w16cid:durableId="2020501762">
    <w:abstractNumId w:val="2"/>
  </w:num>
  <w:num w:numId="8" w16cid:durableId="415132527">
    <w:abstractNumId w:val="1"/>
  </w:num>
  <w:num w:numId="9" w16cid:durableId="79259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2C2"/>
    <w:rsid w:val="000C0E4C"/>
    <w:rsid w:val="0015074B"/>
    <w:rsid w:val="0029639D"/>
    <w:rsid w:val="002E3D96"/>
    <w:rsid w:val="00326F90"/>
    <w:rsid w:val="005B4ED8"/>
    <w:rsid w:val="00615ACC"/>
    <w:rsid w:val="00640224"/>
    <w:rsid w:val="006707BA"/>
    <w:rsid w:val="00672B76"/>
    <w:rsid w:val="00795120"/>
    <w:rsid w:val="00862DED"/>
    <w:rsid w:val="008A47BE"/>
    <w:rsid w:val="008D38D3"/>
    <w:rsid w:val="009C462B"/>
    <w:rsid w:val="00A5469E"/>
    <w:rsid w:val="00AA1D8D"/>
    <w:rsid w:val="00AC30C5"/>
    <w:rsid w:val="00AE4B1B"/>
    <w:rsid w:val="00B47730"/>
    <w:rsid w:val="00B8196B"/>
    <w:rsid w:val="00B97032"/>
    <w:rsid w:val="00C111FB"/>
    <w:rsid w:val="00CB0664"/>
    <w:rsid w:val="00CE1B48"/>
    <w:rsid w:val="00CE6F13"/>
    <w:rsid w:val="00E95EA9"/>
    <w:rsid w:val="00EC4D52"/>
    <w:rsid w:val="00F42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DB9FCA"/>
  <w14:defaultImageDpi w14:val="300"/>
  <w15:docId w15:val="{094E410D-DAFD-4468-A038-6C6B05D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5.11401" TargetMode="External"/><Relationship Id="rId3" Type="http://schemas.openxmlformats.org/officeDocument/2006/relationships/styles" Target="styles.xml"/><Relationship Id="rId7" Type="http://schemas.openxmlformats.org/officeDocument/2006/relationships/hyperlink" Target="https://arxiv.org/abs/2409.18988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ournals.sagepub.com/doi/10.3233/SJI-200675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erghei-S/Applied-machine-learning-tasks-lab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charanpuvvala/company-class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4023AA-2964-4B57-9C1F-06007AD6B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1958</Words>
  <Characters>11167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 Большие языковые модели для оценки деятельности организаций</vt:lpstr>
      <vt:lpstr/>
    </vt:vector>
  </TitlesOfParts>
  <Manager/>
  <Company/>
  <LinksUpToDate>false</LinksUpToDate>
  <CharactersWithSpaces>13099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Большие языковые модели для оценки деятельности организаций</dc:title>
  <dc:subject>Лабораторная работа по дисциплине Прикладные задачи машинного обучения</dc:subject>
  <dc:creator>Никитин Петр Владимирович</dc:creator>
  <cp:keywords/>
  <dc:description>generated by python-docx</dc:description>
  <cp:lastModifiedBy>Serghei</cp:lastModifiedBy>
  <cp:revision>5</cp:revision>
  <dcterms:created xsi:type="dcterms:W3CDTF">2026-10-01T18:04:00Z</dcterms:created>
  <dcterms:modified xsi:type="dcterms:W3CDTF">2026-10-08T16:31:00Z</dcterms:modified>
  <cp:category/>
</cp:coreProperties>
</file>