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Hoja de trabajo de control de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990"/>
        <w:gridCol w:w="3240"/>
        <w:gridCol w:w="3240"/>
        <w:tblGridChange w:id="0">
          <w:tblGrid>
            <w:gridCol w:w="2490"/>
            <w:gridCol w:w="3990"/>
            <w:gridCol w:w="3240"/>
            <w:gridCol w:w="3240"/>
          </w:tblGrid>
        </w:tblGridChange>
      </w:tblGrid>
      <w:tr>
        <w:trPr>
          <w:cantSplit w:val="0"/>
          <w:trHeight w:val="870.559999999999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Nota(s)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Asunto(s)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Recomendación(es)</w:t>
            </w:r>
          </w:p>
        </w:tc>
      </w:tr>
      <w:tr>
        <w:trPr>
          <w:cantSplit w:val="0"/>
          <w:trHeight w:val="2889.4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Autorización / autenticación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Anota 1-2 puntos clave de información relevante que puedan ayudar a identificar la amenaza: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evento ocurrió el 10/03/23.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es legal / administrador.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dirección IP del equipo utilizado para iniciar sesión es 152.207.255.255.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Basándote en tus notas, enumera 1-2 problemas de autorización: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Robert Taylor Jr. no es administrador.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 contrato finalizó en 2019, pero su cuenta accedió a los sistemas de nómina en 2023.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Formula al menos 1 recomendación para evitar este tipo de incidentes: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Las cuentas de usuario deben expirar después de 30 días.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colaboradores externos deben tener acceso limitado a los recursos de la empresa.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Habilitar la autenticación de múltiples factores.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31">
    <w:name w:val="P68B1DB1-Heading31"/>
    <w:basedOn w:val="Heading3"/>
    <w:rPr>
      <w:b w:val="1"/>
    </w:rPr>
  </w:style>
  <w:style w:type="paragraph" w:styleId="P68B1DB1-Normal2">
    <w:name w:val="P68B1DB1-Normal2"/>
    <w:basedOn w:val="Normal"/>
    <w:rPr>
      <w:b w:val="1"/>
      <w:sz w:val="28"/>
    </w:rPr>
  </w:style>
  <w:style w:type="paragraph" w:styleId="P68B1DB1-Normal3">
    <w:name w:val="P68B1DB1-Normal3"/>
    <w:basedOn w:val="Normal"/>
    <w:rPr>
      <w:i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43J3Nx9nrovhR919a0SJ4s2Mmg==">CgMxLjAyCGguZ2pkZ3hzMgloLjMwajB6bGwyCWguMWZvYjl0ZTIJaC4zem55c2g3OAByITFnTTFDNU5RWVp0eUJ6T2libEg3MDBmR0hLTjlVUktZbw==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