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ACTIVITAT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1219200" cy="350520"/>
                <wp:effectExtent b="0" l="0" r="0" t="0"/>
                <wp:wrapSquare wrapText="bothSides" distB="0" distT="0" distL="114300" distR="114300"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1219200" cy="350520"/>
                <wp:effectExtent b="0" l="0" r="0" t="0"/>
                <wp:wrapSquare wrapText="bothSides" distB="0" distT="0" distL="114300" distR="114300"/>
                <wp:docPr id="9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350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pacing w:after="0" w:before="0" w:lineRule="auto"/>
        <w:ind w:right="-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Inicialització Parells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Analitzar els conceptes relacionats amb la programació modular.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Analitzar els avantatges i la necessitat de la programació modular.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Aplicar el concepte d’anàlisi descendent en l’elaboració de programes.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Modular correctament els programes realitzats.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Realitzar correctament les crides a funcions i la seva parametrització.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Tenir en compte l’àmbit de les variables en les crides a les funcions.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Provar, depura, comenta i documenta els programes.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Definir el concepte de llibreries i la seva utilitat.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Utilitzar llibreries en l’elaboració de programes.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RA1. Escriu i prova programes senzills reconeixent i aplicant els fonaments de la programació modular.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Desenvolupament d’un programa amb estructura de repetició en Java utilitzant un array que s’inicialitzi amb valors parells.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1041400"/>
            <wp:effectExtent b="0" l="0" r="0" t="0"/>
            <wp:docPr id="9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Captura i document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ArraysParells_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Cognom1Cognom2_Nom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Autonomia, iniciativa i proactivitat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Gestió de la informació i tecnologia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-25997</wp:posOffset>
          </wp:positionV>
          <wp:extent cx="812165" cy="558800"/>
          <wp:effectExtent b="0" l="0" r="0" t="0"/>
          <wp:wrapNone/>
          <wp:docPr descr="Logotipo, nombre de la empresa&#10;&#10;Descripción generada automáticamente" id="95" name="image2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32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1h              </w:t>
      <w:tab/>
      <w:t xml:space="preserve">PROFESSORAT: Marina</w:t>
    </w:r>
  </w:p>
  <w:p w:rsidR="00000000" w:rsidDel="00000000" w:rsidP="00000000" w:rsidRDefault="00000000" w:rsidRPr="00000000" w14:paraId="00000033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20/12/22       </w:t>
      <w:tab/>
      <w:t xml:space="preserve">              TIPUS D’ACTIVITAT: AA</w:t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acY2hZuYWf1ZMwfe5ZmfEvxi4g==">AMUW2mUWqnPwHXvVgOPhd7e3Wzkp4jRbzLW5vtEalnIh2khcdwxBhWmZt12UUAoTzmWXoiegtx35CqPcge1U5vWbE/P4q/6pNu3T15dekwjOKbCjehRDVfw=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