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4E79"/>
          <w:sz w:val="40"/>
          <w:szCs w:val="40"/>
        </w:rPr>
        <w:t xml:space="preserve">Guía docente: Prehabilitación Quirúrgica</w:t>
      </w:r>
    </w:p>
    <w:p>
      <w:pPr>
        <w:spacing w:after="400"/>
        <w:jc w:val="center"/>
      </w:pPr>
      <w:r>
        <w:rPr>
          <w:color w:val="404040"/>
          <w:sz w:val="24"/>
          <w:szCs w:val="24"/>
        </w:rPr>
        <w:t xml:space="preserve">Contenidos clave, actividades prácticas y casos para la rotación del residente de Anestesiología</w:t>
      </w:r>
    </w:p>
    <w:p>
      <w:pPr>
        <w:pBdr>
          <w:top w:val="single" w:color="1F4E79" w:sz="8" w:space="8"/>
        </w:pBdr>
        <w:spacing w:after="120"/>
        <w:jc w:val="center"/>
      </w:pPr>
      <w:r>
        <w:rPr>
          <w:sz w:val="22"/>
          <w:szCs w:val="22"/>
        </w:rPr>
        <w:t xml:space="preserve">Servicio de Kinesiología – Área de Rehabilitación</w:t>
      </w:r>
    </w:p>
    <w:p>
      <w:pPr>
        <w:jc w:val="center"/>
      </w:pPr>
      <w:r>
        <w:rPr>
          <w:sz w:val="22"/>
          <w:szCs w:val="22"/>
        </w:rPr>
        <w:t xml:space="preserve">Noviembre 2026</w:t>
      </w:r>
    </w:p>
    <w:p>
      <w:r>
        <w:br w:type="page"/>
      </w:r>
    </w:p>
    <w:p>
      <w:pPr>
        <w:pStyle w:val="Heading1"/>
      </w:pPr>
      <w:r>
        <w:t xml:space="preserve">Cómo usar esta guía</w:t>
      </w:r>
    </w:p>
    <w:p>
      <w:pPr>
        <w:spacing w:after="120"/>
      </w:pPr>
      <w:r>
        <w:t xml:space="preserve">Esta guía acompaña al Programa de la rotación. Para cada tema del programa se presentan el objetivo docente, los conceptos clave que el residente debe dominar (con valores de referencia y bibliografía), una «perla» para la práctica anestésica, la actividad práctica sugerida en el servicio y preguntas para la discusión. Al final se incluyen cinco casos clínicos, uno por cada área quirúrgica, y una ficha de evaluación funcional para la actividad clínica diaria.</w:t>
      </w:r>
    </w:p>
    <w:p>
      <w:pPr>
        <w:spacing w:after="120"/>
      </w:pPr>
      <w:r>
        <w:rPr>
          <w:i/>
          <w:iCs/>
        </w:rPr>
        <w:t xml:space="preserve">Los puntos de corte que se presentan son orientativos: deben interpretarse en el contexto clínico de cada paciente y según los protocolos locales.</w:t>
      </w:r>
    </w:p>
    <w:p>
      <w:pPr>
        <w:pStyle w:val="Heading1"/>
      </w:pPr>
      <w:r>
        <w:t xml:space="preserve">1. Concepto de prehabilitación</w:t>
      </w:r>
    </w:p>
    <w:p>
      <w:pPr>
        <w:spacing w:after="120"/>
      </w:pPr>
      <w:r>
        <w:rPr>
          <w:b/>
          <w:bCs/>
        </w:rPr>
        <w:t xml:space="preserve">Objetivo docente: </w:t>
      </w:r>
      <w:r>
        <w:t xml:space="preserve">Que el residente entienda la prehabilitación como una intervención multimodal que aumenta la reserva fisiológica antes de la cirugía, y la diferencie de ERAS y de la rehabilitación postoperatoria.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Definición: proceso entre el diagnóstico y la cirugía que busca mejorar la capacidad funcional para tolerar el estrés quirúrgico y acelerar la recuperación.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Modelo de trayectoria funcional: la cirugía provoca una caída de la capacidad funcional; quien parte con más reserva cae menos y recupera antes su nivel basal.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Componentes del programa multimodal: (1) ejercicio aeróbico + fuerza ± entrenamiento muscular inspiratorio; (2) nutrición: aporte proteico ≥ 1,2–1,5 g/kg/día y corrección de la desnutrición; (3) apoyo psicológico: manejo de la ansiedad y adherencia; (4) cesación de tabaco y alcohol (idealmente ≥ 4 semanas); (5) optimización médica: anemia, diabetes, comorbilidades.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Ventana de tiempo: habitualmente 4 a 6 semanas. En cirugía oncológica se aprovecha el intervalo diagnóstico–cirugía o el período de neoadyuvancia, sin retrasar el tratamiento.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ERAS optimiza el perioperatorio; la prehabilitación prepara al paciente antes. Son complementarias (Gillis, Br J Anaesth 2022).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Evidencia: Barberan-Garcia 2018 (pacientes de alto riesgo, cirugía abdominal mayor) y Molenaar 2023 (PREHAB, cáncer colorrectal) mostraron menos complicaciones; Carli 2020 (pacientes frágiles, cáncer colorrectal) no mostró diferencias en complicaciones a 30 días entre prehabilitación y rehabilitación postoperatoria. Discutir por qué: adherencia, selección de pacientes e intensidad del programa.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Perla para el anestesiólogo: </w:t>
            </w:r>
            <w:r>
              <w:t xml:space="preserve">La consulta preanestésica es el momento ideal para detectar al paciente de baja reserva y derivarlo a prehabilitación: el anestesiólogo puede ser quien active el programa.</w:t>
            </w:r>
          </w:p>
        </w:tc>
      </w:tr>
    </w:tbl>
    <w:p>
      <w:pPr>
        <w:pStyle w:val="Heading3"/>
      </w:pPr>
      <w:r>
        <w:t xml:space="preserve">Actividad práctica en la rotación</w:t>
      </w:r>
    </w:p>
    <w:p>
      <w:pPr>
        <w:spacing w:after="120"/>
      </w:pPr>
      <w:r>
        <w:t xml:space="preserve">Revisar con el kinesiólogo el flujo de derivación del servicio: quién deriva, con qué criterios y en qué plazos. Elaborar una lista de criterios de derivación.</w:t>
      </w:r>
    </w:p>
    <w:p>
      <w:pPr>
        <w:pStyle w:val="Heading3"/>
      </w:pPr>
      <w:r>
        <w:t xml:space="preserve">Preguntas para la discusión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pacientes se benefician más de la prehabilitación y cuáles probablemente no?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¿Cuál es el tiempo mínimo útil de prehabilitación? ¿Se justifica postergar una cirugía oncológica para prehabilitar?</w:t>
      </w:r>
    </w:p>
    <w:p>
      <w:pPr>
        <w:pStyle w:val="Heading1"/>
      </w:pPr>
      <w:r>
        <w:t xml:space="preserve">2. Evaluación funcional</w:t>
      </w:r>
    </w:p>
    <w:p>
      <w:pPr>
        <w:spacing w:after="120"/>
      </w:pPr>
      <w:r>
        <w:rPr>
          <w:b/>
          <w:bCs/>
        </w:rPr>
        <w:t xml:space="preserve">Objetivo docente: </w:t>
      </w:r>
      <w:r>
        <w:t xml:space="preserve">Que el residente pase de una valoración subjetiva («¿cómo se siente?») a una evaluación funcional objetiva, reproducible y útil para estimar el riesgo y prescribir ejercicio.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Estudio METS (Wijeysundera, Lancet 2018): la estimación subjetiva del anestesiólogo identifica mal a los pacientes con baja capacidad funcional. El DASI se asoció de forma independiente con muerte o infarto a 30 días.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METs: 1 MET = 3,5 mL O2/kg/min. Una capacidad &lt; 4 METs (no poder subir 2 pisos de escalera) indica baja capacidad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DASI: 12 preguntas, puntaje 0–58,2; VO2 estimado = 0,43 × DASI + 9,6 mL/kg/min. Un DASI ≤ 34 se ha propuesto como umbral para identificar a pacientes de mayor riesgo.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TM6M (ATS 2002): pasillo de 30 m, frases de estímulo estandarizadas; registrar SpO2, FC, disnea y fatiga (Borg) antes y después. Interpretar en relación con el valor predicho (ecuaciones chilenas de Osses 2010 o de Enright-Sherrill 1998). La diferencia mínima clínicamente importante es de alrededor de 25–33 m (Holland 2014).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Fuerza y desempeño físico: dinamometría de prensión (protocolo estandarizado, Roberts 2011); sentarse y pararse 5 veces (&gt; 15 s = baja fuerza) o 30 segundos; SPPB (≤ 8 = bajo desempeño); velocidad de marcha (≤ 0,8 m/s = bajo desempeño); Timed Up and 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Fuerza muscular respiratoria: PImax / PEmax, útil para dosificar el entrenamiento muscular inspiratorio.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Perla para el anestesiólogo: </w:t>
            </w:r>
            <w:r>
              <w:t xml:space="preserve">Una buena evaluación funcional cumple dos funciones: estratificar el riesgo y servir como línea base para prescribir y medir el efecto de la prehabilitación. Siempre repetir la misma prueba al final del programa.</w:t>
            </w:r>
          </w:p>
        </w:tc>
      </w:tr>
    </w:tbl>
    <w:p>
      <w:pPr>
        <w:pStyle w:val="Heading3"/>
      </w:pPr>
      <w:r>
        <w:t xml:space="preserve">Actividad práctica en la rotación</w:t>
      </w:r>
    </w:p>
    <w:p>
      <w:pPr>
        <w:spacing w:after="120"/>
      </w:pPr>
      <w:r>
        <w:t xml:space="preserve">Aplicar con supervisión DASI, TM6M, dinamometría y SPPB a un mínimo de 5 pacientes por semana y registrarlos en la ficha de evaluación funcional (Anexo A).</w:t>
      </w:r>
    </w:p>
    <w:p>
      <w:pPr>
        <w:pStyle w:val="Heading3"/>
      </w:pPr>
      <w:r>
        <w:t xml:space="preserve">Preguntas para la discusión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aporta el TM6M que no aporta la pregunta «¿puede subir dos pisos?»?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paciente no puede caminar por dolor o claudicación, ¿qué alternativas de evaluación existen?</w:t>
      </w:r>
    </w:p>
    <w:p>
      <w:pPr>
        <w:pStyle w:val="Heading1"/>
      </w:pPr>
      <w:r>
        <w:t xml:space="preserve">3. Capacidad aeróbica y CPET</w:t>
      </w:r>
    </w:p>
    <w:p>
      <w:pPr>
        <w:spacing w:after="120"/>
      </w:pPr>
      <w:r>
        <w:rPr>
          <w:b/>
          <w:bCs/>
        </w:rPr>
        <w:t xml:space="preserve">Objetivo docente: </w:t>
      </w:r>
      <w:r>
        <w:t xml:space="preserve">Que el residente interprete las variables principales de una prueba de esfuerzo cardiopulmonar (CPET) y las use para estratificar el riesgo y prescribir el ejercicio aeróbico.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Variables principales (Levett, Br J Anaesth 2018): VO2 pico, VO2 en el umbral anaeróbico (UA), equivalente ventilatorio de CO2 (VE/VCO2) en el UA, respuesta de FC y presión arterial, ECG.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Umbrales de riesgo clásicos en cirugía abdominal mayor: UA &lt; 11 mL/kg/min (Older 1999), VO2 pico bajo (aprox. &lt; 15 mL/kg/min) y VE/VCO2 &gt; 34 se asocian a mayor morbimortalidad. Los umbrales varían según la cirugía y la cohorte.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Resección pulmonar (ACCP, Brunelli 2013): VO2 máx &lt; 10 mL/kg/min o &lt; 35 % del predicho = alto riesgo; &gt; 20 mL/kg/min o &gt; 75 % = bajo riesgo. La prueba de escalera o el shuttle walk test sirven como tamizaje.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Prescripción aeróbica (FITT): frecuencia de 3 a 5 días/semana; intensidad moderada (Borg 12–14/20, o 40–60 % de la FC de reserva) o interválica de alta intensidad (HIIT) calculada sobre la carga del CPET; 20–40 minutos; caminata, bicicleta o cicloergómetro.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HIIT: logra mejorías de VO2 en pocas semanas, por lo que resulta útil cuando la ventana preoperatoria es corta (Barberan-Garcia 2018).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Perla para el anestesiólogo: </w:t>
            </w:r>
            <w:r>
              <w:t xml:space="preserve">La CPET no sólo da un número: permite conversar con el paciente y el cirujano sobre el riesgo, decidir el destino postoperatorio (sala vs. unidad de paciente crítico) e individualizar el entrenamiento.</w:t>
            </w:r>
          </w:p>
        </w:tc>
      </w:tr>
    </w:tbl>
    <w:p>
      <w:pPr>
        <w:pStyle w:val="Heading3"/>
      </w:pPr>
      <w:r>
        <w:t xml:space="preserve">Actividad práctica en la rotación</w:t>
      </w:r>
    </w:p>
    <w:p>
      <w:pPr>
        <w:spacing w:after="120"/>
      </w:pPr>
      <w:r>
        <w:t xml:space="preserve">Interpretar al menos 3 informes de CPET con el tutor. Calcular con el kinesiólogo la intensidad de entrenamiento (FC objetivo o carga en watts) de un paciente real.</w:t>
      </w:r>
    </w:p>
    <w:p>
      <w:pPr>
        <w:pStyle w:val="Heading3"/>
      </w:pPr>
      <w:r>
        <w:t xml:space="preserve">Preguntas para la discusión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Paciente con UA de 9 mL/kg/min programado para una gastrectomía: ¿qué cambia en su plan anestésico y en su destino postoperatorio?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hacer cuando no hay CPET disponible?</w:t>
      </w:r>
    </w:p>
    <w:p>
      <w:pPr>
        <w:pStyle w:val="Heading1"/>
      </w:pPr>
      <w:r>
        <w:t xml:space="preserve">4. Importancia del ejercicio de fuerza</w:t>
      </w:r>
    </w:p>
    <w:p>
      <w:pPr>
        <w:spacing w:after="120"/>
      </w:pPr>
      <w:r>
        <w:rPr>
          <w:b/>
          <w:bCs/>
        </w:rPr>
        <w:t xml:space="preserve">Objetivo docente: </w:t>
      </w:r>
      <w:r>
        <w:t xml:space="preserve">Que el residente reconozca la pérdida muscular perioperatoria como un determinante de los resultados y fundamente la prescripción del ejercicio de fuerza.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cirugía, el reposo, la inflamación y el tratamiento oncológico producen una pérdida rápida de masa y fuerza muscular, especialmente en adultos mayores.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baja fuerza muscular se asocia a más complicaciones, estadías más largas, pérdida de independencia e institucionalización.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Prescripción (Fragala 2019, NSCA): 2–3 sesiones/semana; 6–10 ejercicios de grandes grupos musculares (énfasis en extremidades inferiores: sentarse-pararse, sentadillas asistidas, step); 1–3 series de 8–12 repeticiones; intensidad moderada (esfuerzo percibido de 5–7/10 o aprox. 60–80 % de 1RM), con progresión.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Sinergia con la nutrición: el estímulo de fuerza requiere aporte proteico adecuado (≥ 1,2–1,5 g/kg/día, idealmente proteína de suero cerca del ejercicio).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Medir para progresar: dinamometría, sentarse-pararse en 30 s y SPPB al inicio y al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Perla para el anestesiólogo: </w:t>
            </w:r>
            <w:r>
              <w:t xml:space="preserve">La fuerza de las extremidades inferiores predice la capacidad de levantarse de la cama y deambular el día 1: es la base de la movilización precoz.</w:t>
            </w:r>
          </w:p>
        </w:tc>
      </w:tr>
    </w:tbl>
    <w:p>
      <w:pPr>
        <w:pStyle w:val="Heading3"/>
      </w:pPr>
      <w:r>
        <w:t xml:space="preserve">Actividad práctica en la rotación</w:t>
      </w:r>
    </w:p>
    <w:p>
      <w:pPr>
        <w:spacing w:after="120"/>
      </w:pPr>
      <w:r>
        <w:t xml:space="preserve">Participar en 2 sesiones de ejercicio supervisado de fuerza y diseñar con el kinesiólogo una rutina domiciliaria con bandas elásticas para un paciente.</w:t>
      </w:r>
    </w:p>
    <w:p>
      <w:pPr>
        <w:pStyle w:val="Heading3"/>
      </w:pPr>
      <w:r>
        <w:t xml:space="preserve">Preguntas para la discusión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¿Por qué un programa sólo aeróbico puede ser insuficiente en el adulto mayor sarcopénico?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precauciones de ejercicio de fuerza considera en el paciente cardiópata o con metástasis óseas?</w:t>
      </w:r>
    </w:p>
    <w:p>
      <w:pPr>
        <w:pStyle w:val="Heading1"/>
      </w:pPr>
      <w:r>
        <w:t xml:space="preserve">5. Rehabilitación respiratoria</w:t>
      </w:r>
    </w:p>
    <w:p>
      <w:pPr>
        <w:spacing w:after="120"/>
      </w:pPr>
      <w:r>
        <w:rPr>
          <w:b/>
          <w:bCs/>
        </w:rPr>
        <w:t xml:space="preserve">Objetivo docente: </w:t>
      </w:r>
      <w:r>
        <w:t xml:space="preserve">Que el residente estime el riesgo de complicaciones pulmonares postoperatorias (CPP) e indique estrategias de rehabilitación respiratoria pre y postoperatorias.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CPP (atelectasia, neumonía, insuficiencia respiratoria, broncoespasmo) son la principal causa de morbilidad en cirugía torácica y abdominal alta.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ARISCAT (Canet 2010): edad, SpO2 preoperatoria, infección respiratoria en el último mes, anemia (Hb ≤ 10 g/dL), incisión abdominal alta o intratorácica, duración de la cirugía y cirugía de urgencia. Riesgo bajo &lt; 26, intermedio 26–44, alto ≥ 45 puntos.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Entrenamiento muscular inspiratorio (IMT) preoperatorio: reduce la atelectasia y la neumonía postoperatorias en cirugía cardiaca y abdominal mayor (Cochrane, Katsura 2015). Se inicia habitualmente con una carga cercana al 30 % de la PImax, con progresión, durante al menos 2 semanas.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Educación preoperatoria: una sesión de kinesiología preoperatoria (educación y entrenamiento en ejercicios respiratorios) redujo a la mitad las CPP en cirugía abdominal alta (LIPPSMAck POP, Boden 2018).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Postoperatorio: ejercicios de expansión pulmonar, inspirometría incentiva, tos asistida con protección de la herida, posición semisentada y, sobre todo, movilización precoz.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Factores anestésicos modificables: ventilación protectora, reversión completa del bloqueo neuromuscular, analgesia que permita toser y respirar profundo (regional cuando esté indicada).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Perla para el anestesiólogo: </w:t>
            </w:r>
            <w:r>
              <w:t xml:space="preserve">El mejor «ejercicio respiratorio» del postoperatorio es sacar al paciente de la cama; una buena analgesia es la condición para lograrlo.</w:t>
            </w:r>
          </w:p>
        </w:tc>
      </w:tr>
    </w:tbl>
    <w:p>
      <w:pPr>
        <w:pStyle w:val="Heading3"/>
      </w:pPr>
      <w:r>
        <w:t xml:space="preserve">Actividad práctica en la rotación</w:t>
      </w:r>
    </w:p>
    <w:p>
      <w:pPr>
        <w:spacing w:after="120"/>
      </w:pPr>
      <w:r>
        <w:t xml:space="preserve">Calcular el ARISCAT de todos los pacientes evaluados; medir la PImax y supervisar una sesión de IMT; acompañar la primera sesión de kinesiterapia respiratoria postoperatoria.</w:t>
      </w:r>
    </w:p>
    <w:p>
      <w:pPr>
        <w:pStyle w:val="Heading3"/>
      </w:pPr>
      <w:r>
        <w:t xml:space="preserve">Preguntas para la discusión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factores del ARISCAT son modificables por el anestesiólogo?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influye el tipo de analgesia en la función respiratoria tras una toracotomía o una laparotomía supraumbilical?</w:t>
      </w:r>
    </w:p>
    <w:p>
      <w:pPr>
        <w:pStyle w:val="Heading1"/>
      </w:pPr>
      <w:r>
        <w:t xml:space="preserve">6. Fragilidad</w:t>
      </w:r>
    </w:p>
    <w:p>
      <w:pPr>
        <w:spacing w:after="120"/>
      </w:pPr>
      <w:r>
        <w:rPr>
          <w:b/>
          <w:bCs/>
        </w:rPr>
        <w:t xml:space="preserve">Objetivo docente: </w:t>
      </w:r>
      <w:r>
        <w:t xml:space="preserve">Que el residente identifique la fragilidad y la sarcopenia con instrumentos validados y comprenda sus implicancias en la toma de decisiones perioperatorias.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Fragilidad: síndrome de disminución de la reserva y de la resistencia a los estresores. Entre el 30 y el 50 % de los adultos mayores que van a cirugía mayor son frágiles, con más del doble de riesgo de morbilidad, mortalidad y discapacidad (McIsaac 2020).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 Frailty Scale (Rockwood 2005): escala de 1 a 9; ≥ 5 = frágil. Es la más factible en la consulta preanestésica.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Fenotipo de Fried (2001): pérdida de peso no intencionada, agotamiento, baja actividad física, marcha lenta y prensión débil. 3 o más criterios = frágil; 1–2 = prefrágil.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Sarcopenia según EWGSOP2 (Cruz-Jentoft 2019): baja fuerza (prensión &lt; 27 kg en hombres y &lt; 16 kg en mujeres, o sentarse-pararse 5 veces &gt; 15 s) + baja masa muscular; es severa si además hay bajo desempeño (velocidad de marcha ≤ 0,8 m/s, SPPB ≤ 8, TUG ≥ 20 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paciente hepático: sarcopenia muy frecuente; el Liver Frailty Index (prensión, sentarse-pararse, equilibrio) es útil en pacientes cirróticos.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Intervención: prehabilitación multimodal, revisión de fármacos, evaluación cognitiva y del riesgo de delirio, nutrición, apoyo social y planificación del alta. Toma de decisiones compartida y metas de cuidado.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Perla para el anestesiólogo: </w:t>
            </w:r>
            <w:r>
              <w:t xml:space="preserve">La fragilidad cambia la conversación preoperatoria: además del riesgo de muerte, hay que hablar del riesgo de perder independencia.</w:t>
            </w:r>
          </w:p>
        </w:tc>
      </w:tr>
    </w:tbl>
    <w:p>
      <w:pPr>
        <w:pStyle w:val="Heading3"/>
      </w:pPr>
      <w:r>
        <w:t xml:space="preserve">Actividad práctica en la rotación</w:t>
      </w:r>
    </w:p>
    <w:p>
      <w:pPr>
        <w:spacing w:after="120"/>
      </w:pPr>
      <w:r>
        <w:t xml:space="preserve">Aplicar la CFS y los criterios EWGSOP2 a todos los pacientes ≥ 65 años evaluados; comparar la clasificación con la impresión clínica inicial.</w:t>
      </w:r>
    </w:p>
    <w:p>
      <w:pPr>
        <w:pStyle w:val="Heading3"/>
      </w:pPr>
      <w:r>
        <w:t xml:space="preserve">Preguntas para la discusión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¿La fragilidad es reversible? ¿Qué componentes pueden modificarse en 4 semanas?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cambia el manejo anestésico en un paciente frágil (dosis, profundidad anestésica, prevención del delirio)?</w:t>
      </w:r>
    </w:p>
    <w:p>
      <w:pPr>
        <w:pStyle w:val="Heading1"/>
      </w:pPr>
      <w:r>
        <w:t xml:space="preserve">7. Movilización precoz</w:t>
      </w:r>
    </w:p>
    <w:p>
      <w:pPr>
        <w:spacing w:after="120"/>
      </w:pPr>
      <w:r>
        <w:rPr>
          <w:b/>
          <w:bCs/>
        </w:rPr>
        <w:t xml:space="preserve">Objetivo docente: </w:t>
      </w:r>
      <w:r>
        <w:t xml:space="preserve">Que el residente comprenda la movilización precoz como un objetivo compartido del equipo y reconozca cómo las decisiones anestésicas la facilitan o la impiden.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reposo en cama produce pérdida muscular, resistencia a la insulina, atelectasia, tromboembolismo y delirio. La movilización precoz es un componente central de ERAS.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Objetivos habituales: sedestación o bipedestación el día de la cirugía y deambulación progresiva desde el día 1, según el tipo de cirugía.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Criterios de seguridad: estabilidad hemodinámica sin aumento de drogas vasoactivas, SpO2 adecuada con el soporte disponible, ausencia de sangrado activo, paciente colaborador y dolor controlado.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Barreras frecuentes: dolor, náuseas y vómitos, hipotensión ortostática, bloqueo motor, exceso de catéteres, drenajes y sondas, sobrecarga de fluidos y sedación.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 del anestesiólogo: analgesia multimodal ahorradora de opioides, técnicas regionales que no bloqueen la función motora, profilaxis de NVPO, manejo de fluidos orientado a objetivos y retiro precoz de dispositivos.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Perla para el anestesiólogo: </w:t>
            </w:r>
            <w:r>
              <w:t xml:space="preserve">Al planificar la analgesia hay que preguntarse: ¿permite que este paciente se siente y camine mañana?</w:t>
            </w:r>
          </w:p>
        </w:tc>
      </w:tr>
    </w:tbl>
    <w:p>
      <w:pPr>
        <w:pStyle w:val="Heading3"/>
      </w:pPr>
      <w:r>
        <w:t xml:space="preserve">Actividad práctica en la rotación</w:t>
      </w:r>
    </w:p>
    <w:p>
      <w:pPr>
        <w:spacing w:after="120"/>
      </w:pPr>
      <w:r>
        <w:t xml:space="preserve">Hacer seguimiento de pacientes prehabilitados en el postoperatorio (días 0–3), registrar el día y la distancia de la primera deambulación y las barreras encontradas.</w:t>
      </w:r>
    </w:p>
    <w:p>
      <w:pPr>
        <w:pStyle w:val="Heading3"/>
      </w:pPr>
      <w:r>
        <w:t xml:space="preserve">Preguntas para la discusión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técnica analgésica elegiría en una hepatectomía abierta para favorecer la movilización?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¿Cuándo está contraindicado movilizar a un paciente postoperado?</w:t>
      </w:r>
    </w:p>
    <w:p>
      <w:pPr>
        <w:pStyle w:val="Heading1"/>
      </w:pPr>
      <w:r>
        <w:t xml:space="preserve">8. Rol del kinesiólogo en medicina perioperatoria</w:t>
      </w:r>
    </w:p>
    <w:p>
      <w:pPr>
        <w:spacing w:after="120"/>
      </w:pPr>
      <w:r>
        <w:rPr>
          <w:b/>
          <w:bCs/>
        </w:rPr>
        <w:t xml:space="preserve">Objetivo docente: </w:t>
      </w:r>
      <w:r>
        <w:t xml:space="preserve">Que el residente conozca las competencias del kinesiólogo y las integre en la planificación perioperatoria mediante una comunicación efectiva.</w:t>
      </w:r>
    </w:p>
    <w:p>
      <w:pPr>
        <w:pStyle w:val="Heading3"/>
      </w:pPr>
      <w:r>
        <w:t xml:space="preserve">Conceptos clave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Competencias: evaluación funcional y respiratoria, prescripción y supervisión del ejercicio, entrenamiento muscular inspiratorio, kinesiterapia respiratoria, movilización precoz, educación del paciente y continuidad de la rehabilitación tras el alta.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kinesiólogo es quien más tiempo pasa con el paciente durante la prehabilitación: detecta adherencia, síntomas y cambios clínicos.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Comunicación: derivación con la pregunta clínica explícita, fecha de la cirugía, restricciones y objetivos; uso de un registro común de la evaluación funcional.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Trabajo interdisciplinario: anestesiólogo, cirujano, kinesiólogo, nutricionista, psicólogo y enfermería, con reuniones breves de caso.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Perla para el anestesiólogo: </w:t>
            </w:r>
            <w:r>
              <w:t xml:space="preserve">Una buena derivación a kinesiología incluye: diagnóstico y cirugía planificada, fecha probable, riesgo estimado, restricciones (cardiacas, ortopédicas, oncológicas) y objetivo concreto.</w:t>
            </w:r>
          </w:p>
        </w:tc>
      </w:tr>
    </w:tbl>
    <w:p>
      <w:pPr>
        <w:pStyle w:val="Heading3"/>
      </w:pPr>
      <w:r>
        <w:t xml:space="preserve">Actividad práctica en la rotación</w:t>
      </w:r>
    </w:p>
    <w:p>
      <w:pPr>
        <w:spacing w:after="120"/>
      </w:pPr>
      <w:r>
        <w:t xml:space="preserve">Presentar 1 caso semanal en la reunión con el equipo de kinesiología, con la propuesta de plan conjunto.</w:t>
      </w:r>
    </w:p>
    <w:p>
      <w:pPr>
        <w:pStyle w:val="Heading3"/>
      </w:pPr>
      <w:r>
        <w:t xml:space="preserve">Preguntas para la discusión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información del intraoperatorio es útil para el kinesiólogo que moviliza al paciente al día siguiente?</w:t>
      </w:r>
    </w:p>
    <w:p>
      <w:pPr>
        <w:pStyle w:val="Heading1"/>
      </w:pPr>
      <w:r>
        <w:t xml:space="preserve">Resumen de herramientas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3060"/>
        <w:gridCol w:w="22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orientativo de alerta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Capacidad funcional autorreportada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METs / DASI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4 METs; DASI ≤ 34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Wijeysundera 2018; Hlatky 1989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Capacidad aeróbica (campo)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TM6M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Bajo el valor predicho; cambio mínimo importante ≈ 25–33 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ATS 2002; Osses 2010; Holland 2014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Capacidad aeróbica (laboratorio)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CPET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UA &lt; 11 mL/kg/min; VE/VCO2 &gt; 34; en resección pulmonar VO2 máx &lt; 10 mL/kg/min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Levett 2018; Brunelli 2013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Fuerza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Dinamometría de prensión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&lt; 27 kg (H) / &lt; 16 kg (M)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EWGSOP2 2019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Fuerza de extremidades inferiores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Sentarse-pararse 5 veces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15 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EWGSOP2 2019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Desempeño físico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SPPB / velocidad de marcha / TUG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SPPB ≤ 8; ≤ 0,8 m/s; TUG ≥ 20 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Guralnik 1994; EWGSOP2 2019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Fragilidad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Clinical Frailty Scale / Fried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CFS ≥ 5; Fried ≥ 3 criterios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Rockwood 2005; Fried 2001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Riesgo pulmonar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ARISCAT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Intermedio 26–44; alto ≥ 45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Canet 2010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Músculos respiratorios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PImax / PEmax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Bajo el valor predicho para edad y sexo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</w:pPr>
      <w:r>
        <w:t xml:space="preserve">Casos clínicos para discusión</w:t>
      </w:r>
    </w:p>
    <w:p>
      <w:pPr>
        <w:spacing w:after="120"/>
      </w:pPr>
      <w:r>
        <w:t xml:space="preserve">Sugerencia de uso: un caso por sesión de discusión, idealmente reemplazando los datos por los de un paciente real de la rotación.</w:t>
      </w:r>
    </w:p>
    <w:p>
      <w:pPr>
        <w:pStyle w:val="Heading2"/>
      </w:pPr>
      <w:r>
        <w:t xml:space="preserve">Caso 1. Cirugía de tórax</w:t>
      </w:r>
    </w:p>
    <w:p>
      <w:pPr>
        <w:spacing w:after="120"/>
      </w:pPr>
      <w:r>
        <w:t xml:space="preserve">Hombre de 68 años, exfumador (40 paquetes/año), EPOC moderada, con un nódulo pulmonar de 3 cm en el lóbulo inferior derecho. Se planifica una lobectomía por videotoracoscopía en 5 semanas. VEF1 58 % del predicho, DLCO 52 %.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Calcule el VEF1 y la DLCO postoperatorios predichos. ¿Necesita una prueba de ejercicio? ¿Cuál?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VO2 máx es de 13 mL/kg/min, ¿cómo lo interpreta?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Diseñe con el kinesiólogo un programa de prehabilitación de 4 semanas (aeróbico, fuerza, IMT, cesación tabáquica).</w:t>
      </w:r>
    </w:p>
    <w:p>
      <w:pPr>
        <w:pStyle w:val="Heading2"/>
      </w:pPr>
      <w:r>
        <w:t xml:space="preserve">Caso 2. Cirugía cardiaca</w:t>
      </w:r>
    </w:p>
    <w:p>
      <w:pPr>
        <w:spacing w:after="120"/>
      </w:pPr>
      <w:r>
        <w:t xml:space="preserve">Mujer de 74 años, diabética, con enfermedad coronaria de tres vasos y fracción de eyección de 45 %. Cirugía de revascularización electiva en 4 semanas. Refiere cansancio al caminar una cuadra. Clinical Frailty Scale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pruebas funcionales son seguras en esta paciente? ¿Cuáles evitaría?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rol tiene el IMT preoperatorio en cirugía cardiaca?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integraría la fragilidad en la conversación con la paciente y el equipo quirúrgico?</w:t>
      </w:r>
    </w:p>
    <w:p>
      <w:pPr>
        <w:pStyle w:val="Heading2"/>
      </w:pPr>
      <w:r>
        <w:t xml:space="preserve">Caso 3. Cirugía hepática</w:t>
      </w:r>
    </w:p>
    <w:p>
      <w:pPr>
        <w:spacing w:after="120"/>
      </w:pPr>
      <w:r>
        <w:t xml:space="preserve">Hombre de 61 años con metástasis hepáticas de un cáncer colorrectal, en quimioterapia neoadyuvante. Hepatectomía mayor programada en 6 semanas. Pérdida de 6 kg en 3 meses, prensión de 24 kg.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¿Cumple criterios de sarcopenia? ¿Qué otros datos necesita?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aprovecharía el período de quimioterapia para prehabilitar?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Considerando la analgesia y los fluidos, ¿qué plan anestésico favorece la movilización precoz?</w:t>
      </w:r>
    </w:p>
    <w:p>
      <w:pPr>
        <w:pStyle w:val="Heading2"/>
      </w:pPr>
      <w:r>
        <w:t xml:space="preserve">Caso 4. Cirugía gástrica</w:t>
      </w:r>
    </w:p>
    <w:p>
      <w:pPr>
        <w:spacing w:after="120"/>
      </w:pPr>
      <w:r>
        <w:t xml:space="preserve">Mujer de 70 años con adenocarcinoma gástrico. Gastrectomía total en 4 semanas. Albúmina 3,1 g/dL, TM6M de 320 m (62 % del predicho), SPPB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Interprete el TM6M y el SPPB. ¿Qué riesgo tiene esta paciente?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componente del programa multimodal priorizaría y por qué?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Calcule su ARISCAT considerando una cirugía de 4 horas por vía abierta.</w:t>
      </w:r>
    </w:p>
    <w:p>
      <w:pPr>
        <w:pStyle w:val="Heading2"/>
      </w:pPr>
      <w:r>
        <w:t xml:space="preserve">Caso 5. Cirugía oncológica colorrectal</w:t>
      </w:r>
    </w:p>
    <w:p>
      <w:pPr>
        <w:spacing w:after="120"/>
      </w:pPr>
      <w:r>
        <w:t xml:space="preserve">Hombre de 79 años, vive solo, con cáncer de colon sigmoides. Colectomía laparoscópica en 5 semanas. DASI 22, Clinical Frailty Scale 4, sentarse-pararse 5 veces en 17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Estime su VO2 a partir del DASI. ¿Qué indica?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nos dicen los estudios de Carli 2020 y Molenaar 2023 sobre la prehabilitación en un paciente como este?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Planifique la movilización y el alta segura considerando su red de apoyo.</w:t>
      </w:r>
    </w:p>
    <w:p>
      <w:r>
        <w:br w:type="page"/>
      </w:r>
    </w:p>
    <w:p>
      <w:pPr>
        <w:pStyle w:val="Heading1"/>
      </w:pPr>
      <w:r>
        <w:t xml:space="preserve">Anexo A. Ficha de evaluación funcional preoperatoria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Nombre / edad / sexo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Diagnóstico y cirugía planificada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 probable de cirugía / semanas disponibles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Comorbilidades relevantes / ASA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Tabaco / alcohol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Hemoglobina / albúmina / IMC / pérdida de peso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METs estimados / DASI (VO2 estimado)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TM6M: distancia (m) / % predicho / SpO2 mín / Borg final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CPET (si disponible): VO2 pico / UA / VE/VCO2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Prensión (kg) / sentarse-pararse 5 veces (s) o 30 s (rep.)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SPPB / velocidad de marcha / TUG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PImax / PEmax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Clinical Frailty Scale / criterios de Fried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ARISCAT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Síntesis del riesgo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Plan de prehabilitación (ejercicio, IMT, nutrición, psicológico, tabaco, anemia)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Implicancias para el plan anestésico y el destino postoperatorio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Evaluación final pre-cirugía (repetir pruebas)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Guía docente – Prehabilitación Quirúrgica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docente Prehabilitación</dc:title>
  <dc:creator>Docente guía</dc:creator>
  <cp:lastModifiedBy>Un-named</cp:lastModifiedBy>
  <cp:revision>1</cp:revision>
  <dcterms:created xsi:type="dcterms:W3CDTF">2026-10-13T00:18:02.585Z</dcterms:created>
  <dcterms:modified xsi:type="dcterms:W3CDTF">2026-10-13T00:18:02.585Z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