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emf" ContentType="image/x-em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0D92C16" w14:textId="1776B52C" w:rsidR="00B33AF1" w:rsidRPr="00C54EB1" w:rsidRDefault="00B33AF1" w:rsidP="00B33AF1">
      <w:pPr>
        <w:jc w:val="center"/>
        <w:rPr>
          <w:rFonts w:ascii="Garamond" w:hAnsi="Garamond" w:cs="Times New Roman"/>
          <w:b/>
          <w:color w:val="221E1F"/>
        </w:rPr>
      </w:pPr>
      <w:r w:rsidRPr="00C54EB1">
        <w:rPr>
          <w:rFonts w:ascii="Garamond" w:hAnsi="Garamond" w:cs="Times New Roman"/>
          <w:b/>
          <w:color w:val="221E1F"/>
        </w:rPr>
        <w:t>Party System Polarization and the Volatility of Economic Growth in Latin America</w:t>
      </w:r>
      <w:r w:rsidRPr="00C54EB1">
        <w:rPr>
          <w:rStyle w:val="FootnoteReference"/>
          <w:rFonts w:ascii="Garamond" w:hAnsi="Garamond" w:cs="Times New Roman"/>
          <w:b/>
          <w:color w:val="221E1F"/>
        </w:rPr>
        <w:footnoteReference w:id="1"/>
      </w:r>
    </w:p>
    <w:p w14:paraId="0B7EC36C" w14:textId="74F19A12" w:rsidR="00B33AF1" w:rsidRPr="00C54EB1" w:rsidRDefault="00361F4E" w:rsidP="00B33AF1">
      <w:pPr>
        <w:jc w:val="center"/>
        <w:rPr>
          <w:rFonts w:ascii="Garamond" w:hAnsi="Garamond" w:cs="Times New Roman"/>
          <w:b/>
          <w:color w:val="221E1F"/>
        </w:rPr>
      </w:pPr>
      <w:r w:rsidRPr="00C54EB1">
        <w:rPr>
          <w:rFonts w:ascii="Garamond" w:hAnsi="Garamond" w:cs="Times New Roman"/>
          <w:b/>
          <w:color w:val="221E1F"/>
        </w:rPr>
        <w:t>(Preliminary draft</w:t>
      </w:r>
      <w:r w:rsidR="00B33AF1" w:rsidRPr="00C54EB1">
        <w:rPr>
          <w:rFonts w:ascii="Garamond" w:hAnsi="Garamond" w:cs="Times New Roman"/>
          <w:b/>
          <w:color w:val="221E1F"/>
        </w:rPr>
        <w:t xml:space="preserve"> – please do not cite without authors’ permission)</w:t>
      </w:r>
    </w:p>
    <w:p w14:paraId="4FD6280A" w14:textId="77777777" w:rsidR="00B33AF1" w:rsidRPr="00C54EB1" w:rsidRDefault="00B33AF1" w:rsidP="00B33AF1">
      <w:pPr>
        <w:jc w:val="center"/>
        <w:rPr>
          <w:rFonts w:ascii="Garamond" w:hAnsi="Garamond" w:cs="Times New Roman"/>
          <w:b/>
          <w:color w:val="221E1F"/>
        </w:rPr>
      </w:pPr>
    </w:p>
    <w:p w14:paraId="35049BF0" w14:textId="77777777" w:rsidR="00B33AF1" w:rsidRPr="00C54EB1" w:rsidRDefault="00B33AF1" w:rsidP="00B33AF1">
      <w:pPr>
        <w:jc w:val="center"/>
        <w:rPr>
          <w:rFonts w:ascii="Garamond" w:hAnsi="Garamond" w:cs="Times New Roman"/>
          <w:b/>
          <w:color w:val="221E1F"/>
        </w:rPr>
      </w:pPr>
    </w:p>
    <w:p w14:paraId="0CDF1863" w14:textId="77777777" w:rsidR="00B33AF1" w:rsidRPr="00C54EB1" w:rsidRDefault="00B33AF1" w:rsidP="00B33AF1">
      <w:pPr>
        <w:jc w:val="center"/>
        <w:rPr>
          <w:rFonts w:ascii="Garamond" w:hAnsi="Garamond" w:cs="Times New Roman"/>
          <w:b/>
          <w:color w:val="221E1F"/>
        </w:rPr>
      </w:pPr>
    </w:p>
    <w:p w14:paraId="65B74B67" w14:textId="77777777" w:rsidR="00B33AF1" w:rsidRPr="00C54EB1" w:rsidRDefault="00B33AF1" w:rsidP="00B33AF1">
      <w:pPr>
        <w:jc w:val="center"/>
        <w:rPr>
          <w:rFonts w:ascii="Garamond" w:hAnsi="Garamond" w:cs="Times New Roman"/>
          <w:b/>
          <w:color w:val="221E1F"/>
        </w:rPr>
      </w:pPr>
    </w:p>
    <w:p w14:paraId="43D4AC86" w14:textId="45110AD5"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 xml:space="preserve">Sergio </w:t>
      </w:r>
      <w:proofErr w:type="spellStart"/>
      <w:r w:rsidRPr="00C54EB1">
        <w:rPr>
          <w:rFonts w:ascii="Garamond" w:hAnsi="Garamond" w:cs="Times New Roman"/>
          <w:color w:val="221E1F"/>
        </w:rPr>
        <w:t>Béjar-López</w:t>
      </w:r>
      <w:proofErr w:type="spellEnd"/>
    </w:p>
    <w:p w14:paraId="1D0EA7AE" w14:textId="39D96AF7"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Assistant Professor</w:t>
      </w:r>
    </w:p>
    <w:p w14:paraId="75F70CE4" w14:textId="4A3AF0AE"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 xml:space="preserve">Department of </w:t>
      </w:r>
      <w:proofErr w:type="gramStart"/>
      <w:r w:rsidRPr="00C54EB1">
        <w:rPr>
          <w:rFonts w:ascii="Garamond" w:hAnsi="Garamond" w:cs="Times New Roman"/>
          <w:color w:val="221E1F"/>
        </w:rPr>
        <w:t>Political Science</w:t>
      </w:r>
      <w:proofErr w:type="gramEnd"/>
    </w:p>
    <w:p w14:paraId="6E36DFF7" w14:textId="64E95A8C"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San José State University</w:t>
      </w:r>
    </w:p>
    <w:p w14:paraId="0DADE4A3" w14:textId="428CDCF7" w:rsidR="00B33AF1" w:rsidRPr="00C54EB1" w:rsidRDefault="00A93B83" w:rsidP="00B33AF1">
      <w:pPr>
        <w:jc w:val="center"/>
        <w:rPr>
          <w:rFonts w:ascii="Garamond" w:hAnsi="Garamond" w:cs="Times New Roman"/>
          <w:color w:val="221E1F"/>
        </w:rPr>
      </w:pPr>
      <w:hyperlink r:id="rId8" w:history="1">
        <w:r w:rsidR="00B33AF1" w:rsidRPr="00C54EB1">
          <w:rPr>
            <w:rStyle w:val="Hyperlink"/>
            <w:rFonts w:ascii="Garamond" w:hAnsi="Garamond" w:cs="Times New Roman"/>
          </w:rPr>
          <w:t>sergio.bejar@sjsu.edu</w:t>
        </w:r>
      </w:hyperlink>
      <w:bookmarkStart w:id="0" w:name="_GoBack"/>
      <w:bookmarkEnd w:id="0"/>
    </w:p>
    <w:p w14:paraId="1DF37421" w14:textId="77777777" w:rsidR="00B33AF1" w:rsidRPr="00C54EB1" w:rsidRDefault="00B33AF1" w:rsidP="00B33AF1">
      <w:pPr>
        <w:jc w:val="center"/>
        <w:rPr>
          <w:rFonts w:ascii="Garamond" w:hAnsi="Garamond" w:cs="Times New Roman"/>
          <w:b/>
          <w:color w:val="221E1F"/>
        </w:rPr>
      </w:pPr>
    </w:p>
    <w:p w14:paraId="3105CEAA" w14:textId="77777777" w:rsidR="00B33AF1" w:rsidRPr="00C54EB1" w:rsidRDefault="00B33AF1" w:rsidP="00B33AF1">
      <w:pPr>
        <w:jc w:val="center"/>
        <w:rPr>
          <w:rFonts w:ascii="Garamond" w:hAnsi="Garamond" w:cs="Times New Roman"/>
          <w:b/>
          <w:color w:val="221E1F"/>
        </w:rPr>
      </w:pPr>
    </w:p>
    <w:p w14:paraId="46D62EEB" w14:textId="77777777" w:rsidR="00B33AF1" w:rsidRPr="00C54EB1" w:rsidRDefault="00B33AF1" w:rsidP="00B33AF1">
      <w:pPr>
        <w:jc w:val="center"/>
        <w:rPr>
          <w:rFonts w:ascii="Garamond" w:hAnsi="Garamond" w:cs="Times New Roman"/>
          <w:b/>
          <w:color w:val="221E1F"/>
        </w:rPr>
      </w:pPr>
    </w:p>
    <w:p w14:paraId="21D2BB13" w14:textId="43C7B327"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 xml:space="preserve">Juan Andrés </w:t>
      </w:r>
      <w:proofErr w:type="spellStart"/>
      <w:r w:rsidRPr="00C54EB1">
        <w:rPr>
          <w:rFonts w:ascii="Garamond" w:hAnsi="Garamond" w:cs="Times New Roman"/>
          <w:color w:val="221E1F"/>
        </w:rPr>
        <w:t>Moraes</w:t>
      </w:r>
      <w:proofErr w:type="spellEnd"/>
    </w:p>
    <w:p w14:paraId="6B876201" w14:textId="6CC8C14A"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Professor</w:t>
      </w:r>
    </w:p>
    <w:p w14:paraId="5F30C37F" w14:textId="250C451A" w:rsidR="00B33AF1" w:rsidRPr="00C54EB1" w:rsidRDefault="00B33AF1" w:rsidP="00B33AF1">
      <w:pPr>
        <w:jc w:val="center"/>
        <w:rPr>
          <w:rFonts w:ascii="Garamond" w:hAnsi="Garamond" w:cs="Times New Roman"/>
          <w:color w:val="221E1F"/>
        </w:rPr>
      </w:pPr>
      <w:r w:rsidRPr="00C54EB1">
        <w:rPr>
          <w:rFonts w:ascii="Garamond" w:hAnsi="Garamond" w:cs="Times New Roman"/>
          <w:color w:val="221E1F"/>
        </w:rPr>
        <w:t xml:space="preserve">Department of </w:t>
      </w:r>
      <w:proofErr w:type="gramStart"/>
      <w:r w:rsidRPr="00C54EB1">
        <w:rPr>
          <w:rFonts w:ascii="Garamond" w:hAnsi="Garamond" w:cs="Times New Roman"/>
          <w:color w:val="221E1F"/>
        </w:rPr>
        <w:t>Political Science</w:t>
      </w:r>
      <w:proofErr w:type="gramEnd"/>
    </w:p>
    <w:p w14:paraId="6CAC3222" w14:textId="2850E792" w:rsidR="00B33AF1" w:rsidRPr="00C54EB1" w:rsidRDefault="00610B25" w:rsidP="00B33AF1">
      <w:pPr>
        <w:jc w:val="center"/>
        <w:rPr>
          <w:rFonts w:ascii="Garamond" w:hAnsi="Garamond" w:cs="Times New Roman"/>
          <w:color w:val="221E1F"/>
        </w:rPr>
      </w:pPr>
      <w:r>
        <w:rPr>
          <w:rFonts w:ascii="Garamond" w:hAnsi="Garamond" w:cs="Times New Roman"/>
          <w:color w:val="221E1F"/>
        </w:rPr>
        <w:t xml:space="preserve">Universidad de la </w:t>
      </w:r>
      <w:proofErr w:type="spellStart"/>
      <w:r>
        <w:rPr>
          <w:rFonts w:ascii="Garamond" w:hAnsi="Garamond" w:cs="Times New Roman"/>
          <w:color w:val="221E1F"/>
        </w:rPr>
        <w:t>Repú</w:t>
      </w:r>
      <w:r w:rsidR="00B33AF1" w:rsidRPr="00C54EB1">
        <w:rPr>
          <w:rFonts w:ascii="Garamond" w:hAnsi="Garamond" w:cs="Times New Roman"/>
          <w:color w:val="221E1F"/>
        </w:rPr>
        <w:t>blica</w:t>
      </w:r>
      <w:proofErr w:type="spellEnd"/>
      <w:r w:rsidR="00B33AF1" w:rsidRPr="00C54EB1">
        <w:rPr>
          <w:rFonts w:ascii="Garamond" w:hAnsi="Garamond" w:cs="Times New Roman"/>
          <w:color w:val="221E1F"/>
        </w:rPr>
        <w:t>, Uruguay</w:t>
      </w:r>
    </w:p>
    <w:p w14:paraId="1B86B161" w14:textId="4383489D" w:rsidR="00B33AF1" w:rsidRPr="00C54EB1" w:rsidRDefault="00A93B83" w:rsidP="00B33AF1">
      <w:pPr>
        <w:jc w:val="center"/>
        <w:rPr>
          <w:rFonts w:ascii="Garamond" w:hAnsi="Garamond" w:cs="Times New Roman"/>
          <w:color w:val="221E1F"/>
        </w:rPr>
      </w:pPr>
      <w:hyperlink r:id="rId9" w:history="1">
        <w:r w:rsidR="00B33AF1" w:rsidRPr="00C54EB1">
          <w:rPr>
            <w:rStyle w:val="Hyperlink"/>
            <w:rFonts w:ascii="Garamond" w:hAnsi="Garamond" w:cs="Times New Roman"/>
          </w:rPr>
          <w:t>jmoraes@nd.edu</w:t>
        </w:r>
      </w:hyperlink>
    </w:p>
    <w:p w14:paraId="1D06B046" w14:textId="77777777" w:rsidR="00B33AF1" w:rsidRPr="00C54EB1" w:rsidRDefault="00B33AF1" w:rsidP="00555430">
      <w:pPr>
        <w:rPr>
          <w:rFonts w:ascii="Garamond" w:hAnsi="Garamond" w:cs="Times New Roman"/>
          <w:b/>
          <w:color w:val="221E1F"/>
        </w:rPr>
      </w:pPr>
    </w:p>
    <w:p w14:paraId="1E858FD8" w14:textId="77777777" w:rsidR="00B33AF1" w:rsidRPr="00C54EB1" w:rsidRDefault="00B33AF1" w:rsidP="00555430">
      <w:pPr>
        <w:rPr>
          <w:rFonts w:ascii="Garamond" w:hAnsi="Garamond" w:cs="Times New Roman"/>
          <w:b/>
          <w:color w:val="221E1F"/>
        </w:rPr>
      </w:pPr>
    </w:p>
    <w:p w14:paraId="67CBC4A4" w14:textId="77777777" w:rsidR="00361F4E" w:rsidRPr="00C54EB1" w:rsidRDefault="00361F4E" w:rsidP="00555430">
      <w:pPr>
        <w:rPr>
          <w:rFonts w:ascii="Garamond" w:hAnsi="Garamond" w:cs="Times New Roman"/>
          <w:b/>
          <w:color w:val="221E1F"/>
        </w:rPr>
      </w:pPr>
    </w:p>
    <w:p w14:paraId="0F43B0C8" w14:textId="77777777" w:rsidR="00361F4E" w:rsidRPr="00C54EB1" w:rsidRDefault="00361F4E" w:rsidP="00555430">
      <w:pPr>
        <w:rPr>
          <w:rFonts w:ascii="Garamond" w:hAnsi="Garamond" w:cs="Times New Roman"/>
          <w:b/>
          <w:color w:val="221E1F"/>
        </w:rPr>
      </w:pPr>
    </w:p>
    <w:p w14:paraId="32E19D08" w14:textId="77777777" w:rsidR="00361F4E" w:rsidRPr="00C54EB1" w:rsidRDefault="00361F4E" w:rsidP="00555430">
      <w:pPr>
        <w:rPr>
          <w:rFonts w:ascii="Garamond" w:hAnsi="Garamond" w:cs="Times New Roman"/>
          <w:b/>
          <w:color w:val="221E1F"/>
        </w:rPr>
      </w:pPr>
    </w:p>
    <w:p w14:paraId="14521479" w14:textId="77777777" w:rsidR="00361F4E" w:rsidRPr="00C54EB1" w:rsidRDefault="00361F4E" w:rsidP="00555430">
      <w:pPr>
        <w:rPr>
          <w:rFonts w:ascii="Garamond" w:hAnsi="Garamond" w:cs="Times New Roman"/>
          <w:b/>
          <w:color w:val="221E1F"/>
        </w:rPr>
      </w:pPr>
    </w:p>
    <w:p w14:paraId="04EC1F06" w14:textId="42D0A787" w:rsidR="00B33AF1" w:rsidRPr="00C54EB1" w:rsidRDefault="00610B25" w:rsidP="00361F4E">
      <w:pPr>
        <w:jc w:val="center"/>
        <w:rPr>
          <w:rFonts w:ascii="Garamond" w:hAnsi="Garamond" w:cs="Times New Roman"/>
          <w:b/>
          <w:color w:val="221E1F"/>
        </w:rPr>
      </w:pPr>
      <w:r>
        <w:rPr>
          <w:rFonts w:ascii="Garamond" w:hAnsi="Garamond" w:cs="Times New Roman"/>
          <w:b/>
          <w:color w:val="221E1F"/>
        </w:rPr>
        <w:t>Abstract</w:t>
      </w:r>
    </w:p>
    <w:p w14:paraId="191BC0FB" w14:textId="77777777" w:rsidR="00B33AF1" w:rsidRPr="00C54EB1" w:rsidRDefault="00B33AF1" w:rsidP="00555430">
      <w:pPr>
        <w:rPr>
          <w:rFonts w:ascii="Garamond" w:hAnsi="Garamond" w:cs="Times New Roman"/>
          <w:b/>
          <w:color w:val="221E1F"/>
        </w:rPr>
      </w:pPr>
    </w:p>
    <w:p w14:paraId="58C7203E" w14:textId="4D34761A" w:rsidR="00B33AF1" w:rsidRPr="00C54EB1" w:rsidRDefault="00E70D45" w:rsidP="00361F4E">
      <w:pPr>
        <w:tabs>
          <w:tab w:val="left" w:pos="7560"/>
        </w:tabs>
        <w:ind w:left="720" w:right="720"/>
        <w:jc w:val="both"/>
        <w:rPr>
          <w:rFonts w:ascii="Garamond" w:hAnsi="Garamond" w:cs="Times New Roman"/>
          <w:color w:val="221E1F"/>
        </w:rPr>
      </w:pPr>
      <w:r w:rsidRPr="00C54EB1">
        <w:rPr>
          <w:rFonts w:ascii="Garamond" w:hAnsi="Garamond" w:cs="Times New Roman"/>
          <w:color w:val="221E1F"/>
        </w:rPr>
        <w:t>Scholars and pundits often argue that political polarization</w:t>
      </w:r>
      <w:r w:rsidR="0018123F" w:rsidRPr="00C54EB1">
        <w:rPr>
          <w:rFonts w:ascii="Garamond" w:hAnsi="Garamond" w:cs="Times New Roman"/>
          <w:color w:val="221E1F"/>
        </w:rPr>
        <w:t xml:space="preserve"> </w:t>
      </w:r>
      <w:r w:rsidRPr="00C54EB1">
        <w:rPr>
          <w:rFonts w:ascii="Garamond" w:hAnsi="Garamond" w:cs="Times New Roman"/>
          <w:color w:val="221E1F"/>
        </w:rPr>
        <w:t xml:space="preserve">represents a threat for economic and political stability in Latin America.  This paper analyzes the relationship between polarization at the party system level and growth volatility in the region during the 1993-2007 period.  While we build on previous scholarship that documents a positive relationship between polarization and growth </w:t>
      </w:r>
      <w:r w:rsidR="00C54EB1">
        <w:rPr>
          <w:rFonts w:ascii="Garamond" w:hAnsi="Garamond" w:cs="Times New Roman"/>
          <w:color w:val="221E1F"/>
        </w:rPr>
        <w:t>volatility, we suggest that the aforementioned relationship</w:t>
      </w:r>
      <w:r w:rsidRPr="00C54EB1">
        <w:rPr>
          <w:rFonts w:ascii="Garamond" w:hAnsi="Garamond" w:cs="Times New Roman"/>
          <w:color w:val="221E1F"/>
        </w:rPr>
        <w:t xml:space="preserve"> is not liner.  Specifically, we argue that higher levels of polarization at the party system level may provide investors and economic agents with clear policy signals that reduce economic uncertainty and ultimately growth volatility.  Our </w:t>
      </w:r>
      <w:r w:rsidR="00361F4E" w:rsidRPr="00C54EB1">
        <w:rPr>
          <w:rFonts w:ascii="Garamond" w:hAnsi="Garamond" w:cs="Times New Roman"/>
          <w:color w:val="221E1F"/>
        </w:rPr>
        <w:t xml:space="preserve">empirical </w:t>
      </w:r>
      <w:r w:rsidRPr="00C54EB1">
        <w:rPr>
          <w:rFonts w:ascii="Garamond" w:hAnsi="Garamond" w:cs="Times New Roman"/>
          <w:color w:val="221E1F"/>
        </w:rPr>
        <w:t>results indicate that the relationship between our main independe</w:t>
      </w:r>
      <w:r w:rsidR="00361F4E" w:rsidRPr="00C54EB1">
        <w:rPr>
          <w:rFonts w:ascii="Garamond" w:hAnsi="Garamond" w:cs="Times New Roman"/>
          <w:color w:val="221E1F"/>
        </w:rPr>
        <w:t>nt and dependent variables curvilinear (inverted U shape).</w:t>
      </w:r>
    </w:p>
    <w:p w14:paraId="6A2CDA2A" w14:textId="77777777" w:rsidR="00B33AF1" w:rsidRPr="00C54EB1" w:rsidRDefault="00B33AF1" w:rsidP="00555430">
      <w:pPr>
        <w:rPr>
          <w:rFonts w:ascii="Garamond" w:hAnsi="Garamond" w:cs="Times New Roman"/>
          <w:b/>
          <w:color w:val="221E1F"/>
        </w:rPr>
      </w:pPr>
    </w:p>
    <w:p w14:paraId="08F3D217" w14:textId="77777777" w:rsidR="00361F4E" w:rsidRPr="00C54EB1" w:rsidRDefault="00361F4E" w:rsidP="00555430">
      <w:pPr>
        <w:rPr>
          <w:rFonts w:ascii="Garamond" w:hAnsi="Garamond" w:cs="Times New Roman"/>
          <w:b/>
          <w:color w:val="221E1F"/>
        </w:rPr>
      </w:pPr>
    </w:p>
    <w:p w14:paraId="0CCF7AD9" w14:textId="77777777" w:rsidR="00361F4E" w:rsidRPr="00C54EB1" w:rsidRDefault="00361F4E" w:rsidP="00555430">
      <w:pPr>
        <w:rPr>
          <w:rFonts w:ascii="Garamond" w:hAnsi="Garamond" w:cs="Times New Roman"/>
          <w:b/>
          <w:color w:val="221E1F"/>
        </w:rPr>
      </w:pPr>
    </w:p>
    <w:p w14:paraId="0EA89D0B" w14:textId="77777777" w:rsidR="00361F4E" w:rsidRPr="00C54EB1" w:rsidRDefault="00361F4E" w:rsidP="00555430">
      <w:pPr>
        <w:rPr>
          <w:rFonts w:ascii="Garamond" w:hAnsi="Garamond" w:cs="Times New Roman"/>
          <w:b/>
          <w:color w:val="221E1F"/>
        </w:rPr>
      </w:pPr>
    </w:p>
    <w:p w14:paraId="759D6A09" w14:textId="77777777" w:rsidR="00361F4E" w:rsidRPr="00C54EB1" w:rsidRDefault="00361F4E" w:rsidP="00555430">
      <w:pPr>
        <w:rPr>
          <w:rFonts w:ascii="Garamond" w:hAnsi="Garamond" w:cs="Times New Roman"/>
          <w:b/>
          <w:color w:val="221E1F"/>
        </w:rPr>
      </w:pPr>
    </w:p>
    <w:p w14:paraId="3A083450" w14:textId="77777777" w:rsidR="00361F4E" w:rsidRDefault="00361F4E" w:rsidP="00555430">
      <w:pPr>
        <w:rPr>
          <w:rFonts w:ascii="Garamond" w:hAnsi="Garamond" w:cs="Times New Roman"/>
          <w:b/>
          <w:color w:val="221E1F"/>
        </w:rPr>
      </w:pPr>
    </w:p>
    <w:p w14:paraId="70A393EA" w14:textId="77777777" w:rsidR="00C54EB1" w:rsidRPr="00C54EB1" w:rsidRDefault="00C54EB1" w:rsidP="00555430">
      <w:pPr>
        <w:rPr>
          <w:rFonts w:ascii="Garamond" w:hAnsi="Garamond" w:cs="Times New Roman"/>
          <w:b/>
          <w:color w:val="221E1F"/>
        </w:rPr>
      </w:pPr>
    </w:p>
    <w:p w14:paraId="55BA6FD2" w14:textId="633353FF" w:rsidR="00B33AF1" w:rsidRPr="00C54EB1" w:rsidRDefault="00605464" w:rsidP="00555430">
      <w:pPr>
        <w:rPr>
          <w:rFonts w:ascii="Garamond" w:hAnsi="Garamond" w:cs="Times New Roman"/>
          <w:b/>
          <w:color w:val="221E1F"/>
        </w:rPr>
      </w:pPr>
      <w:r w:rsidRPr="00C54EB1">
        <w:rPr>
          <w:rFonts w:ascii="Garamond" w:hAnsi="Garamond" w:cs="Times New Roman"/>
          <w:b/>
          <w:color w:val="221E1F"/>
        </w:rPr>
        <w:t>Introduction</w:t>
      </w:r>
    </w:p>
    <w:p w14:paraId="191BF1C4" w14:textId="77157472" w:rsidR="005533A2" w:rsidRPr="00C54EB1" w:rsidRDefault="00605464" w:rsidP="00361F4E">
      <w:pPr>
        <w:spacing w:line="480" w:lineRule="auto"/>
        <w:rPr>
          <w:rFonts w:ascii="Garamond" w:hAnsi="Garamond" w:cs="Times New Roman"/>
          <w:color w:val="221E1F"/>
        </w:rPr>
      </w:pPr>
      <w:r w:rsidRPr="00C54EB1">
        <w:rPr>
          <w:rFonts w:ascii="Garamond" w:hAnsi="Garamond" w:cs="Times New Roman"/>
          <w:b/>
          <w:color w:val="221E1F"/>
        </w:rPr>
        <w:tab/>
      </w:r>
      <w:r w:rsidRPr="00C54EB1">
        <w:rPr>
          <w:rFonts w:ascii="Garamond" w:hAnsi="Garamond" w:cs="Times New Roman"/>
          <w:color w:val="221E1F"/>
        </w:rPr>
        <w:t>A careful examination of relevant data suggests that the level of economic instability –measured in terms of growth volatility- in Latin American not only is substantially higher than in other regions of</w:t>
      </w:r>
      <w:r w:rsidR="005533A2" w:rsidRPr="00C54EB1">
        <w:rPr>
          <w:rFonts w:ascii="Garamond" w:hAnsi="Garamond" w:cs="Times New Roman"/>
          <w:color w:val="221E1F"/>
        </w:rPr>
        <w:t xml:space="preserve"> the world, but also varies widely across space and time</w:t>
      </w:r>
      <w:r w:rsidR="00136D0A" w:rsidRPr="00C54EB1">
        <w:rPr>
          <w:rFonts w:ascii="Garamond" w:hAnsi="Garamond" w:cs="Times New Roman"/>
          <w:color w:val="221E1F"/>
        </w:rPr>
        <w:t xml:space="preserve"> (see figure 1)</w:t>
      </w:r>
      <w:r w:rsidR="005533A2" w:rsidRPr="00C54EB1">
        <w:rPr>
          <w:rFonts w:ascii="Garamond" w:hAnsi="Garamond" w:cs="Times New Roman"/>
          <w:color w:val="221E1F"/>
        </w:rPr>
        <w:t xml:space="preserve">.  </w:t>
      </w:r>
      <w:r w:rsidR="003317F6" w:rsidRPr="00C54EB1">
        <w:rPr>
          <w:rFonts w:ascii="Garamond" w:hAnsi="Garamond" w:cs="Times New Roman"/>
          <w:color w:val="221E1F"/>
        </w:rPr>
        <w:t>The finding that growth volatility varies widely across Latin America is not trivial in a region that has long struggled to reduce poverty and income inequality since extant studies suggest that high rates of growth volatility disproportionately harm poor people (</w:t>
      </w:r>
      <w:proofErr w:type="spellStart"/>
      <w:r w:rsidR="003317F6" w:rsidRPr="00C54EB1">
        <w:rPr>
          <w:rFonts w:ascii="Garamond" w:hAnsi="Garamond" w:cs="Times New Roman"/>
          <w:color w:val="221E1F"/>
        </w:rPr>
        <w:t>Mobarak</w:t>
      </w:r>
      <w:proofErr w:type="spellEnd"/>
      <w:r w:rsidR="003317F6" w:rsidRPr="00C54EB1">
        <w:rPr>
          <w:rFonts w:ascii="Garamond" w:hAnsi="Garamond" w:cs="Times New Roman"/>
          <w:color w:val="221E1F"/>
        </w:rPr>
        <w:t xml:space="preserve"> 2005), and increase income in</w:t>
      </w:r>
      <w:r w:rsidR="007109D1" w:rsidRPr="00C54EB1">
        <w:rPr>
          <w:rFonts w:ascii="Garamond" w:hAnsi="Garamond" w:cs="Times New Roman"/>
          <w:color w:val="221E1F"/>
        </w:rPr>
        <w:t>equality.  Further, economic instability could also affect the consolidation process of fragile Latin American democracies.  Given the importance of economic stability for the economic and political prospects for the region’s democracies, this paper seeks to answer the following research question:  What explains variation in rates of growth volatility across Latin America?</w:t>
      </w:r>
    </w:p>
    <w:p w14:paraId="4922278A" w14:textId="6C98B22B" w:rsidR="0050162A" w:rsidRPr="00C54EB1" w:rsidRDefault="007109D1" w:rsidP="00361F4E">
      <w:pPr>
        <w:spacing w:line="480" w:lineRule="auto"/>
        <w:ind w:firstLine="720"/>
        <w:rPr>
          <w:rFonts w:ascii="Garamond" w:eastAsia="Times New Roman" w:hAnsi="Garamond" w:cs="Times New Roman"/>
        </w:rPr>
      </w:pPr>
      <w:r w:rsidRPr="00C54EB1">
        <w:rPr>
          <w:rFonts w:ascii="Garamond" w:eastAsia="Times New Roman" w:hAnsi="Garamond" w:cs="Times New Roman"/>
        </w:rPr>
        <w:t>Economists and political scientists have tried to explain differences in economic volatility over time and across countries (</w:t>
      </w:r>
      <w:r w:rsidR="00C54EB1">
        <w:rPr>
          <w:rFonts w:ascii="Garamond" w:eastAsia="Times New Roman" w:hAnsi="Garamond" w:cs="Times New Roman"/>
        </w:rPr>
        <w:t>see e.g</w:t>
      </w:r>
      <w:proofErr w:type="gramStart"/>
      <w:r w:rsidR="00C54EB1">
        <w:rPr>
          <w:rFonts w:ascii="Garamond" w:eastAsia="Times New Roman" w:hAnsi="Garamond" w:cs="Times New Roman"/>
        </w:rPr>
        <w:t xml:space="preserve">. </w:t>
      </w:r>
      <w:r w:rsidRPr="00C54EB1">
        <w:rPr>
          <w:rFonts w:ascii="Garamond" w:eastAsia="Times New Roman" w:hAnsi="Garamond" w:cs="Times New Roman"/>
        </w:rPr>
        <w:t xml:space="preserve"> </w:t>
      </w:r>
      <w:proofErr w:type="spellStart"/>
      <w:r w:rsidRPr="00C54EB1">
        <w:rPr>
          <w:rFonts w:ascii="Garamond" w:eastAsia="Times New Roman" w:hAnsi="Garamond" w:cs="Times New Roman"/>
        </w:rPr>
        <w:t>Barrell</w:t>
      </w:r>
      <w:proofErr w:type="spellEnd"/>
      <w:proofErr w:type="gramEnd"/>
      <w:r w:rsidRPr="00C54EB1">
        <w:rPr>
          <w:rFonts w:ascii="Garamond" w:eastAsia="Times New Roman" w:hAnsi="Garamond" w:cs="Times New Roman"/>
        </w:rPr>
        <w:t xml:space="preserve"> and Gottschalk, 2004; Blanchard and Simon, 2001; Easterly et al., 2000; McConnell and Perez-</w:t>
      </w:r>
      <w:proofErr w:type="spellStart"/>
      <w:r w:rsidRPr="00C54EB1">
        <w:rPr>
          <w:rFonts w:ascii="Garamond" w:eastAsia="Times New Roman" w:hAnsi="Garamond" w:cs="Times New Roman"/>
        </w:rPr>
        <w:t>Quiros</w:t>
      </w:r>
      <w:proofErr w:type="spellEnd"/>
      <w:r w:rsidRPr="00C54EB1">
        <w:rPr>
          <w:rFonts w:ascii="Garamond" w:eastAsia="Times New Roman" w:hAnsi="Garamond" w:cs="Times New Roman"/>
        </w:rPr>
        <w:t xml:space="preserve">, 2000; </w:t>
      </w:r>
      <w:proofErr w:type="spellStart"/>
      <w:r w:rsidRPr="00C54EB1">
        <w:rPr>
          <w:rFonts w:ascii="Garamond" w:eastAsia="Times New Roman" w:hAnsi="Garamond" w:cs="Times New Roman"/>
        </w:rPr>
        <w:t>Acemoglu</w:t>
      </w:r>
      <w:proofErr w:type="spellEnd"/>
      <w:r w:rsidRPr="00C54EB1">
        <w:rPr>
          <w:rFonts w:ascii="Garamond" w:eastAsia="Times New Roman" w:hAnsi="Garamond" w:cs="Times New Roman"/>
        </w:rPr>
        <w:t xml:space="preserve"> et al 2003).  While some scholars argue that eco</w:t>
      </w:r>
      <w:r w:rsidR="0050162A" w:rsidRPr="00C54EB1">
        <w:rPr>
          <w:rFonts w:ascii="Garamond" w:eastAsia="Times New Roman" w:hAnsi="Garamond" w:cs="Times New Roman"/>
        </w:rPr>
        <w:t xml:space="preserve">nomic factors –i.e. the volatility of government spending, the volatility of investment, the levels of </w:t>
      </w:r>
      <w:proofErr w:type="spellStart"/>
      <w:r w:rsidR="0050162A" w:rsidRPr="00C54EB1">
        <w:rPr>
          <w:rFonts w:ascii="Garamond" w:eastAsia="Times New Roman" w:hAnsi="Garamond" w:cs="Times New Roman"/>
        </w:rPr>
        <w:t>gdp</w:t>
      </w:r>
      <w:proofErr w:type="spellEnd"/>
      <w:r w:rsidR="0050162A" w:rsidRPr="00C54EB1">
        <w:rPr>
          <w:rFonts w:ascii="Garamond" w:eastAsia="Times New Roman" w:hAnsi="Garamond" w:cs="Times New Roman"/>
        </w:rPr>
        <w:t xml:space="preserve"> per capita or trade openness among others- are the most important determinants of output volatility (</w:t>
      </w:r>
      <w:proofErr w:type="spellStart"/>
      <w:r w:rsidR="0050162A" w:rsidRPr="00C54EB1">
        <w:rPr>
          <w:rFonts w:ascii="Garamond" w:eastAsia="Times New Roman" w:hAnsi="Garamond" w:cs="Times New Roman"/>
        </w:rPr>
        <w:t>Barrell</w:t>
      </w:r>
      <w:proofErr w:type="spellEnd"/>
      <w:r w:rsidR="0050162A" w:rsidRPr="00C54EB1">
        <w:rPr>
          <w:rFonts w:ascii="Garamond" w:eastAsia="Times New Roman" w:hAnsi="Garamond" w:cs="Times New Roman"/>
        </w:rPr>
        <w:t xml:space="preserve"> and Gottschalk, 2004; Blanchard and Simon, 2001; Easterly et al., 2000), others suggest that political variables better account for the observed variation in output volatility across countries (Quinn and </w:t>
      </w:r>
      <w:proofErr w:type="spellStart"/>
      <w:r w:rsidR="0050162A" w:rsidRPr="00C54EB1">
        <w:rPr>
          <w:rFonts w:ascii="Garamond" w:eastAsia="Times New Roman" w:hAnsi="Garamond" w:cs="Times New Roman"/>
        </w:rPr>
        <w:t>Wolley</w:t>
      </w:r>
      <w:proofErr w:type="spellEnd"/>
      <w:r w:rsidR="0050162A" w:rsidRPr="00C54EB1">
        <w:rPr>
          <w:rFonts w:ascii="Garamond" w:eastAsia="Times New Roman" w:hAnsi="Garamond" w:cs="Times New Roman"/>
        </w:rPr>
        <w:t xml:space="preserve"> 2001; </w:t>
      </w:r>
      <w:proofErr w:type="spellStart"/>
      <w:r w:rsidR="0050162A" w:rsidRPr="00C54EB1">
        <w:rPr>
          <w:rFonts w:ascii="Garamond" w:eastAsia="Times New Roman" w:hAnsi="Garamond" w:cs="Times New Roman"/>
        </w:rPr>
        <w:t>Acemoglu</w:t>
      </w:r>
      <w:proofErr w:type="spellEnd"/>
      <w:r w:rsidR="0050162A" w:rsidRPr="00C54EB1">
        <w:rPr>
          <w:rFonts w:ascii="Garamond" w:eastAsia="Times New Roman" w:hAnsi="Garamond" w:cs="Times New Roman"/>
        </w:rPr>
        <w:t xml:space="preserve"> et al 2003; </w:t>
      </w:r>
      <w:proofErr w:type="spellStart"/>
      <w:r w:rsidR="0050162A" w:rsidRPr="00C54EB1">
        <w:rPr>
          <w:rFonts w:ascii="Garamond" w:eastAsia="Times New Roman" w:hAnsi="Garamond" w:cs="Times New Roman"/>
        </w:rPr>
        <w:t>Mobarak</w:t>
      </w:r>
      <w:proofErr w:type="spellEnd"/>
      <w:r w:rsidR="0050162A" w:rsidRPr="00C54EB1">
        <w:rPr>
          <w:rFonts w:ascii="Garamond" w:eastAsia="Times New Roman" w:hAnsi="Garamond" w:cs="Times New Roman"/>
        </w:rPr>
        <w:t xml:space="preserve"> 200</w:t>
      </w:r>
      <w:r w:rsidR="00361F4E" w:rsidRPr="00C54EB1">
        <w:rPr>
          <w:rFonts w:ascii="Garamond" w:eastAsia="Times New Roman" w:hAnsi="Garamond" w:cs="Times New Roman"/>
        </w:rPr>
        <w:t xml:space="preserve">5; </w:t>
      </w:r>
      <w:proofErr w:type="spellStart"/>
      <w:r w:rsidR="00361F4E" w:rsidRPr="00C54EB1">
        <w:rPr>
          <w:rFonts w:ascii="Garamond" w:eastAsia="Times New Roman" w:hAnsi="Garamond" w:cs="Times New Roman"/>
        </w:rPr>
        <w:t>Kloomp</w:t>
      </w:r>
      <w:proofErr w:type="spellEnd"/>
      <w:r w:rsidR="00361F4E" w:rsidRPr="00C54EB1">
        <w:rPr>
          <w:rFonts w:ascii="Garamond" w:eastAsia="Times New Roman" w:hAnsi="Garamond" w:cs="Times New Roman"/>
        </w:rPr>
        <w:t xml:space="preserve"> and De </w:t>
      </w:r>
      <w:proofErr w:type="spellStart"/>
      <w:r w:rsidR="00361F4E" w:rsidRPr="00C54EB1">
        <w:rPr>
          <w:rFonts w:ascii="Garamond" w:eastAsia="Times New Roman" w:hAnsi="Garamond" w:cs="Times New Roman"/>
        </w:rPr>
        <w:t>Haan</w:t>
      </w:r>
      <w:proofErr w:type="spellEnd"/>
      <w:r w:rsidR="00361F4E" w:rsidRPr="00C54EB1">
        <w:rPr>
          <w:rFonts w:ascii="Garamond" w:eastAsia="Times New Roman" w:hAnsi="Garamond" w:cs="Times New Roman"/>
        </w:rPr>
        <w:t xml:space="preserve"> 2009; </w:t>
      </w:r>
      <w:proofErr w:type="spellStart"/>
      <w:r w:rsidR="00361F4E" w:rsidRPr="00C54EB1">
        <w:rPr>
          <w:rFonts w:ascii="Garamond" w:eastAsia="Times New Roman" w:hAnsi="Garamond" w:cs="Times New Roman"/>
        </w:rPr>
        <w:t>Bé</w:t>
      </w:r>
      <w:r w:rsidR="0050162A" w:rsidRPr="00C54EB1">
        <w:rPr>
          <w:rFonts w:ascii="Garamond" w:eastAsia="Times New Roman" w:hAnsi="Garamond" w:cs="Times New Roman"/>
        </w:rPr>
        <w:t>jar</w:t>
      </w:r>
      <w:proofErr w:type="spellEnd"/>
      <w:r w:rsidR="0050162A" w:rsidRPr="00C54EB1">
        <w:rPr>
          <w:rFonts w:ascii="Garamond" w:eastAsia="Times New Roman" w:hAnsi="Garamond" w:cs="Times New Roman"/>
        </w:rPr>
        <w:t xml:space="preserve"> and Mukherjee 2011).    </w:t>
      </w:r>
    </w:p>
    <w:p w14:paraId="2C810A8F" w14:textId="33AA0D75" w:rsidR="0050162A" w:rsidRDefault="0050162A" w:rsidP="00361F4E">
      <w:pPr>
        <w:spacing w:line="480" w:lineRule="auto"/>
        <w:ind w:firstLine="720"/>
        <w:rPr>
          <w:rFonts w:ascii="Garamond" w:hAnsi="Garamond" w:cs="Times New Roman"/>
          <w:b/>
          <w:color w:val="221E1F"/>
        </w:rPr>
      </w:pPr>
      <w:r w:rsidRPr="00C54EB1">
        <w:rPr>
          <w:rFonts w:ascii="Garamond" w:eastAsia="Times New Roman" w:hAnsi="Garamond" w:cs="Times New Roman"/>
        </w:rPr>
        <w:t xml:space="preserve">In line with </w:t>
      </w:r>
      <w:proofErr w:type="spellStart"/>
      <w:r w:rsidRPr="00C54EB1">
        <w:rPr>
          <w:rFonts w:ascii="Garamond" w:eastAsia="Times New Roman" w:hAnsi="Garamond" w:cs="Times New Roman"/>
        </w:rPr>
        <w:t>Acemoglu</w:t>
      </w:r>
      <w:proofErr w:type="spellEnd"/>
      <w:r w:rsidRPr="00C54EB1">
        <w:rPr>
          <w:rFonts w:ascii="Garamond" w:eastAsia="Times New Roman" w:hAnsi="Garamond" w:cs="Times New Roman"/>
        </w:rPr>
        <w:t xml:space="preserve"> et al (2003), our analysis suggests that differences in the quality of political institutions better account for the observed variation in growth volatility in Latin America.  </w:t>
      </w:r>
      <w:r w:rsidR="009B1618" w:rsidRPr="00C54EB1">
        <w:rPr>
          <w:rFonts w:ascii="Garamond" w:eastAsia="Times New Roman" w:hAnsi="Garamond" w:cs="Times New Roman"/>
        </w:rPr>
        <w:t>Rather than rivaling with extant political explanations of growth volatility, our analysis adds to the debate on the topic by investigating the effects of polarization at the party system level on the volatility of economic growth.  While our argument builds on extant studies that find a positive relationship between political</w:t>
      </w:r>
      <w:r w:rsidR="00610B25">
        <w:rPr>
          <w:rFonts w:ascii="Garamond" w:eastAsia="Times New Roman" w:hAnsi="Garamond" w:cs="Times New Roman"/>
        </w:rPr>
        <w:t xml:space="preserve"> polarization and economic</w:t>
      </w:r>
      <w:r w:rsidR="009B1618" w:rsidRPr="00C54EB1">
        <w:rPr>
          <w:rFonts w:ascii="Garamond" w:eastAsia="Times New Roman" w:hAnsi="Garamond" w:cs="Times New Roman"/>
        </w:rPr>
        <w:t xml:space="preserve"> volati</w:t>
      </w:r>
      <w:r w:rsidR="006A5A4F">
        <w:rPr>
          <w:rFonts w:ascii="Garamond" w:eastAsia="Times New Roman" w:hAnsi="Garamond" w:cs="Times New Roman"/>
        </w:rPr>
        <w:t>lity (</w:t>
      </w:r>
      <w:proofErr w:type="spellStart"/>
      <w:r w:rsidR="006A5A4F">
        <w:rPr>
          <w:rFonts w:ascii="Garamond" w:eastAsia="Times New Roman" w:hAnsi="Garamond" w:cs="Times New Roman"/>
        </w:rPr>
        <w:t>Azzimonti</w:t>
      </w:r>
      <w:proofErr w:type="spellEnd"/>
      <w:r w:rsidR="006A5A4F">
        <w:rPr>
          <w:rFonts w:ascii="Garamond" w:eastAsia="Times New Roman" w:hAnsi="Garamond" w:cs="Times New Roman"/>
        </w:rPr>
        <w:t xml:space="preserve"> and Talbert 2014</w:t>
      </w:r>
      <w:r w:rsidR="009B1618" w:rsidRPr="00C54EB1">
        <w:rPr>
          <w:rFonts w:ascii="Garamond" w:eastAsia="Times New Roman" w:hAnsi="Garamond" w:cs="Times New Roman"/>
        </w:rPr>
        <w:t xml:space="preserve">; </w:t>
      </w:r>
      <w:r w:rsidR="006A5A4F">
        <w:rPr>
          <w:rFonts w:ascii="Garamond" w:eastAsia="Times New Roman" w:hAnsi="Garamond" w:cs="Times New Roman"/>
        </w:rPr>
        <w:t>Frye 2002</w:t>
      </w:r>
      <w:r w:rsidR="00610B25">
        <w:rPr>
          <w:rFonts w:ascii="Garamond" w:eastAsia="Times New Roman" w:hAnsi="Garamond" w:cs="Times New Roman"/>
        </w:rPr>
        <w:t xml:space="preserve">; </w:t>
      </w:r>
      <w:proofErr w:type="spellStart"/>
      <w:r w:rsidR="009B1618" w:rsidRPr="00C54EB1">
        <w:rPr>
          <w:rFonts w:ascii="Garamond" w:eastAsia="Times New Roman" w:hAnsi="Garamond" w:cs="Times New Roman"/>
        </w:rPr>
        <w:t>Scartascini</w:t>
      </w:r>
      <w:proofErr w:type="spellEnd"/>
      <w:r w:rsidR="009B1618" w:rsidRPr="00C54EB1">
        <w:rPr>
          <w:rFonts w:ascii="Garamond" w:eastAsia="Times New Roman" w:hAnsi="Garamond" w:cs="Times New Roman"/>
        </w:rPr>
        <w:t xml:space="preserve"> et al 2013), we depart from those studies by further arguing that high levels of political polarization at the party system level reduce economic volatility as it </w:t>
      </w:r>
      <w:r w:rsidR="009B1618" w:rsidRPr="00C54EB1">
        <w:rPr>
          <w:rFonts w:ascii="Garamond" w:hAnsi="Garamond" w:cs="Times New Roman"/>
          <w:color w:val="221E1F"/>
        </w:rPr>
        <w:t>provides clear policy signals to inv</w:t>
      </w:r>
      <w:r w:rsidR="00E70D45" w:rsidRPr="00C54EB1">
        <w:rPr>
          <w:rFonts w:ascii="Garamond" w:hAnsi="Garamond" w:cs="Times New Roman"/>
          <w:color w:val="221E1F"/>
        </w:rPr>
        <w:t>estors and economic agents which reduces</w:t>
      </w:r>
      <w:r w:rsidR="009B1618" w:rsidRPr="00C54EB1">
        <w:rPr>
          <w:rFonts w:ascii="Garamond" w:hAnsi="Garamond" w:cs="Times New Roman"/>
          <w:color w:val="221E1F"/>
        </w:rPr>
        <w:t xml:space="preserve"> uncertainty about the scope of eco</w:t>
      </w:r>
      <w:r w:rsidR="00E70D45" w:rsidRPr="00C54EB1">
        <w:rPr>
          <w:rFonts w:ascii="Garamond" w:hAnsi="Garamond" w:cs="Times New Roman"/>
          <w:color w:val="221E1F"/>
        </w:rPr>
        <w:t>no</w:t>
      </w:r>
      <w:r w:rsidR="009B1618" w:rsidRPr="00C54EB1">
        <w:rPr>
          <w:rFonts w:ascii="Garamond" w:hAnsi="Garamond" w:cs="Times New Roman"/>
          <w:color w:val="221E1F"/>
        </w:rPr>
        <w:t>mic policies</w:t>
      </w:r>
      <w:r w:rsidR="00E70D45" w:rsidRPr="00C54EB1">
        <w:rPr>
          <w:rFonts w:ascii="Garamond" w:hAnsi="Garamond" w:cs="Times New Roman"/>
          <w:color w:val="221E1F"/>
        </w:rPr>
        <w:t xml:space="preserve"> and lowers variations in the rates of economic growth.</w:t>
      </w:r>
      <w:r w:rsidR="00E70D45" w:rsidRPr="00C54EB1">
        <w:rPr>
          <w:rFonts w:ascii="Garamond" w:hAnsi="Garamond" w:cs="Times New Roman"/>
          <w:b/>
          <w:color w:val="221E1F"/>
        </w:rPr>
        <w:t xml:space="preserve"> </w:t>
      </w:r>
    </w:p>
    <w:p w14:paraId="182EEAC7" w14:textId="75DBC4A7" w:rsidR="00403EF4" w:rsidRPr="00685662" w:rsidRDefault="00403EF4" w:rsidP="00685662">
      <w:pPr>
        <w:spacing w:line="480" w:lineRule="auto"/>
        <w:ind w:right="-360" w:firstLine="720"/>
        <w:rPr>
          <w:rFonts w:ascii="Garamond" w:hAnsi="Garamond"/>
          <w:szCs w:val="22"/>
        </w:rPr>
      </w:pPr>
      <w:r>
        <w:rPr>
          <w:rFonts w:ascii="Garamond" w:hAnsi="Garamond"/>
        </w:rPr>
        <w:t>The findings presented</w:t>
      </w:r>
      <w:r w:rsidR="00685662">
        <w:rPr>
          <w:rFonts w:ascii="Garamond" w:hAnsi="Garamond"/>
        </w:rPr>
        <w:t xml:space="preserve"> in this study at least two important</w:t>
      </w:r>
      <w:r>
        <w:rPr>
          <w:rFonts w:ascii="Garamond" w:hAnsi="Garamond"/>
        </w:rPr>
        <w:t xml:space="preserve"> important implications. </w:t>
      </w:r>
      <w:r>
        <w:rPr>
          <w:rFonts w:ascii="Garamond" w:hAnsi="Garamond"/>
          <w:szCs w:val="22"/>
        </w:rPr>
        <w:t>First, our</w:t>
      </w:r>
      <w:r w:rsidRPr="00FB4286">
        <w:rPr>
          <w:rFonts w:ascii="Garamond" w:hAnsi="Garamond"/>
          <w:szCs w:val="22"/>
        </w:rPr>
        <w:t xml:space="preserve"> study cont</w:t>
      </w:r>
      <w:r>
        <w:rPr>
          <w:rFonts w:ascii="Garamond" w:hAnsi="Garamond"/>
          <w:szCs w:val="22"/>
        </w:rPr>
        <w:t>ributes to the literature on democracy and economic growth</w:t>
      </w:r>
      <w:r w:rsidRPr="00FB4286">
        <w:rPr>
          <w:rFonts w:ascii="Garamond" w:hAnsi="Garamond"/>
          <w:szCs w:val="22"/>
        </w:rPr>
        <w:t xml:space="preserve"> by identifying an</w:t>
      </w:r>
      <w:r>
        <w:rPr>
          <w:rFonts w:ascii="Garamond" w:hAnsi="Garamond"/>
          <w:szCs w:val="22"/>
        </w:rPr>
        <w:t xml:space="preserve">d explaining an intriguing puzzle – namely, what accounts for the vast variation in growth volatility across Latin American democracies – </w:t>
      </w:r>
      <w:r w:rsidRPr="00FB4286">
        <w:rPr>
          <w:rFonts w:ascii="Garamond" w:hAnsi="Garamond"/>
          <w:szCs w:val="22"/>
        </w:rPr>
        <w:t>that has to date been overlooked.</w:t>
      </w:r>
      <w:r>
        <w:rPr>
          <w:rFonts w:ascii="Garamond" w:hAnsi="Garamond"/>
          <w:szCs w:val="22"/>
        </w:rPr>
        <w:t xml:space="preserve"> To this end, we are, to the best of our knowledge, among the first to suggest that diffe</w:t>
      </w:r>
      <w:r w:rsidR="00685662">
        <w:rPr>
          <w:rFonts w:ascii="Garamond" w:hAnsi="Garamond"/>
          <w:szCs w:val="22"/>
        </w:rPr>
        <w:t>rences in the levels of party system polarization</w:t>
      </w:r>
      <w:r>
        <w:rPr>
          <w:rFonts w:ascii="Garamond" w:hAnsi="Garamond"/>
          <w:szCs w:val="22"/>
        </w:rPr>
        <w:t xml:space="preserve"> can explain variation in growth volatility across democracies</w:t>
      </w:r>
      <w:r w:rsidR="00685662">
        <w:rPr>
          <w:rFonts w:ascii="Garamond" w:hAnsi="Garamond"/>
          <w:szCs w:val="22"/>
        </w:rPr>
        <w:t xml:space="preserve"> in the region</w:t>
      </w:r>
      <w:r>
        <w:rPr>
          <w:rFonts w:ascii="Garamond" w:hAnsi="Garamond"/>
          <w:szCs w:val="22"/>
        </w:rPr>
        <w:t xml:space="preserve">. Second, some scholars </w:t>
      </w:r>
      <w:r w:rsidR="00685662">
        <w:rPr>
          <w:rFonts w:ascii="Garamond" w:hAnsi="Garamond"/>
          <w:szCs w:val="22"/>
        </w:rPr>
        <w:t xml:space="preserve">have suggested that polarization </w:t>
      </w:r>
      <w:r w:rsidR="002A235E">
        <w:rPr>
          <w:rFonts w:ascii="Garamond" w:hAnsi="Garamond"/>
          <w:szCs w:val="22"/>
        </w:rPr>
        <w:t>increases the odds of sudden changes in economic po</w:t>
      </w:r>
      <w:r w:rsidR="00610B25">
        <w:rPr>
          <w:rFonts w:ascii="Garamond" w:hAnsi="Garamond"/>
          <w:szCs w:val="22"/>
        </w:rPr>
        <w:t>licies (Frye 2003), which</w:t>
      </w:r>
      <w:r w:rsidR="002A235E">
        <w:rPr>
          <w:rFonts w:ascii="Garamond" w:hAnsi="Garamond"/>
          <w:szCs w:val="22"/>
        </w:rPr>
        <w:t xml:space="preserve"> </w:t>
      </w:r>
      <w:r w:rsidR="00610B25">
        <w:rPr>
          <w:rFonts w:ascii="Garamond" w:hAnsi="Garamond"/>
          <w:szCs w:val="22"/>
        </w:rPr>
        <w:t xml:space="preserve">in turn </w:t>
      </w:r>
      <w:r w:rsidR="002A235E">
        <w:rPr>
          <w:rFonts w:ascii="Garamond" w:hAnsi="Garamond"/>
          <w:szCs w:val="22"/>
        </w:rPr>
        <w:t>increase growth volatility</w:t>
      </w:r>
      <w:r w:rsidR="00685662">
        <w:rPr>
          <w:rFonts w:ascii="Garamond" w:hAnsi="Garamond"/>
          <w:szCs w:val="22"/>
        </w:rPr>
        <w:t>.  But our results suggest that when parties clearly differentiate themselves from rivals</w:t>
      </w:r>
      <w:r>
        <w:rPr>
          <w:rFonts w:ascii="Garamond" w:hAnsi="Garamond"/>
          <w:szCs w:val="22"/>
        </w:rPr>
        <w:t xml:space="preserve">, </w:t>
      </w:r>
      <w:r w:rsidR="00685662">
        <w:rPr>
          <w:rFonts w:ascii="Garamond" w:hAnsi="Garamond"/>
          <w:szCs w:val="22"/>
        </w:rPr>
        <w:t xml:space="preserve">the levels of growth volatility decrease.  This may in turn have positive </w:t>
      </w:r>
      <w:r>
        <w:rPr>
          <w:rFonts w:ascii="Garamond" w:hAnsi="Garamond"/>
          <w:szCs w:val="22"/>
        </w:rPr>
        <w:t xml:space="preserve">adverse welfare consequences. </w:t>
      </w:r>
    </w:p>
    <w:p w14:paraId="2B728261" w14:textId="77777777" w:rsidR="00361F4E" w:rsidRDefault="00361F4E" w:rsidP="00361F4E">
      <w:pPr>
        <w:spacing w:line="480" w:lineRule="auto"/>
        <w:ind w:firstLine="720"/>
        <w:rPr>
          <w:rFonts w:ascii="Garamond" w:eastAsia="Times New Roman" w:hAnsi="Garamond" w:cs="Times New Roman"/>
        </w:rPr>
      </w:pPr>
      <w:r w:rsidRPr="00C54EB1">
        <w:rPr>
          <w:rFonts w:ascii="Garamond" w:eastAsia="Times New Roman" w:hAnsi="Garamond" w:cs="Times New Roman"/>
        </w:rPr>
        <w:t xml:space="preserve">The remainder of the paper is organized as follows. The next section explains presents a brief literature review and the testable hypothesis. Section 3 describes our data and methodology, and section 4 presents the results of our analysis.  Section 5 offers ours conclusions and potential avenues for future research. </w:t>
      </w:r>
    </w:p>
    <w:p w14:paraId="68240A9C" w14:textId="77777777" w:rsidR="00664F92" w:rsidRPr="00C54EB1" w:rsidRDefault="00664F92" w:rsidP="00361F4E">
      <w:pPr>
        <w:spacing w:line="480" w:lineRule="auto"/>
        <w:ind w:firstLine="720"/>
        <w:rPr>
          <w:rFonts w:ascii="Garamond" w:eastAsia="Times New Roman" w:hAnsi="Garamond" w:cs="Times New Roman"/>
        </w:rPr>
      </w:pPr>
    </w:p>
    <w:p w14:paraId="24D9D084" w14:textId="5A495E70" w:rsidR="00361F4E" w:rsidRPr="00512FE3" w:rsidRDefault="002A235E" w:rsidP="002A235E">
      <w:pPr>
        <w:rPr>
          <w:rFonts w:ascii="Garamond" w:eastAsia="Times New Roman" w:hAnsi="Garamond" w:cs="Times New Roman"/>
          <w:b/>
        </w:rPr>
      </w:pPr>
      <w:r w:rsidRPr="00512FE3">
        <w:rPr>
          <w:rFonts w:ascii="Garamond" w:eastAsia="Times New Roman" w:hAnsi="Garamond" w:cs="Times New Roman"/>
          <w:b/>
        </w:rPr>
        <w:t>2. Theoretical Framework</w:t>
      </w:r>
      <w:r w:rsidR="001512E4">
        <w:rPr>
          <w:rFonts w:ascii="Garamond" w:eastAsia="Times New Roman" w:hAnsi="Garamond" w:cs="Times New Roman"/>
          <w:b/>
        </w:rPr>
        <w:t xml:space="preserve"> (very </w:t>
      </w:r>
      <w:proofErr w:type="spellStart"/>
      <w:r w:rsidR="001512E4">
        <w:rPr>
          <w:rFonts w:ascii="Garamond" w:eastAsia="Times New Roman" w:hAnsi="Garamond" w:cs="Times New Roman"/>
          <w:b/>
        </w:rPr>
        <w:t>priliminar</w:t>
      </w:r>
      <w:proofErr w:type="spellEnd"/>
      <w:r w:rsidR="001512E4">
        <w:rPr>
          <w:rFonts w:ascii="Garamond" w:eastAsia="Times New Roman" w:hAnsi="Garamond" w:cs="Times New Roman"/>
          <w:b/>
        </w:rPr>
        <w:t>)</w:t>
      </w:r>
    </w:p>
    <w:p w14:paraId="6E7ADC97" w14:textId="7294E863" w:rsidR="00512FE3" w:rsidRDefault="002A235E" w:rsidP="00664F92">
      <w:pPr>
        <w:pStyle w:val="BodyTextIndent"/>
        <w:ind w:right="-180"/>
      </w:pPr>
      <w:r>
        <w:rPr>
          <w:rFonts w:eastAsia="Times New Roman"/>
        </w:rPr>
        <w:t xml:space="preserve">While a fairly large literature has examined how democracy and its institutions affect economic growth </w:t>
      </w:r>
      <w:r w:rsidR="00753C6E">
        <w:rPr>
          <w:rFonts w:eastAsia="Times New Roman"/>
        </w:rPr>
        <w:t>(</w:t>
      </w:r>
      <w:proofErr w:type="spellStart"/>
      <w:r w:rsidR="00753C6E">
        <w:rPr>
          <w:rFonts w:eastAsia="Times New Roman"/>
        </w:rPr>
        <w:t>Barro</w:t>
      </w:r>
      <w:proofErr w:type="spellEnd"/>
      <w:r w:rsidR="00753C6E">
        <w:rPr>
          <w:rFonts w:eastAsia="Times New Roman"/>
        </w:rPr>
        <w:t xml:space="preserve"> 2002; </w:t>
      </w:r>
      <w:proofErr w:type="spellStart"/>
      <w:r w:rsidR="00753C6E">
        <w:rPr>
          <w:rFonts w:eastAsia="Times New Roman"/>
        </w:rPr>
        <w:t>Przeworki</w:t>
      </w:r>
      <w:proofErr w:type="spellEnd"/>
      <w:r w:rsidR="00753C6E">
        <w:rPr>
          <w:rFonts w:eastAsia="Times New Roman"/>
        </w:rPr>
        <w:t xml:space="preserve"> et al 2000; </w:t>
      </w:r>
      <w:proofErr w:type="spellStart"/>
      <w:r w:rsidR="00753C6E">
        <w:rPr>
          <w:rFonts w:eastAsia="Times New Roman"/>
        </w:rPr>
        <w:t>Gerring</w:t>
      </w:r>
      <w:proofErr w:type="spellEnd"/>
      <w:r w:rsidR="00753C6E">
        <w:rPr>
          <w:rFonts w:eastAsia="Times New Roman"/>
        </w:rPr>
        <w:t xml:space="preserve"> et al 2005; Frye 2003; </w:t>
      </w:r>
      <w:proofErr w:type="spellStart"/>
      <w:r w:rsidR="00753C6E">
        <w:rPr>
          <w:rFonts w:eastAsia="Times New Roman"/>
        </w:rPr>
        <w:t>Rodrik</w:t>
      </w:r>
      <w:proofErr w:type="spellEnd"/>
      <w:r w:rsidR="00753C6E">
        <w:rPr>
          <w:rFonts w:eastAsia="Times New Roman"/>
        </w:rPr>
        <w:t xml:space="preserve">), only a handful of studies </w:t>
      </w:r>
      <w:r w:rsidR="00753C6E">
        <w:t>have analyzed the effects of democratic political institutions on the volatility of policy outcomes and consequently volatility of growth (</w:t>
      </w:r>
      <w:proofErr w:type="spellStart"/>
      <w:r w:rsidR="00753C6E">
        <w:t>Klomp</w:t>
      </w:r>
      <w:proofErr w:type="spellEnd"/>
      <w:r w:rsidR="00753C6E">
        <w:t xml:space="preserve"> and de </w:t>
      </w:r>
      <w:proofErr w:type="spellStart"/>
      <w:r w:rsidR="00753C6E">
        <w:t>Haan</w:t>
      </w:r>
      <w:proofErr w:type="spellEnd"/>
      <w:r w:rsidR="00753C6E">
        <w:t xml:space="preserve"> 2009; </w:t>
      </w:r>
      <w:proofErr w:type="spellStart"/>
      <w:r w:rsidR="00753C6E">
        <w:t>Noorudin</w:t>
      </w:r>
      <w:proofErr w:type="spellEnd"/>
      <w:r w:rsidR="00753C6E">
        <w:t xml:space="preserve"> 2011; </w:t>
      </w:r>
      <w:proofErr w:type="spellStart"/>
      <w:r w:rsidR="00753C6E">
        <w:t>Bejar</w:t>
      </w:r>
      <w:proofErr w:type="spellEnd"/>
      <w:r w:rsidR="00753C6E">
        <w:t xml:space="preserve"> and Mukherjee 2011</w:t>
      </w:r>
      <w:r w:rsidR="006A5A4F">
        <w:t>; Frye 2002</w:t>
      </w:r>
      <w:r w:rsidR="00753C6E">
        <w:t>)</w:t>
      </w:r>
      <w:r w:rsidR="00512FE3">
        <w:t xml:space="preserve">.  We thus theoretically analyze in this section how an important characteristic of the party </w:t>
      </w:r>
      <w:r w:rsidR="00A93B83">
        <w:t>system, its level</w:t>
      </w:r>
      <w:r w:rsidR="00512FE3">
        <w:t xml:space="preserve"> of polarization, affects volatility the vol</w:t>
      </w:r>
      <w:r w:rsidR="00EB1094">
        <w:t>atility of growth.  The ideas that we put forth primarily build on Frye (2003), but substantially extend his claims in two fundame</w:t>
      </w:r>
      <w:r w:rsidR="00A9691F">
        <w:t>ntal ways.  First, we provide an argument linking elite polarization with growth volatility.  Second, different from Frye (2003), we argue</w:t>
      </w:r>
      <w:r w:rsidR="00EB1094">
        <w:t xml:space="preserve"> that the relationship between polarization and growth volatility is not linear.  </w:t>
      </w:r>
    </w:p>
    <w:p w14:paraId="5945DB61" w14:textId="11C4C4CA" w:rsidR="00A11A74" w:rsidRPr="00E4285E" w:rsidRDefault="00A93B83" w:rsidP="00664F92">
      <w:pPr>
        <w:spacing w:line="480" w:lineRule="auto"/>
        <w:ind w:firstLine="720"/>
        <w:rPr>
          <w:rFonts w:ascii="Garamond" w:hAnsi="Garamond"/>
          <w:i/>
        </w:rPr>
      </w:pPr>
      <w:r>
        <w:rPr>
          <w:rFonts w:ascii="Garamond" w:hAnsi="Garamond"/>
        </w:rPr>
        <w:t>C</w:t>
      </w:r>
      <w:r w:rsidR="00A9691F" w:rsidRPr="00E4285E">
        <w:rPr>
          <w:rFonts w:ascii="Garamond" w:hAnsi="Garamond"/>
        </w:rPr>
        <w:t xml:space="preserve">onventional wisdom </w:t>
      </w:r>
      <w:r w:rsidR="008A0C9F" w:rsidRPr="00E4285E">
        <w:rPr>
          <w:rFonts w:ascii="Garamond" w:hAnsi="Garamond"/>
        </w:rPr>
        <w:t xml:space="preserve">suggests </w:t>
      </w:r>
      <w:r w:rsidR="00011379" w:rsidRPr="00E4285E">
        <w:rPr>
          <w:rFonts w:ascii="Garamond" w:hAnsi="Garamond"/>
        </w:rPr>
        <w:t>that polarization increas</w:t>
      </w:r>
      <w:r w:rsidR="006A5A4F">
        <w:rPr>
          <w:rFonts w:ascii="Garamond" w:hAnsi="Garamond"/>
        </w:rPr>
        <w:t>es policy uncertainty (Frye 2002</w:t>
      </w:r>
      <w:r w:rsidR="00011379" w:rsidRPr="00E4285E">
        <w:rPr>
          <w:rFonts w:ascii="Garamond" w:hAnsi="Garamond"/>
        </w:rPr>
        <w:t xml:space="preserve">; </w:t>
      </w:r>
      <w:proofErr w:type="spellStart"/>
      <w:r w:rsidR="00011379" w:rsidRPr="00E4285E">
        <w:rPr>
          <w:rFonts w:ascii="Garamond" w:hAnsi="Garamond"/>
        </w:rPr>
        <w:t>Klomp</w:t>
      </w:r>
      <w:proofErr w:type="spellEnd"/>
      <w:r w:rsidR="00011379" w:rsidRPr="00E4285E">
        <w:rPr>
          <w:rFonts w:ascii="Garamond" w:hAnsi="Garamond"/>
        </w:rPr>
        <w:t xml:space="preserve"> and de </w:t>
      </w:r>
      <w:proofErr w:type="spellStart"/>
      <w:r w:rsidR="00011379" w:rsidRPr="00E4285E">
        <w:rPr>
          <w:rFonts w:ascii="Garamond" w:hAnsi="Garamond"/>
        </w:rPr>
        <w:t>Haan</w:t>
      </w:r>
      <w:proofErr w:type="spellEnd"/>
      <w:r w:rsidR="00011379" w:rsidRPr="00E4285E">
        <w:rPr>
          <w:rFonts w:ascii="Garamond" w:hAnsi="Garamond"/>
        </w:rPr>
        <w:t xml:space="preserve"> 200</w:t>
      </w:r>
      <w:r w:rsidR="001512E4">
        <w:rPr>
          <w:rFonts w:ascii="Garamond" w:hAnsi="Garamond"/>
        </w:rPr>
        <w:t xml:space="preserve">9; </w:t>
      </w:r>
      <w:proofErr w:type="spellStart"/>
      <w:r w:rsidR="001512E4">
        <w:rPr>
          <w:rFonts w:ascii="Garamond" w:hAnsi="Garamond"/>
        </w:rPr>
        <w:t>Azzimonti</w:t>
      </w:r>
      <w:proofErr w:type="spellEnd"/>
      <w:r w:rsidR="001512E4">
        <w:rPr>
          <w:rFonts w:ascii="Garamond" w:hAnsi="Garamond"/>
        </w:rPr>
        <w:t xml:space="preserve"> and Talbert 2014</w:t>
      </w:r>
      <w:r w:rsidR="00011379" w:rsidRPr="00E4285E">
        <w:rPr>
          <w:rFonts w:ascii="Garamond" w:hAnsi="Garamond"/>
        </w:rPr>
        <w:t>) thus negat</w:t>
      </w:r>
      <w:r w:rsidR="00664F92">
        <w:rPr>
          <w:rFonts w:ascii="Garamond" w:hAnsi="Garamond"/>
        </w:rPr>
        <w:t>ively economic policy.  P</w:t>
      </w:r>
      <w:r w:rsidR="00011379" w:rsidRPr="00E4285E">
        <w:rPr>
          <w:rFonts w:ascii="Garamond" w:hAnsi="Garamond"/>
        </w:rPr>
        <w:t xml:space="preserve">olitical polarization increases the probability of sudden policy changes thereby hindering policy-makers’ ability to credibly commit to property rights over time. This is because in polarized political systems </w:t>
      </w:r>
      <w:r w:rsidR="00610B25" w:rsidRPr="00E4285E">
        <w:rPr>
          <w:rFonts w:ascii="Garamond" w:hAnsi="Garamond"/>
        </w:rPr>
        <w:t xml:space="preserve">transfers of power become decisive moments as all groups expect great shifts in economic policy.  </w:t>
      </w:r>
      <w:r w:rsidR="00A11A74" w:rsidRPr="00E4285E">
        <w:rPr>
          <w:rFonts w:ascii="Garamond" w:hAnsi="Garamond"/>
        </w:rPr>
        <w:t>In a context of weak judicial institutions, which is the case in many developing countries including Latin America, incumbent governments can easily alter the</w:t>
      </w:r>
      <w:r w:rsidR="00E4285E" w:rsidRPr="00E4285E">
        <w:rPr>
          <w:rFonts w:ascii="Garamond" w:hAnsi="Garamond"/>
        </w:rPr>
        <w:t xml:space="preserve"> direction of economic policies.  Therefore, economic volatility –including growth volatility- is likely to increase. The preceding argument leads to the first testable hypothesis of this piece:  </w:t>
      </w:r>
      <w:r w:rsidR="00E4285E" w:rsidRPr="00E4285E">
        <w:rPr>
          <w:rFonts w:ascii="Garamond" w:hAnsi="Garamond"/>
          <w:b/>
          <w:i/>
        </w:rPr>
        <w:t>political polarization is likely to increase the volatility of economic growth (H1</w:t>
      </w:r>
      <w:r w:rsidR="00E4285E" w:rsidRPr="00E4285E">
        <w:rPr>
          <w:rFonts w:ascii="Garamond" w:hAnsi="Garamond"/>
          <w:i/>
        </w:rPr>
        <w:t xml:space="preserve">).  </w:t>
      </w:r>
    </w:p>
    <w:p w14:paraId="455E3FDC" w14:textId="33DDE878" w:rsidR="00610B25" w:rsidRDefault="00610B25" w:rsidP="00E4285E">
      <w:pPr>
        <w:ind w:firstLine="720"/>
      </w:pPr>
    </w:p>
    <w:p w14:paraId="27BD1768" w14:textId="254E6436" w:rsidR="00A9691F" w:rsidRPr="00A9691F" w:rsidRDefault="00011379" w:rsidP="00011379">
      <w:pPr>
        <w:ind w:firstLine="720"/>
        <w:rPr>
          <w:rFonts w:ascii="Times" w:eastAsia="Times New Roman" w:hAnsi="Times" w:cs="Times New Roman"/>
          <w:sz w:val="20"/>
          <w:szCs w:val="20"/>
        </w:rPr>
      </w:pPr>
      <w:r>
        <w:t xml:space="preserve"> </w:t>
      </w:r>
    </w:p>
    <w:p w14:paraId="698924D7" w14:textId="3F14F447" w:rsidR="00A9691F" w:rsidRDefault="00A9691F" w:rsidP="00512FE3">
      <w:pPr>
        <w:pStyle w:val="BodyTextIndent"/>
        <w:spacing w:line="240" w:lineRule="auto"/>
        <w:ind w:right="-180"/>
      </w:pPr>
    </w:p>
    <w:p w14:paraId="64729FBD" w14:textId="0131F44D" w:rsidR="00EB1094" w:rsidRDefault="00EB1094" w:rsidP="00512FE3">
      <w:pPr>
        <w:pStyle w:val="BodyTextIndent"/>
        <w:spacing w:line="240" w:lineRule="auto"/>
        <w:ind w:right="-180"/>
      </w:pPr>
    </w:p>
    <w:p w14:paraId="6D7ECF7C" w14:textId="77777777" w:rsidR="0050162A" w:rsidRPr="00C54EB1" w:rsidRDefault="0050162A" w:rsidP="001512E4">
      <w:pPr>
        <w:rPr>
          <w:rFonts w:ascii="Garamond" w:eastAsia="Times New Roman" w:hAnsi="Garamond" w:cs="Times New Roman"/>
        </w:rPr>
      </w:pPr>
    </w:p>
    <w:p w14:paraId="3F71044D" w14:textId="067D2EF3" w:rsidR="00555430" w:rsidRPr="00C54EB1" w:rsidRDefault="00555430" w:rsidP="00555430">
      <w:pPr>
        <w:rPr>
          <w:rFonts w:ascii="Garamond" w:hAnsi="Garamond" w:cs="Times New Roman"/>
          <w:b/>
          <w:color w:val="221E1F"/>
        </w:rPr>
      </w:pPr>
      <w:r w:rsidRPr="00C54EB1">
        <w:rPr>
          <w:rFonts w:ascii="Garamond" w:hAnsi="Garamond" w:cs="Times New Roman"/>
          <w:b/>
          <w:color w:val="221E1F"/>
        </w:rPr>
        <w:t xml:space="preserve">3. </w:t>
      </w:r>
      <w:proofErr w:type="gramStart"/>
      <w:r w:rsidRPr="00C54EB1">
        <w:rPr>
          <w:rFonts w:ascii="Garamond" w:hAnsi="Garamond" w:cs="Times New Roman"/>
          <w:b/>
          <w:color w:val="221E1F"/>
        </w:rPr>
        <w:t>Sample</w:t>
      </w:r>
      <w:proofErr w:type="gramEnd"/>
      <w:r w:rsidRPr="00C54EB1">
        <w:rPr>
          <w:rFonts w:ascii="Garamond" w:hAnsi="Garamond" w:cs="Times New Roman"/>
          <w:b/>
          <w:color w:val="221E1F"/>
        </w:rPr>
        <w:t>, Dependent Variable and Statistical Methodology</w:t>
      </w:r>
    </w:p>
    <w:p w14:paraId="6DBECD8B" w14:textId="77777777" w:rsidR="005C2DD4" w:rsidRPr="00C54EB1" w:rsidRDefault="005C2DD4" w:rsidP="00555430">
      <w:pPr>
        <w:spacing w:line="480" w:lineRule="auto"/>
        <w:ind w:firstLine="720"/>
        <w:rPr>
          <w:rFonts w:ascii="Garamond" w:hAnsi="Garamond" w:cs="Times New Roman"/>
          <w:color w:val="221E1F"/>
        </w:rPr>
      </w:pPr>
      <w:r w:rsidRPr="00C54EB1">
        <w:rPr>
          <w:rFonts w:ascii="Garamond" w:hAnsi="Garamond" w:cs="Times New Roman"/>
          <w:color w:val="221E1F"/>
        </w:rPr>
        <w:t>We compile a time-series, cross-sectional (TSCS) sample of 16 Latin American democracies from 1994 to 2007 to test our main hypothesis.  The democracies in our sample score 7 or higher in the Polity score of democracy. Our sample is comprehensive as it includes all democracies observed in Latin America during the period 1994–2007 for which data to operationalize the dependent and independent variables are available. We will first describe how we operationalized the depen</w:t>
      </w:r>
      <w:r w:rsidRPr="00C54EB1">
        <w:rPr>
          <w:rFonts w:ascii="Garamond" w:hAnsi="Garamond" w:cs="Times New Roman"/>
          <w:color w:val="221E1F"/>
        </w:rPr>
        <w:softHyphen/>
        <w:t xml:space="preserve">dent variable, that is, </w:t>
      </w:r>
      <w:r w:rsidRPr="00C54EB1">
        <w:rPr>
          <w:rFonts w:ascii="Garamond" w:hAnsi="Garamond" w:cs="Times New Roman"/>
          <w:i/>
          <w:color w:val="221E1F"/>
        </w:rPr>
        <w:t>growth volatility</w:t>
      </w:r>
      <w:r w:rsidRPr="00C54EB1">
        <w:rPr>
          <w:rFonts w:ascii="Garamond" w:hAnsi="Garamond" w:cs="Times New Roman"/>
          <w:color w:val="221E1F"/>
        </w:rPr>
        <w:t xml:space="preserve">, which is defined as the temporal (year-to-year) variation in the real GDP growth rate in countries. </w:t>
      </w:r>
    </w:p>
    <w:p w14:paraId="4BE049F4" w14:textId="77777777" w:rsidR="005C2DD4" w:rsidRPr="00C54EB1" w:rsidRDefault="005C2DD4" w:rsidP="00555430">
      <w:pPr>
        <w:pStyle w:val="Pa10"/>
        <w:spacing w:line="480" w:lineRule="auto"/>
        <w:ind w:firstLine="720"/>
        <w:jc w:val="both"/>
        <w:rPr>
          <w:rFonts w:ascii="Garamond" w:hAnsi="Garamond"/>
          <w:color w:val="221E1F"/>
        </w:rPr>
      </w:pPr>
      <w:r w:rsidRPr="00C54EB1">
        <w:rPr>
          <w:rFonts w:ascii="Garamond" w:hAnsi="Garamond"/>
          <w:color w:val="221E1F"/>
        </w:rPr>
        <w:t xml:space="preserve">Extant studies use either the inter-quartile range of growth across countries or a cross-sectional measure of the standard deviation of growth rates to operationalize growth volatility (see </w:t>
      </w:r>
      <w:proofErr w:type="spellStart"/>
      <w:r w:rsidRPr="00C54EB1">
        <w:rPr>
          <w:rFonts w:ascii="Garamond" w:hAnsi="Garamond"/>
          <w:color w:val="221E1F"/>
        </w:rPr>
        <w:t>Denizer</w:t>
      </w:r>
      <w:proofErr w:type="spellEnd"/>
      <w:r w:rsidRPr="00C54EB1">
        <w:rPr>
          <w:rFonts w:ascii="Garamond" w:hAnsi="Garamond"/>
          <w:color w:val="221E1F"/>
        </w:rPr>
        <w:t xml:space="preserve"> et al., 2002; </w:t>
      </w:r>
      <w:proofErr w:type="spellStart"/>
      <w:r w:rsidRPr="00C54EB1">
        <w:rPr>
          <w:rFonts w:ascii="Garamond" w:hAnsi="Garamond"/>
          <w:color w:val="221E1F"/>
        </w:rPr>
        <w:t>Rodrik</w:t>
      </w:r>
      <w:proofErr w:type="spellEnd"/>
      <w:r w:rsidRPr="00C54EB1">
        <w:rPr>
          <w:rFonts w:ascii="Garamond" w:hAnsi="Garamond"/>
          <w:color w:val="221E1F"/>
        </w:rPr>
        <w:t xml:space="preserve">, 1999). Since these two measures only account for growth volatility </w:t>
      </w:r>
      <w:r w:rsidRPr="00C54EB1">
        <w:rPr>
          <w:rFonts w:ascii="Garamond" w:hAnsi="Garamond"/>
          <w:i/>
          <w:iCs/>
          <w:color w:val="221E1F"/>
        </w:rPr>
        <w:t xml:space="preserve">across </w:t>
      </w:r>
      <w:r w:rsidRPr="00C54EB1">
        <w:rPr>
          <w:rFonts w:ascii="Garamond" w:hAnsi="Garamond"/>
          <w:color w:val="221E1F"/>
        </w:rPr>
        <w:t xml:space="preserve">countries, but </w:t>
      </w:r>
      <w:r w:rsidRPr="00C54EB1">
        <w:rPr>
          <w:rFonts w:ascii="Garamond" w:hAnsi="Garamond"/>
          <w:i/>
          <w:iCs/>
          <w:color w:val="221E1F"/>
        </w:rPr>
        <w:t xml:space="preserve">not over time </w:t>
      </w:r>
      <w:r w:rsidRPr="00C54EB1">
        <w:rPr>
          <w:rFonts w:ascii="Garamond" w:hAnsi="Garamond"/>
          <w:color w:val="221E1F"/>
        </w:rPr>
        <w:t>within countries, they are inadequate for operationalizing the temporal variance in the growth rate in countries, which is our main dependent variable. The esti</w:t>
      </w:r>
      <w:r w:rsidRPr="00C54EB1">
        <w:rPr>
          <w:rFonts w:ascii="Garamond" w:hAnsi="Garamond"/>
          <w:color w:val="221E1F"/>
        </w:rPr>
        <w:softHyphen/>
        <w:t xml:space="preserve">mates from cross-sectional measures of growth volatility are also susceptible to bias as these measures </w:t>
      </w:r>
      <w:r w:rsidRPr="00C54EB1">
        <w:rPr>
          <w:rFonts w:ascii="Garamond" w:hAnsi="Garamond"/>
          <w:i/>
          <w:iCs/>
          <w:color w:val="221E1F"/>
        </w:rPr>
        <w:t xml:space="preserve">underestimate </w:t>
      </w:r>
      <w:r w:rsidRPr="00C54EB1">
        <w:rPr>
          <w:rFonts w:ascii="Garamond" w:hAnsi="Garamond"/>
          <w:color w:val="221E1F"/>
        </w:rPr>
        <w:t>the time-series variance in growth rates and are sensitive to potential outliers (</w:t>
      </w:r>
      <w:proofErr w:type="spellStart"/>
      <w:r w:rsidRPr="00C54EB1">
        <w:rPr>
          <w:rFonts w:ascii="Garamond" w:hAnsi="Garamond"/>
          <w:color w:val="221E1F"/>
        </w:rPr>
        <w:t>Mobarak</w:t>
      </w:r>
      <w:proofErr w:type="spellEnd"/>
      <w:r w:rsidRPr="00C54EB1">
        <w:rPr>
          <w:rFonts w:ascii="Garamond" w:hAnsi="Garamond"/>
          <w:color w:val="221E1F"/>
        </w:rPr>
        <w:t xml:space="preserve">, 2005). </w:t>
      </w:r>
    </w:p>
    <w:p w14:paraId="7681E43D" w14:textId="77777777" w:rsidR="005C2DD4" w:rsidRPr="00C54EB1" w:rsidRDefault="005C2DD4" w:rsidP="00555430">
      <w:pPr>
        <w:pStyle w:val="Pa10"/>
        <w:spacing w:line="480" w:lineRule="auto"/>
        <w:ind w:firstLine="720"/>
        <w:jc w:val="both"/>
        <w:rPr>
          <w:rFonts w:ascii="Garamond" w:hAnsi="Garamond"/>
          <w:color w:val="221E1F"/>
        </w:rPr>
      </w:pPr>
      <w:r w:rsidRPr="00C54EB1">
        <w:rPr>
          <w:rFonts w:ascii="Garamond" w:hAnsi="Garamond"/>
          <w:color w:val="221E1F"/>
        </w:rPr>
        <w:t>To avoid the aforementioned limitations and ensure that our results are not driven by a single measure of growth volatility, we consider three measures of growth volatility to test our hypothesis</w:t>
      </w:r>
      <w:r w:rsidR="00555430" w:rsidRPr="00C54EB1">
        <w:rPr>
          <w:rFonts w:ascii="Garamond" w:hAnsi="Garamond"/>
          <w:color w:val="221E1F"/>
        </w:rPr>
        <w:t>. The</w:t>
      </w:r>
      <w:r w:rsidRPr="00C54EB1">
        <w:rPr>
          <w:rFonts w:ascii="Garamond" w:hAnsi="Garamond"/>
          <w:color w:val="221E1F"/>
        </w:rPr>
        <w:t xml:space="preserve"> measure of growth volatility that we employ is the absolute value of the annual change in the real GDP growth rate between </w:t>
      </w:r>
      <w:proofErr w:type="gramStart"/>
      <w:r w:rsidRPr="00C54EB1">
        <w:rPr>
          <w:rFonts w:ascii="Garamond" w:hAnsi="Garamond"/>
          <w:color w:val="221E1F"/>
        </w:rPr>
        <w:t>years</w:t>
      </w:r>
      <w:proofErr w:type="gramEnd"/>
      <w:r w:rsidRPr="00C54EB1">
        <w:rPr>
          <w:rFonts w:ascii="Garamond" w:hAnsi="Garamond"/>
          <w:color w:val="221E1F"/>
        </w:rPr>
        <w:t xml:space="preserve"> </w:t>
      </w:r>
      <w:r w:rsidRPr="00C54EB1">
        <w:rPr>
          <w:rFonts w:ascii="Garamond" w:hAnsi="Garamond"/>
          <w:i/>
          <w:iCs/>
          <w:color w:val="221E1F"/>
        </w:rPr>
        <w:t>t</w:t>
      </w:r>
      <w:r w:rsidRPr="00C54EB1">
        <w:rPr>
          <w:rFonts w:ascii="Garamond" w:hAnsi="Garamond"/>
          <w:color w:val="221E1F"/>
        </w:rPr>
        <w:t xml:space="preserve">– 1 and </w:t>
      </w:r>
      <w:r w:rsidRPr="00C54EB1">
        <w:rPr>
          <w:rFonts w:ascii="Garamond" w:hAnsi="Garamond"/>
          <w:i/>
          <w:iCs/>
          <w:color w:val="221E1F"/>
        </w:rPr>
        <w:t>t</w:t>
      </w:r>
      <w:r w:rsidRPr="00C54EB1">
        <w:rPr>
          <w:rFonts w:ascii="Garamond" w:hAnsi="Garamond"/>
          <w:color w:val="221E1F"/>
        </w:rPr>
        <w:t xml:space="preserve">. This measure is defined as </w:t>
      </w:r>
    </w:p>
    <w:p w14:paraId="701DE6C0" w14:textId="77777777" w:rsidR="005C2DD4" w:rsidRPr="00C54EB1" w:rsidRDefault="00555430" w:rsidP="00D43C1E">
      <w:pPr>
        <w:pStyle w:val="Default"/>
        <w:spacing w:before="240" w:after="240" w:line="480" w:lineRule="auto"/>
        <w:ind w:left="2720"/>
        <w:rPr>
          <w:rFonts w:ascii="Garamond" w:hAnsi="Garamond"/>
          <w:color w:val="221E1F"/>
        </w:rPr>
      </w:pPr>
      <w:proofErr w:type="gramStart"/>
      <w:r w:rsidRPr="00C54EB1">
        <w:rPr>
          <w:rFonts w:ascii="Garamond" w:hAnsi="Garamond"/>
          <w:i/>
          <w:iCs/>
          <w:color w:val="221E1F"/>
        </w:rPr>
        <w:t>Ab</w:t>
      </w:r>
      <w:r w:rsidR="005C2DD4" w:rsidRPr="00C54EB1">
        <w:rPr>
          <w:rFonts w:ascii="Garamond" w:hAnsi="Garamond"/>
          <w:i/>
          <w:iCs/>
          <w:color w:val="221E1F"/>
        </w:rPr>
        <w:t>s</w:t>
      </w:r>
      <w:r w:rsidR="005C2DD4" w:rsidRPr="00C54EB1">
        <w:rPr>
          <w:rFonts w:ascii="Garamond" w:hAnsi="Garamond"/>
          <w:color w:val="221E1F"/>
        </w:rPr>
        <w:t>(</w:t>
      </w:r>
      <w:proofErr w:type="spellStart"/>
      <w:proofErr w:type="gramEnd"/>
      <w:r w:rsidR="005C2DD4" w:rsidRPr="00C54EB1">
        <w:rPr>
          <w:i/>
          <w:iCs/>
          <w:color w:val="221E1F"/>
        </w:rPr>
        <w:t>Δ</w:t>
      </w:r>
      <w:r w:rsidRPr="00C54EB1">
        <w:rPr>
          <w:rFonts w:ascii="Garamond" w:hAnsi="Garamond"/>
          <w:i/>
          <w:iCs/>
          <w:color w:val="221E1F"/>
        </w:rPr>
        <w:t>growt</w:t>
      </w:r>
      <w:r w:rsidR="005C2DD4" w:rsidRPr="00C54EB1">
        <w:rPr>
          <w:rFonts w:ascii="Garamond" w:hAnsi="Garamond"/>
          <w:i/>
          <w:iCs/>
          <w:color w:val="221E1F"/>
        </w:rPr>
        <w:t>h</w:t>
      </w:r>
      <w:proofErr w:type="spellEnd"/>
      <w:r w:rsidR="005C2DD4" w:rsidRPr="00C54EB1">
        <w:rPr>
          <w:rFonts w:ascii="Garamond" w:hAnsi="Garamond"/>
          <w:color w:val="221E1F"/>
        </w:rPr>
        <w:t>) = |</w:t>
      </w:r>
      <w:proofErr w:type="spellStart"/>
      <w:r w:rsidR="005C2DD4" w:rsidRPr="00C54EB1">
        <w:rPr>
          <w:rFonts w:ascii="Garamond" w:hAnsi="Garamond"/>
          <w:i/>
          <w:iCs/>
          <w:color w:val="221E1F"/>
        </w:rPr>
        <w:t>g</w:t>
      </w:r>
      <w:r w:rsidRPr="00C54EB1">
        <w:rPr>
          <w:rStyle w:val="A9"/>
          <w:rFonts w:ascii="Garamond" w:hAnsi="Garamond"/>
          <w:sz w:val="24"/>
          <w:szCs w:val="24"/>
        </w:rPr>
        <w:t>i,t</w:t>
      </w:r>
      <w:proofErr w:type="spellEnd"/>
      <w:r w:rsidR="005C2DD4" w:rsidRPr="00C54EB1">
        <w:rPr>
          <w:rStyle w:val="A9"/>
          <w:rFonts w:ascii="Garamond" w:hAnsi="Garamond"/>
          <w:sz w:val="24"/>
          <w:szCs w:val="24"/>
        </w:rPr>
        <w:t xml:space="preserve"> </w:t>
      </w:r>
      <w:r w:rsidR="005C2DD4" w:rsidRPr="00C54EB1">
        <w:rPr>
          <w:rFonts w:ascii="Garamond" w:hAnsi="Garamond"/>
          <w:color w:val="221E1F"/>
        </w:rPr>
        <w:t xml:space="preserve">– </w:t>
      </w:r>
      <w:proofErr w:type="spellStart"/>
      <w:r w:rsidR="005C2DD4" w:rsidRPr="00C54EB1">
        <w:rPr>
          <w:rFonts w:ascii="Garamond" w:hAnsi="Garamond"/>
          <w:i/>
          <w:iCs/>
          <w:color w:val="221E1F"/>
        </w:rPr>
        <w:t>g</w:t>
      </w:r>
      <w:r w:rsidRPr="00C54EB1">
        <w:rPr>
          <w:rStyle w:val="A9"/>
          <w:rFonts w:ascii="Garamond" w:hAnsi="Garamond"/>
          <w:sz w:val="24"/>
          <w:szCs w:val="24"/>
        </w:rPr>
        <w:t>i,t</w:t>
      </w:r>
      <w:proofErr w:type="spellEnd"/>
      <w:r w:rsidR="005C2DD4" w:rsidRPr="00C54EB1">
        <w:rPr>
          <w:rStyle w:val="A9"/>
          <w:rFonts w:ascii="Garamond" w:hAnsi="Garamond"/>
          <w:sz w:val="24"/>
          <w:szCs w:val="24"/>
        </w:rPr>
        <w:t>–1</w:t>
      </w:r>
      <w:r w:rsidR="005C2DD4" w:rsidRPr="00C54EB1">
        <w:rPr>
          <w:rFonts w:ascii="Garamond" w:hAnsi="Garamond"/>
          <w:color w:val="221E1F"/>
        </w:rPr>
        <w:t>| (1)</w:t>
      </w:r>
    </w:p>
    <w:p w14:paraId="462A57D9" w14:textId="77777777" w:rsidR="005C2DD4" w:rsidRDefault="005C2DD4" w:rsidP="00555430">
      <w:pPr>
        <w:spacing w:line="480" w:lineRule="auto"/>
        <w:rPr>
          <w:rFonts w:ascii="Garamond" w:hAnsi="Garamond" w:cs="Times New Roman"/>
          <w:color w:val="221E1F"/>
        </w:rPr>
      </w:pPr>
      <w:proofErr w:type="gramStart"/>
      <w:r w:rsidRPr="00C54EB1">
        <w:rPr>
          <w:rFonts w:ascii="Garamond" w:hAnsi="Garamond" w:cs="Times New Roman"/>
          <w:color w:val="221E1F"/>
        </w:rPr>
        <w:t>where</w:t>
      </w:r>
      <w:proofErr w:type="gramEnd"/>
      <w:r w:rsidRPr="00C54EB1">
        <w:rPr>
          <w:rFonts w:ascii="Garamond" w:hAnsi="Garamond" w:cs="Times New Roman"/>
          <w:color w:val="221E1F"/>
        </w:rPr>
        <w:t xml:space="preserve"> </w:t>
      </w:r>
      <w:proofErr w:type="spellStart"/>
      <w:r w:rsidR="00555430" w:rsidRPr="00C54EB1">
        <w:rPr>
          <w:rFonts w:ascii="Garamond" w:hAnsi="Garamond" w:cs="Times New Roman"/>
          <w:i/>
          <w:iCs/>
          <w:color w:val="221E1F"/>
        </w:rPr>
        <w:t>g</w:t>
      </w:r>
      <w:r w:rsidR="00555430" w:rsidRPr="00C54EB1">
        <w:rPr>
          <w:rStyle w:val="A9"/>
          <w:rFonts w:ascii="Garamond" w:hAnsi="Garamond" w:cs="Times New Roman"/>
          <w:sz w:val="24"/>
          <w:szCs w:val="24"/>
        </w:rPr>
        <w:t>i,t</w:t>
      </w:r>
      <w:proofErr w:type="spellEnd"/>
      <w:r w:rsidR="00555430" w:rsidRPr="00C54EB1">
        <w:rPr>
          <w:rStyle w:val="A9"/>
          <w:rFonts w:ascii="Garamond" w:hAnsi="Garamond" w:cs="Times New Roman"/>
          <w:sz w:val="24"/>
          <w:szCs w:val="24"/>
        </w:rPr>
        <w:t xml:space="preserve"> </w:t>
      </w:r>
      <w:r w:rsidRPr="00C54EB1">
        <w:rPr>
          <w:rFonts w:ascii="Garamond" w:hAnsi="Garamond" w:cs="Times New Roman"/>
          <w:color w:val="221E1F"/>
        </w:rPr>
        <w:t xml:space="preserve">denotes the real GDP growth rate for country </w:t>
      </w:r>
      <w:r w:rsidR="00555430" w:rsidRPr="00C54EB1">
        <w:rPr>
          <w:rFonts w:ascii="Garamond" w:hAnsi="Garamond" w:cs="Times New Roman"/>
          <w:i/>
          <w:iCs/>
          <w:color w:val="221E1F"/>
        </w:rPr>
        <w:t xml:space="preserve">I </w:t>
      </w:r>
      <w:r w:rsidRPr="00C54EB1">
        <w:rPr>
          <w:rFonts w:ascii="Garamond" w:hAnsi="Garamond" w:cs="Times New Roman"/>
          <w:color w:val="221E1F"/>
        </w:rPr>
        <w:t xml:space="preserve">at </w:t>
      </w:r>
      <w:r w:rsidR="00555430" w:rsidRPr="00C54EB1">
        <w:rPr>
          <w:rFonts w:ascii="Garamond" w:hAnsi="Garamond" w:cs="Times New Roman"/>
          <w:i/>
          <w:iCs/>
          <w:color w:val="221E1F"/>
        </w:rPr>
        <w:t xml:space="preserve">t </w:t>
      </w:r>
      <w:r w:rsidRPr="00C54EB1">
        <w:rPr>
          <w:rFonts w:ascii="Garamond" w:hAnsi="Garamond" w:cs="Times New Roman"/>
          <w:color w:val="221E1F"/>
        </w:rPr>
        <w:t xml:space="preserve">and </w:t>
      </w:r>
      <w:proofErr w:type="spellStart"/>
      <w:r w:rsidRPr="00C54EB1">
        <w:rPr>
          <w:rFonts w:ascii="Garamond" w:hAnsi="Garamond" w:cs="Times New Roman"/>
          <w:i/>
          <w:iCs/>
          <w:color w:val="221E1F"/>
        </w:rPr>
        <w:t>g</w:t>
      </w:r>
      <w:r w:rsidR="00555430" w:rsidRPr="00C54EB1">
        <w:rPr>
          <w:rStyle w:val="A9"/>
          <w:rFonts w:ascii="Garamond" w:hAnsi="Garamond" w:cs="Times New Roman"/>
          <w:sz w:val="24"/>
          <w:szCs w:val="24"/>
        </w:rPr>
        <w:t>i,t</w:t>
      </w:r>
      <w:proofErr w:type="spellEnd"/>
      <w:r w:rsidR="00555430" w:rsidRPr="00C54EB1">
        <w:rPr>
          <w:rStyle w:val="A9"/>
          <w:rFonts w:ascii="Garamond" w:hAnsi="Garamond" w:cs="Times New Roman"/>
          <w:sz w:val="24"/>
          <w:szCs w:val="24"/>
        </w:rPr>
        <w:t xml:space="preserve">–1 </w:t>
      </w:r>
      <w:r w:rsidRPr="00C54EB1">
        <w:rPr>
          <w:rFonts w:ascii="Garamond" w:hAnsi="Garamond" w:cs="Times New Roman"/>
          <w:color w:val="221E1F"/>
        </w:rPr>
        <w:t xml:space="preserve">denotes the real GDP growth rate at </w:t>
      </w:r>
      <w:r w:rsidR="00555430" w:rsidRPr="00C54EB1">
        <w:rPr>
          <w:rFonts w:ascii="Garamond" w:hAnsi="Garamond" w:cs="Times New Roman"/>
          <w:i/>
          <w:iCs/>
          <w:color w:val="221E1F"/>
        </w:rPr>
        <w:t>t</w:t>
      </w:r>
      <w:r w:rsidRPr="00C54EB1">
        <w:rPr>
          <w:rFonts w:ascii="Garamond" w:hAnsi="Garamond" w:cs="Times New Roman"/>
          <w:color w:val="221E1F"/>
        </w:rPr>
        <w:t xml:space="preserve">– 1. We employ </w:t>
      </w:r>
      <w:proofErr w:type="gramStart"/>
      <w:r w:rsidR="00555430" w:rsidRPr="00C54EB1">
        <w:rPr>
          <w:rFonts w:ascii="Garamond" w:hAnsi="Garamond" w:cs="Times New Roman"/>
          <w:i/>
          <w:iCs/>
          <w:color w:val="221E1F"/>
        </w:rPr>
        <w:t>Ab</w:t>
      </w:r>
      <w:r w:rsidRPr="00C54EB1">
        <w:rPr>
          <w:rFonts w:ascii="Garamond" w:hAnsi="Garamond" w:cs="Times New Roman"/>
          <w:i/>
          <w:iCs/>
          <w:color w:val="221E1F"/>
        </w:rPr>
        <w:t>s</w:t>
      </w:r>
      <w:r w:rsidRPr="00C54EB1">
        <w:rPr>
          <w:rFonts w:ascii="Garamond" w:hAnsi="Garamond" w:cs="Times New Roman"/>
          <w:color w:val="221E1F"/>
        </w:rPr>
        <w:t>(</w:t>
      </w:r>
      <w:proofErr w:type="spellStart"/>
      <w:proofErr w:type="gramEnd"/>
      <w:r w:rsidRPr="00C54EB1">
        <w:rPr>
          <w:rFonts w:ascii="Times New Roman" w:hAnsi="Times New Roman" w:cs="Times New Roman"/>
          <w:i/>
          <w:iCs/>
          <w:color w:val="221E1F"/>
        </w:rPr>
        <w:t>Δ</w:t>
      </w:r>
      <w:r w:rsidR="00555430" w:rsidRPr="00C54EB1">
        <w:rPr>
          <w:rFonts w:ascii="Garamond" w:hAnsi="Garamond" w:cs="Times New Roman"/>
          <w:i/>
          <w:iCs/>
          <w:color w:val="221E1F"/>
        </w:rPr>
        <w:t>growt</w:t>
      </w:r>
      <w:r w:rsidRPr="00C54EB1">
        <w:rPr>
          <w:rFonts w:ascii="Garamond" w:hAnsi="Garamond" w:cs="Times New Roman"/>
          <w:i/>
          <w:iCs/>
          <w:color w:val="221E1F"/>
        </w:rPr>
        <w:t>h</w:t>
      </w:r>
      <w:proofErr w:type="spellEnd"/>
      <w:r w:rsidRPr="00C54EB1">
        <w:rPr>
          <w:rFonts w:ascii="Garamond" w:hAnsi="Garamond" w:cs="Times New Roman"/>
          <w:color w:val="221E1F"/>
        </w:rPr>
        <w:t>) as our main measure of growth volatility since it accurately operationalizes the extent to which the real GDP growth rate varies from year to year in each coun</w:t>
      </w:r>
      <w:r w:rsidRPr="00C54EB1">
        <w:rPr>
          <w:rFonts w:ascii="Garamond" w:hAnsi="Garamond" w:cs="Times New Roman"/>
          <w:color w:val="221E1F"/>
        </w:rPr>
        <w:softHyphen/>
        <w:t>try.</w:t>
      </w:r>
    </w:p>
    <w:p w14:paraId="563E0731" w14:textId="77777777" w:rsidR="00685662" w:rsidRDefault="00685662" w:rsidP="00685662">
      <w:pPr>
        <w:spacing w:line="480" w:lineRule="auto"/>
        <w:ind w:right="-360" w:firstLine="720"/>
        <w:rPr>
          <w:rFonts w:ascii="Garamond" w:hAnsi="Garamond"/>
        </w:rPr>
      </w:pPr>
      <w:r>
        <w:rPr>
          <w:rFonts w:ascii="Garamond" w:hAnsi="Garamond"/>
        </w:rPr>
        <w:t xml:space="preserve">Since we are using a TSCS dataset to test hypothesis 1, we need to deal with issues such as </w:t>
      </w:r>
      <w:proofErr w:type="spellStart"/>
      <w:r>
        <w:rPr>
          <w:rFonts w:ascii="Garamond" w:hAnsi="Garamond"/>
        </w:rPr>
        <w:t>heteroskedasticity</w:t>
      </w:r>
      <w:proofErr w:type="spellEnd"/>
      <w:r>
        <w:rPr>
          <w:rFonts w:ascii="Garamond" w:hAnsi="Garamond"/>
        </w:rPr>
        <w:t>, autocorrelation and contemporaneous correlation that exist in our TSCS dataset.</w:t>
      </w:r>
      <w:r>
        <w:rPr>
          <w:rStyle w:val="FootnoteReference"/>
          <w:rFonts w:ascii="Garamond" w:hAnsi="Garamond"/>
        </w:rPr>
        <w:t xml:space="preserve"> </w:t>
      </w:r>
      <w:r>
        <w:rPr>
          <w:rStyle w:val="FootnoteReference"/>
          <w:rFonts w:ascii="Garamond" w:hAnsi="Garamond"/>
        </w:rPr>
        <w:footnoteReference w:id="2"/>
      </w:r>
      <w:r>
        <w:rPr>
          <w:rFonts w:ascii="Garamond" w:hAnsi="Garamond"/>
        </w:rPr>
        <w:t xml:space="preserve"> As suggested by Beck and Katz (1995) and to some extent by Chen et al (2006), we address the problems mentioned above by estimating on our sample TSCS regression models with panel-corrected standard errors (PCSE’s) that are adjusted to correct for </w:t>
      </w:r>
      <w:proofErr w:type="spellStart"/>
      <w:r>
        <w:rPr>
          <w:rFonts w:ascii="Garamond" w:hAnsi="Garamond"/>
        </w:rPr>
        <w:t>heteroskedasticity</w:t>
      </w:r>
      <w:proofErr w:type="spellEnd"/>
      <w:r>
        <w:rPr>
          <w:rFonts w:ascii="Garamond" w:hAnsi="Garamond"/>
        </w:rPr>
        <w:t xml:space="preserve"> and contemporaneous correlation. We include country and time fixed effects. To account for serial correlation, we include the lag of the dependent variable in the TSCS regressions (Beck &amp; Katz 1995). </w:t>
      </w:r>
    </w:p>
    <w:p w14:paraId="7178C0E7" w14:textId="2FC46188" w:rsidR="00685662" w:rsidRPr="00C54EB1" w:rsidRDefault="00685662" w:rsidP="00685662">
      <w:pPr>
        <w:spacing w:line="480" w:lineRule="auto"/>
        <w:ind w:firstLine="720"/>
        <w:rPr>
          <w:rFonts w:ascii="Garamond" w:hAnsi="Garamond" w:cs="Times New Roman"/>
          <w:color w:val="221E1F"/>
        </w:rPr>
      </w:pPr>
      <w:r>
        <w:rPr>
          <w:rFonts w:ascii="Garamond" w:hAnsi="Garamond"/>
        </w:rPr>
        <w:t>Because introducing the lag of the dependent variable may weaken the explanatory power of other variables in the specification (</w:t>
      </w:r>
      <w:proofErr w:type="spellStart"/>
      <w:r>
        <w:rPr>
          <w:rFonts w:ascii="Garamond" w:hAnsi="Garamond"/>
        </w:rPr>
        <w:t>Achen</w:t>
      </w:r>
      <w:proofErr w:type="spellEnd"/>
      <w:r>
        <w:rPr>
          <w:rFonts w:ascii="Garamond" w:hAnsi="Garamond"/>
        </w:rPr>
        <w:t xml:space="preserve"> 2000), we estimated some models via the </w:t>
      </w:r>
      <w:proofErr w:type="spellStart"/>
      <w:r>
        <w:rPr>
          <w:rFonts w:ascii="Garamond" w:hAnsi="Garamond"/>
        </w:rPr>
        <w:t>Prais-Winsten</w:t>
      </w:r>
      <w:proofErr w:type="spellEnd"/>
      <w:r>
        <w:rPr>
          <w:rFonts w:ascii="Garamond" w:hAnsi="Garamond"/>
        </w:rPr>
        <w:t xml:space="preserve"> procedure with PCSE’s, fixed effects and a single autocorrelation parameter. Further, given that the lagged dependent and </w:t>
      </w:r>
      <w:proofErr w:type="spellStart"/>
      <w:r>
        <w:rPr>
          <w:rFonts w:ascii="Garamond" w:hAnsi="Garamond"/>
        </w:rPr>
        <w:t>Prais-Winsten</w:t>
      </w:r>
      <w:proofErr w:type="spellEnd"/>
      <w:r>
        <w:rPr>
          <w:rFonts w:ascii="Garamond" w:hAnsi="Garamond"/>
        </w:rPr>
        <w:t xml:space="preserve"> models may not adequately capture temporal dynamics in the data (</w:t>
      </w:r>
      <w:proofErr w:type="spellStart"/>
      <w:r>
        <w:rPr>
          <w:rFonts w:ascii="Garamond" w:hAnsi="Garamond"/>
        </w:rPr>
        <w:t>Kristensen</w:t>
      </w:r>
      <w:proofErr w:type="spellEnd"/>
      <w:r>
        <w:rPr>
          <w:rFonts w:ascii="Garamond" w:hAnsi="Garamond"/>
        </w:rPr>
        <w:t xml:space="preserve"> and </w:t>
      </w:r>
      <w:proofErr w:type="spellStart"/>
      <w:r>
        <w:rPr>
          <w:rFonts w:ascii="Garamond" w:hAnsi="Garamond"/>
        </w:rPr>
        <w:t>Wawro</w:t>
      </w:r>
      <w:proofErr w:type="spellEnd"/>
      <w:r>
        <w:rPr>
          <w:rFonts w:ascii="Garamond" w:hAnsi="Garamond"/>
        </w:rPr>
        <w:t xml:space="preserve"> 2003; Wilson and Butler 2004), we also estimated some error correction models with and without fixed effects to carefully account for temporal dynamics. </w:t>
      </w:r>
    </w:p>
    <w:p w14:paraId="7A67FDA2" w14:textId="77777777" w:rsidR="005C2DD4" w:rsidRPr="00C54EB1" w:rsidRDefault="00555430">
      <w:pPr>
        <w:rPr>
          <w:rFonts w:ascii="Garamond" w:hAnsi="Garamond" w:cs="Times New Roman"/>
          <w:b/>
        </w:rPr>
      </w:pPr>
      <w:r w:rsidRPr="00C54EB1">
        <w:rPr>
          <w:rFonts w:ascii="Garamond" w:hAnsi="Garamond" w:cs="Times New Roman"/>
          <w:b/>
        </w:rPr>
        <w:t>3.1 Independent and Control Variables</w:t>
      </w:r>
    </w:p>
    <w:p w14:paraId="4C2F1D69" w14:textId="5AF45573" w:rsidR="00AC5F7E" w:rsidRPr="00C54EB1" w:rsidRDefault="00555430" w:rsidP="00AC5F7E">
      <w:pPr>
        <w:spacing w:line="480" w:lineRule="auto"/>
        <w:ind w:firstLine="720"/>
        <w:jc w:val="both"/>
        <w:rPr>
          <w:rFonts w:ascii="Garamond" w:hAnsi="Garamond" w:cs="Times New Roman"/>
        </w:rPr>
      </w:pPr>
      <w:r w:rsidRPr="00C54EB1">
        <w:rPr>
          <w:rFonts w:ascii="Garamond" w:hAnsi="Garamond" w:cs="Times New Roman"/>
        </w:rPr>
        <w:t xml:space="preserve">To accurately test our main hypothesis, we need to measure the degree of programmatic or policy differentiation among parties (usually but not exclusively in the left-right axis) for each country-year in our sample. </w:t>
      </w:r>
      <w:r w:rsidR="00AC5F7E" w:rsidRPr="00C54EB1">
        <w:rPr>
          <w:rFonts w:ascii="Garamond" w:hAnsi="Garamond" w:cs="Times New Roman"/>
        </w:rPr>
        <w:t xml:space="preserve">We need to measure the degree of programmatic or policy differentiation among parties (usually but not exclusively in the left-right axis) for each country-year in our sample. Specifically, we construct our main independent variable, labeled as </w:t>
      </w:r>
      <w:r w:rsidR="00AC5F7E" w:rsidRPr="00C54EB1">
        <w:rPr>
          <w:rFonts w:ascii="Garamond" w:hAnsi="Garamond" w:cs="Times New Roman"/>
          <w:i/>
        </w:rPr>
        <w:t>elite</w:t>
      </w:r>
      <w:r w:rsidR="00AC5F7E" w:rsidRPr="00C54EB1">
        <w:rPr>
          <w:rFonts w:ascii="Garamond" w:hAnsi="Garamond" w:cs="Times New Roman"/>
        </w:rPr>
        <w:t xml:space="preserve"> </w:t>
      </w:r>
      <w:r w:rsidR="00AC5F7E" w:rsidRPr="00C54EB1">
        <w:rPr>
          <w:rFonts w:ascii="Garamond" w:hAnsi="Garamond" w:cs="Times New Roman"/>
          <w:i/>
        </w:rPr>
        <w:t>polarization</w:t>
      </w:r>
      <w:r w:rsidR="00AC5F7E" w:rsidRPr="00C54EB1">
        <w:rPr>
          <w:rFonts w:ascii="Garamond" w:hAnsi="Garamond" w:cs="Times New Roman"/>
        </w:rPr>
        <w:t xml:space="preserve"> using Dalton’s index of ideological polarization, which calculates the square root of the square of the deviations, multiplied by the share of votes and divided by the medium point of the scale, in order to get values ranging from 0 to 10. Formally,</w:t>
      </w:r>
    </w:p>
    <w:p w14:paraId="46883550" w14:textId="77777777" w:rsidR="00AC5F7E" w:rsidRPr="00C54EB1" w:rsidRDefault="00AC5F7E" w:rsidP="00AC5F7E">
      <w:pPr>
        <w:rPr>
          <w:rFonts w:ascii="Garamond" w:hAnsi="Garamond" w:cs="Times New Roman"/>
        </w:rPr>
      </w:pPr>
    </w:p>
    <w:p w14:paraId="727214AD" w14:textId="77777777" w:rsidR="00AC5F7E" w:rsidRPr="00C54EB1" w:rsidRDefault="00AC5F7E" w:rsidP="00AC5F7E">
      <w:pPr>
        <w:rPr>
          <w:rFonts w:ascii="Garamond" w:hAnsi="Garamond" w:cs="Times New Roman"/>
        </w:rPr>
      </w:pPr>
    </w:p>
    <w:p w14:paraId="1D903027" w14:textId="6F04501D" w:rsidR="00AC5F7E" w:rsidRPr="00C54EB1" w:rsidRDefault="00AC5F7E" w:rsidP="00AC5F7E">
      <w:pPr>
        <w:rPr>
          <w:rFonts w:ascii="Garamond" w:hAnsi="Garamond" w:cs="Times New Roman"/>
          <w:sz w:val="20"/>
          <w:szCs w:val="20"/>
        </w:rPr>
      </w:pPr>
      <m:oMathPara>
        <m:oMath>
          <m:r>
            <m:rPr>
              <m:sty m:val="p"/>
            </m:rPr>
            <w:rPr>
              <w:rFonts w:ascii="Cambria Math" w:hAnsi="Cambria Math" w:cs="Times New Roman"/>
              <w:sz w:val="20"/>
              <w:szCs w:val="20"/>
            </w:rPr>
            <m:t>PI</m:t>
          </m:r>
          <m:r>
            <w:rPr>
              <w:rFonts w:ascii="Cambria Math" w:eastAsia="Cambria Math" w:hAnsi="Cambria Math" w:cs="Times New Roman"/>
              <w:sz w:val="20"/>
              <w:szCs w:val="20"/>
            </w:rPr>
            <m:t>=</m:t>
          </m:r>
          <m:rad>
            <m:radPr>
              <m:degHide m:val="1"/>
              <m:ctrlPr>
                <w:rPr>
                  <w:rFonts w:ascii="Cambria Math" w:eastAsia="Cambria Math" w:hAnsi="Cambria Math" w:cs="Times New Roman"/>
                  <w:i/>
                  <w:sz w:val="20"/>
                  <w:szCs w:val="20"/>
                  <w:lang w:val="es-UY"/>
                </w:rPr>
              </m:ctrlPr>
            </m:radPr>
            <m:deg/>
            <m:e>
              <m:nary>
                <m:naryPr>
                  <m:chr m:val="∑"/>
                  <m:grow m:val="1"/>
                  <m:ctrlPr>
                    <w:rPr>
                      <w:rFonts w:ascii="Cambria Math" w:hAnsi="Cambria Math" w:cs="Times New Roman"/>
                      <w:sz w:val="20"/>
                      <w:szCs w:val="20"/>
                      <w:lang w:val="es-UY"/>
                    </w:rPr>
                  </m:ctrlPr>
                </m:naryPr>
                <m:sub>
                  <m:r>
                    <w:rPr>
                      <w:rFonts w:ascii="Cambria Math" w:eastAsia="Cambria Math" w:hAnsi="Cambria Math" w:cs="Times New Roman"/>
                      <w:sz w:val="20"/>
                      <w:szCs w:val="20"/>
                    </w:rPr>
                    <m:t>i=0</m:t>
                  </m:r>
                </m:sub>
                <m:sup>
                  <m:r>
                    <w:rPr>
                      <w:rFonts w:ascii="Cambria Math" w:eastAsia="Cambria Math" w:hAnsi="Cambria Math" w:cs="Times New Roman"/>
                      <w:sz w:val="20"/>
                      <w:szCs w:val="20"/>
                    </w:rPr>
                    <m:t>n</m:t>
                  </m:r>
                </m:sup>
                <m:e>
                  <m:d>
                    <m:dPr>
                      <m:ctrlPr>
                        <w:rPr>
                          <w:rFonts w:ascii="Cambria Math" w:hAnsi="Cambria Math" w:cs="Times New Roman"/>
                          <w:sz w:val="20"/>
                          <w:szCs w:val="20"/>
                          <w:lang w:val="es-UY"/>
                        </w:rPr>
                      </m:ctrlPr>
                    </m:dPr>
                    <m:e>
                      <m:sSub>
                        <m:sSubPr>
                          <m:ctrlPr>
                            <w:rPr>
                              <w:rFonts w:ascii="Cambria Math" w:hAnsi="Cambria Math" w:cs="Times New Roman"/>
                              <w:i/>
                              <w:sz w:val="20"/>
                              <w:szCs w:val="20"/>
                              <w:lang w:val="es-UY"/>
                            </w:rPr>
                          </m:ctrlPr>
                        </m:sSubPr>
                        <m:e>
                          <m:r>
                            <w:rPr>
                              <w:rFonts w:ascii="Cambria Math" w:hAnsi="Cambria Math" w:cs="Times New Roman"/>
                              <w:sz w:val="20"/>
                              <w:szCs w:val="20"/>
                            </w:rPr>
                            <m:t>p</m:t>
                          </m:r>
                        </m:e>
                        <m:sub>
                          <m:r>
                            <w:rPr>
                              <w:rFonts w:ascii="Cambria Math" w:hAnsi="Cambria Math" w:cs="Times New Roman"/>
                              <w:sz w:val="20"/>
                              <w:szCs w:val="20"/>
                            </w:rPr>
                            <m:t>i</m:t>
                          </m:r>
                        </m:sub>
                      </m:sSub>
                    </m:e>
                  </m:d>
                  <m:r>
                    <w:rPr>
                      <w:rFonts w:ascii="Cambria Math" w:hAnsi="Cambria Math" w:cs="Times New Roman"/>
                      <w:sz w:val="20"/>
                      <w:szCs w:val="20"/>
                    </w:rPr>
                    <m:t>*</m:t>
                  </m:r>
                  <m:sSup>
                    <m:sSupPr>
                      <m:ctrlPr>
                        <w:rPr>
                          <w:rFonts w:ascii="Cambria Math" w:hAnsi="Cambria Math" w:cs="Times New Roman"/>
                          <w:i/>
                          <w:sz w:val="20"/>
                          <w:szCs w:val="20"/>
                          <w:lang w:val="es-UY"/>
                        </w:rPr>
                      </m:ctrlPr>
                    </m:sSupPr>
                    <m:e>
                      <m:d>
                        <m:dPr>
                          <m:ctrlPr>
                            <w:rPr>
                              <w:rFonts w:ascii="Cambria Math" w:hAnsi="Cambria Math" w:cs="Times New Roman"/>
                              <w:i/>
                              <w:sz w:val="20"/>
                              <w:szCs w:val="20"/>
                              <w:lang w:val="es-UY"/>
                            </w:rPr>
                          </m:ctrlPr>
                        </m:dPr>
                        <m:e>
                          <m:f>
                            <m:fPr>
                              <m:ctrlPr>
                                <w:rPr>
                                  <w:rFonts w:ascii="Cambria Math" w:hAnsi="Cambria Math" w:cs="Times New Roman"/>
                                  <w:i/>
                                  <w:sz w:val="20"/>
                                  <w:szCs w:val="20"/>
                                  <w:lang w:val="es-UY"/>
                                </w:rPr>
                              </m:ctrlPr>
                            </m:fPr>
                            <m:num>
                              <m:sSub>
                                <m:sSubPr>
                                  <m:ctrlPr>
                                    <w:rPr>
                                      <w:rFonts w:ascii="Cambria Math" w:hAnsi="Cambria Math" w:cs="Times New Roman"/>
                                      <w:i/>
                                      <w:sz w:val="20"/>
                                      <w:szCs w:val="20"/>
                                      <w:lang w:val="es-UY"/>
                                    </w:rPr>
                                  </m:ctrlPr>
                                </m:sSubPr>
                                <m:e>
                                  <m:r>
                                    <w:rPr>
                                      <w:rFonts w:ascii="Cambria Math" w:hAnsi="Cambria Math" w:cs="Times New Roman"/>
                                      <w:sz w:val="20"/>
                                      <w:szCs w:val="20"/>
                                    </w:rPr>
                                    <m:t>(</m:t>
                                  </m:r>
                                  <m:acc>
                                    <m:accPr>
                                      <m:chr m:val="̅"/>
                                      <m:ctrlPr>
                                        <w:rPr>
                                          <w:rFonts w:ascii="Cambria Math" w:hAnsi="Cambria Math" w:cs="Times New Roman"/>
                                          <w:i/>
                                          <w:sz w:val="20"/>
                                          <w:szCs w:val="20"/>
                                          <w:lang w:val="es-UY"/>
                                        </w:rPr>
                                      </m:ctrlPr>
                                    </m:accPr>
                                    <m:e>
                                      <m:r>
                                        <w:rPr>
                                          <w:rFonts w:ascii="Cambria Math" w:hAnsi="Cambria Math" w:cs="Times New Roman"/>
                                          <w:sz w:val="20"/>
                                          <w:szCs w:val="20"/>
                                        </w:rPr>
                                        <m:t>x</m:t>
                                      </m:r>
                                    </m:e>
                                  </m:acc>
                                </m:e>
                                <m:sub>
                                  <m:r>
                                    <w:rPr>
                                      <w:rFonts w:ascii="Cambria Math" w:hAnsi="Cambria Math" w:cs="Times New Roman"/>
                                      <w:sz w:val="20"/>
                                      <w:szCs w:val="20"/>
                                    </w:rPr>
                                    <m:t>i</m:t>
                                  </m:r>
                                </m:sub>
                              </m:sSub>
                              <m:r>
                                <w:rPr>
                                  <w:rFonts w:ascii="Cambria Math" w:hAnsi="Cambria Math" w:cs="Times New Roman"/>
                                  <w:sz w:val="20"/>
                                  <w:szCs w:val="20"/>
                                </w:rPr>
                                <m:t xml:space="preserve">- </m:t>
                              </m:r>
                              <m:acc>
                                <m:accPr>
                                  <m:chr m:val="̅"/>
                                  <m:ctrlPr>
                                    <w:rPr>
                                      <w:rFonts w:ascii="Cambria Math" w:hAnsi="Cambria Math" w:cs="Times New Roman"/>
                                      <w:i/>
                                      <w:sz w:val="20"/>
                                      <w:szCs w:val="20"/>
                                      <w:lang w:val="es-UY"/>
                                    </w:rPr>
                                  </m:ctrlPr>
                                </m:accPr>
                                <m:e>
                                  <m:r>
                                    <w:rPr>
                                      <w:rFonts w:ascii="Cambria Math" w:hAnsi="Cambria Math" w:cs="Times New Roman"/>
                                      <w:sz w:val="20"/>
                                      <w:szCs w:val="20"/>
                                    </w:rPr>
                                    <m:t>x</m:t>
                                  </m:r>
                                </m:e>
                              </m:acc>
                              <m:r>
                                <w:rPr>
                                  <w:rFonts w:ascii="Cambria Math" w:hAnsi="Cambria Math" w:cs="Times New Roman"/>
                                  <w:sz w:val="20"/>
                                  <w:szCs w:val="20"/>
                                </w:rPr>
                                <m:t>)</m:t>
                              </m:r>
                            </m:num>
                            <m:den>
                              <m:r>
                                <w:rPr>
                                  <w:rFonts w:ascii="Cambria Math" w:hAnsi="Cambria Math" w:cs="Times New Roman"/>
                                  <w:sz w:val="20"/>
                                  <w:szCs w:val="20"/>
                                  <w:lang w:val="es-UY"/>
                                </w:rPr>
                                <m:t>5</m:t>
                              </m:r>
                            </m:den>
                          </m:f>
                        </m:e>
                      </m:d>
                    </m:e>
                    <m:sup>
                      <m:r>
                        <w:rPr>
                          <w:rFonts w:ascii="Cambria Math" w:hAnsi="Cambria Math" w:cs="Times New Roman"/>
                          <w:sz w:val="20"/>
                          <w:szCs w:val="20"/>
                        </w:rPr>
                        <m:t>2</m:t>
                      </m:r>
                    </m:sup>
                  </m:sSup>
                </m:e>
              </m:nary>
            </m:e>
          </m:rad>
        </m:oMath>
      </m:oMathPara>
    </w:p>
    <w:p w14:paraId="3F941306" w14:textId="77777777" w:rsidR="00AC5F7E" w:rsidRPr="00C54EB1" w:rsidRDefault="00AC5F7E" w:rsidP="00AC5F7E">
      <w:pPr>
        <w:rPr>
          <w:rFonts w:ascii="Garamond" w:hAnsi="Garamond" w:cs="Times New Roman"/>
        </w:rPr>
      </w:pPr>
    </w:p>
    <w:p w14:paraId="2EAA9244" w14:textId="77777777" w:rsidR="00AC5F7E" w:rsidRPr="00C54EB1" w:rsidRDefault="00AC5F7E" w:rsidP="00AC5F7E">
      <w:pPr>
        <w:rPr>
          <w:rFonts w:ascii="Garamond" w:hAnsi="Garamond" w:cs="Times New Roman"/>
        </w:rPr>
      </w:pPr>
    </w:p>
    <w:p w14:paraId="60BA004F" w14:textId="77777777" w:rsidR="00AC5F7E" w:rsidRPr="00C54EB1" w:rsidRDefault="00AC5F7E" w:rsidP="00AC5F7E">
      <w:pPr>
        <w:spacing w:line="480" w:lineRule="auto"/>
        <w:rPr>
          <w:rFonts w:ascii="Garamond" w:hAnsi="Garamond" w:cs="Times New Roman"/>
        </w:rPr>
      </w:pPr>
      <w:r w:rsidRPr="00C54EB1">
        <w:rPr>
          <w:rFonts w:ascii="Garamond" w:hAnsi="Garamond" w:cs="Times New Roman"/>
        </w:rPr>
        <w:t xml:space="preserve">Where </w:t>
      </w:r>
      <w:proofErr w:type="gramStart"/>
      <w:r w:rsidRPr="00C54EB1">
        <w:rPr>
          <w:rFonts w:ascii="Garamond" w:hAnsi="Garamond" w:cs="Times New Roman"/>
          <w:i/>
        </w:rPr>
        <w:t>p</w:t>
      </w:r>
      <w:r w:rsidRPr="00C54EB1">
        <w:rPr>
          <w:rFonts w:ascii="Garamond" w:hAnsi="Garamond" w:cs="Times New Roman"/>
          <w:i/>
          <w:vertAlign w:val="subscript"/>
        </w:rPr>
        <w:t xml:space="preserve">i  </w:t>
      </w:r>
      <w:r w:rsidRPr="00C54EB1">
        <w:rPr>
          <w:rFonts w:ascii="Garamond" w:hAnsi="Garamond" w:cs="Times New Roman"/>
        </w:rPr>
        <w:t>is</w:t>
      </w:r>
      <w:proofErr w:type="gramEnd"/>
      <w:r w:rsidRPr="00C54EB1">
        <w:rPr>
          <w:rFonts w:ascii="Garamond" w:hAnsi="Garamond" w:cs="Times New Roman"/>
        </w:rPr>
        <w:t xml:space="preserve"> the share of votes of the </w:t>
      </w:r>
      <w:proofErr w:type="spellStart"/>
      <w:r w:rsidRPr="00C54EB1">
        <w:rPr>
          <w:rFonts w:ascii="Garamond" w:hAnsi="Garamond" w:cs="Times New Roman"/>
          <w:i/>
        </w:rPr>
        <w:t>i</w:t>
      </w:r>
      <w:r w:rsidRPr="00C54EB1">
        <w:rPr>
          <w:rFonts w:ascii="Garamond" w:hAnsi="Garamond" w:cs="Times New Roman"/>
          <w:i/>
          <w:vertAlign w:val="superscript"/>
        </w:rPr>
        <w:t>th</w:t>
      </w:r>
      <w:proofErr w:type="spellEnd"/>
      <w:r w:rsidRPr="00C54EB1">
        <w:rPr>
          <w:rFonts w:ascii="Garamond" w:hAnsi="Garamond" w:cs="Times New Roman"/>
        </w:rPr>
        <w:t xml:space="preserve"> party, </w:t>
      </w:r>
      <m:oMath>
        <m:sSub>
          <m:sSubPr>
            <m:ctrlPr>
              <w:rPr>
                <w:rFonts w:ascii="Cambria Math" w:hAnsi="Cambria Math" w:cs="Times New Roman"/>
                <w:i/>
                <w:lang w:val="es-UY"/>
              </w:rPr>
            </m:ctrlPr>
          </m:sSubPr>
          <m:e>
            <m:acc>
              <m:accPr>
                <m:chr m:val="̅"/>
                <m:ctrlPr>
                  <w:rPr>
                    <w:rFonts w:ascii="Cambria Math" w:hAnsi="Cambria Math" w:cs="Times New Roman"/>
                    <w:i/>
                    <w:lang w:val="es-UY"/>
                  </w:rPr>
                </m:ctrlPr>
              </m:accPr>
              <m:e>
                <m:r>
                  <w:rPr>
                    <w:rFonts w:ascii="Cambria Math" w:hAnsi="Cambria Math" w:cs="Times New Roman"/>
                  </w:rPr>
                  <m:t>x</m:t>
                </m:r>
              </m:e>
            </m:acc>
          </m:e>
          <m:sub>
            <m:r>
              <w:rPr>
                <w:rFonts w:ascii="Cambria Math" w:hAnsi="Cambria Math" w:cs="Times New Roman"/>
              </w:rPr>
              <m:t>i</m:t>
            </m:r>
          </m:sub>
        </m:sSub>
      </m:oMath>
      <w:r w:rsidRPr="00C54EB1">
        <w:rPr>
          <w:rFonts w:ascii="Garamond" w:hAnsi="Garamond" w:cs="Times New Roman"/>
        </w:rPr>
        <w:t xml:space="preserve"> is the spot of the </w:t>
      </w:r>
      <w:proofErr w:type="spellStart"/>
      <w:r w:rsidRPr="00C54EB1">
        <w:rPr>
          <w:rFonts w:ascii="Garamond" w:hAnsi="Garamond" w:cs="Times New Roman"/>
          <w:i/>
        </w:rPr>
        <w:t>i</w:t>
      </w:r>
      <w:r w:rsidRPr="00C54EB1">
        <w:rPr>
          <w:rFonts w:ascii="Garamond" w:hAnsi="Garamond" w:cs="Times New Roman"/>
          <w:i/>
          <w:vertAlign w:val="superscript"/>
        </w:rPr>
        <w:t>th</w:t>
      </w:r>
      <w:proofErr w:type="spellEnd"/>
      <w:r w:rsidRPr="00C54EB1">
        <w:rPr>
          <w:rFonts w:ascii="Garamond" w:hAnsi="Garamond" w:cs="Times New Roman"/>
        </w:rPr>
        <w:t xml:space="preserve"> party in the left-right scale and </w:t>
      </w:r>
      <m:oMath>
        <m:acc>
          <m:accPr>
            <m:chr m:val="̅"/>
            <m:ctrlPr>
              <w:rPr>
                <w:rFonts w:ascii="Cambria Math" w:hAnsi="Cambria Math" w:cs="Times New Roman"/>
                <w:i/>
                <w:lang w:val="es-UY"/>
              </w:rPr>
            </m:ctrlPr>
          </m:accPr>
          <m:e>
            <m:r>
              <w:rPr>
                <w:rFonts w:ascii="Cambria Math" w:hAnsi="Cambria Math" w:cs="Times New Roman"/>
              </w:rPr>
              <m:t>x</m:t>
            </m:r>
          </m:e>
        </m:acc>
      </m:oMath>
      <w:r w:rsidRPr="00C54EB1">
        <w:rPr>
          <w:rFonts w:ascii="Garamond" w:hAnsi="Garamond" w:cs="Times New Roman"/>
        </w:rPr>
        <w:t xml:space="preserve">  the average for all parties in the scale. The index varies from 0 (when all parties share the same location in the scale), and 10 (when all the parties are at the extremes of the scale) (see Dalton 2008; p. 906). This index is similar to other traditional indexes on ideological polarization and in fact the correlation with Taylor and Herman’s index is .876 and Huber’s index is .894. </w:t>
      </w:r>
      <w:r w:rsidRPr="00C54EB1">
        <w:rPr>
          <w:rStyle w:val="FootnoteReference"/>
          <w:rFonts w:ascii="Garamond" w:hAnsi="Garamond" w:cs="Times New Roman"/>
        </w:rPr>
        <w:t xml:space="preserve"> </w:t>
      </w:r>
    </w:p>
    <w:p w14:paraId="2ED346E8" w14:textId="25EFC43E" w:rsidR="00555430" w:rsidRPr="00C54EB1" w:rsidRDefault="00555430" w:rsidP="00AC5F7E">
      <w:pPr>
        <w:spacing w:line="480" w:lineRule="auto"/>
        <w:ind w:firstLine="720"/>
        <w:rPr>
          <w:rFonts w:ascii="Garamond" w:hAnsi="Garamond" w:cs="Times New Roman"/>
        </w:rPr>
      </w:pPr>
      <w:r w:rsidRPr="00C54EB1">
        <w:rPr>
          <w:rFonts w:ascii="Garamond" w:hAnsi="Garamond" w:cs="Times New Roman"/>
        </w:rPr>
        <w:t xml:space="preserve">To calculate this index, we first use data from the </w:t>
      </w:r>
      <w:proofErr w:type="spellStart"/>
      <w:r w:rsidRPr="00C54EB1">
        <w:rPr>
          <w:rFonts w:ascii="Garamond" w:hAnsi="Garamond" w:cs="Times New Roman"/>
        </w:rPr>
        <w:t>Programa</w:t>
      </w:r>
      <w:proofErr w:type="spellEnd"/>
      <w:r w:rsidRPr="00C54EB1">
        <w:rPr>
          <w:rFonts w:ascii="Garamond" w:hAnsi="Garamond" w:cs="Times New Roman"/>
        </w:rPr>
        <w:t xml:space="preserve"> de Elites </w:t>
      </w:r>
      <w:proofErr w:type="spellStart"/>
      <w:r w:rsidRPr="00C54EB1">
        <w:rPr>
          <w:rFonts w:ascii="Garamond" w:hAnsi="Garamond" w:cs="Times New Roman"/>
        </w:rPr>
        <w:t>Parlamentarias</w:t>
      </w:r>
      <w:proofErr w:type="spellEnd"/>
      <w:r w:rsidRPr="00C54EB1">
        <w:rPr>
          <w:rFonts w:ascii="Garamond" w:hAnsi="Garamond" w:cs="Times New Roman"/>
        </w:rPr>
        <w:t xml:space="preserve"> de </w:t>
      </w:r>
      <w:proofErr w:type="spellStart"/>
      <w:r w:rsidRPr="00C54EB1">
        <w:rPr>
          <w:rFonts w:ascii="Garamond" w:hAnsi="Garamond" w:cs="Times New Roman"/>
        </w:rPr>
        <w:t>América</w:t>
      </w:r>
      <w:proofErr w:type="spellEnd"/>
      <w:r w:rsidRPr="00C54EB1">
        <w:rPr>
          <w:rFonts w:ascii="Garamond" w:hAnsi="Garamond" w:cs="Times New Roman"/>
        </w:rPr>
        <w:t xml:space="preserve"> Latina (PELA hereafter) which surveys individual legislators from more than ninety political parties on issues about democracy and political values, political institutions,</w:t>
      </w:r>
      <w:r w:rsidRPr="00C54EB1">
        <w:rPr>
          <w:rStyle w:val="FootnoteReference"/>
          <w:rFonts w:ascii="Garamond" w:hAnsi="Garamond" w:cs="Times New Roman"/>
        </w:rPr>
        <w:footnoteReference w:id="3"/>
      </w:r>
      <w:r w:rsidRPr="00C54EB1">
        <w:rPr>
          <w:rFonts w:ascii="Garamond" w:hAnsi="Garamond" w:cs="Times New Roman"/>
        </w:rPr>
        <w:t xml:space="preserve"> the state and market reforms, military issues and international relations. With respect to ideological self-placement, PELA specifically asks legislators of 18 different Latin American countries the following question: “When we talk about politics we generally use the expression left and right. Regarding a scale where 1 is the left and 10 is the right, where would you locate your own party?”</w:t>
      </w:r>
      <w:r w:rsidRPr="00C54EB1">
        <w:rPr>
          <w:rStyle w:val="FootnoteReference"/>
          <w:rFonts w:ascii="Garamond" w:hAnsi="Garamond" w:cs="Times New Roman"/>
        </w:rPr>
        <w:footnoteReference w:id="4"/>
      </w:r>
      <w:r w:rsidRPr="00C54EB1">
        <w:rPr>
          <w:rFonts w:ascii="Garamond" w:hAnsi="Garamond" w:cs="Times New Roman"/>
        </w:rPr>
        <w:t xml:space="preserve"> Answers to this question for each legislative period are available for eighteen Latin American countries. A careful examination of relevant data suggests that our main independent variable –</w:t>
      </w:r>
      <w:r w:rsidR="00AC5F7E" w:rsidRPr="00C54EB1">
        <w:rPr>
          <w:rFonts w:ascii="Garamond" w:hAnsi="Garamond" w:cs="Times New Roman"/>
          <w:i/>
        </w:rPr>
        <w:t>elite</w:t>
      </w:r>
      <w:r w:rsidR="00AC5F7E" w:rsidRPr="00C54EB1">
        <w:rPr>
          <w:rFonts w:ascii="Garamond" w:hAnsi="Garamond" w:cs="Times New Roman"/>
        </w:rPr>
        <w:t xml:space="preserve"> </w:t>
      </w:r>
      <w:r w:rsidRPr="00C54EB1">
        <w:rPr>
          <w:rFonts w:ascii="Garamond" w:hAnsi="Garamond" w:cs="Times New Roman"/>
          <w:i/>
        </w:rPr>
        <w:t>polarization</w:t>
      </w:r>
      <w:r w:rsidRPr="00C54EB1">
        <w:rPr>
          <w:rFonts w:ascii="Garamond" w:hAnsi="Garamond" w:cs="Times New Roman"/>
        </w:rPr>
        <w:t xml:space="preserve">- has a high level of variation across space and time in the region. </w:t>
      </w:r>
    </w:p>
    <w:p w14:paraId="7663E3FA" w14:textId="10875C78" w:rsidR="00C57D27" w:rsidRPr="00C54EB1" w:rsidRDefault="00C57D27" w:rsidP="004B150A">
      <w:pPr>
        <w:spacing w:line="480" w:lineRule="auto"/>
        <w:ind w:firstLine="720"/>
        <w:rPr>
          <w:rFonts w:ascii="Garamond" w:eastAsia="Times New Roman" w:hAnsi="Garamond" w:cs="Times New Roman"/>
        </w:rPr>
      </w:pPr>
      <w:r w:rsidRPr="00C54EB1">
        <w:rPr>
          <w:rFonts w:ascii="Garamond" w:hAnsi="Garamond" w:cs="Times New Roman"/>
          <w:color w:val="221E1F"/>
        </w:rPr>
        <w:t xml:space="preserve">Apart from the independent variables, we control for </w:t>
      </w:r>
      <w:r w:rsidRPr="00C54EB1">
        <w:rPr>
          <w:rFonts w:ascii="Garamond" w:hAnsi="Garamond" w:cs="Times New Roman"/>
          <w:i/>
          <w:iCs/>
          <w:color w:val="221E1F"/>
        </w:rPr>
        <w:t>trade openness</w:t>
      </w:r>
      <w:r w:rsidRPr="00C54EB1">
        <w:rPr>
          <w:rFonts w:ascii="Garamond" w:hAnsi="Garamond" w:cs="Times New Roman"/>
          <w:color w:val="221E1F"/>
        </w:rPr>
        <w:t xml:space="preserve">, </w:t>
      </w:r>
      <w:r w:rsidRPr="00C54EB1">
        <w:rPr>
          <w:rFonts w:ascii="Garamond" w:hAnsi="Garamond" w:cs="Times New Roman"/>
          <w:i/>
          <w:iCs/>
          <w:color w:val="221E1F"/>
        </w:rPr>
        <w:t>terms-of-trade (tot) shock</w:t>
      </w:r>
      <w:r w:rsidRPr="00C54EB1">
        <w:rPr>
          <w:rFonts w:ascii="Garamond" w:hAnsi="Garamond" w:cs="Times New Roman"/>
          <w:color w:val="221E1F"/>
        </w:rPr>
        <w:t xml:space="preserve">, </w:t>
      </w:r>
      <w:r w:rsidRPr="00C54EB1">
        <w:rPr>
          <w:rFonts w:ascii="Garamond" w:hAnsi="Garamond" w:cs="Times New Roman"/>
          <w:i/>
          <w:iCs/>
          <w:color w:val="221E1F"/>
        </w:rPr>
        <w:t>log inflation</w:t>
      </w:r>
      <w:r w:rsidRPr="00C54EB1">
        <w:rPr>
          <w:rFonts w:ascii="Garamond" w:hAnsi="Garamond" w:cs="Times New Roman"/>
          <w:color w:val="221E1F"/>
        </w:rPr>
        <w:t xml:space="preserve">, and </w:t>
      </w:r>
      <w:r w:rsidRPr="00C54EB1">
        <w:rPr>
          <w:rFonts w:ascii="Garamond" w:hAnsi="Garamond" w:cs="Times New Roman"/>
          <w:i/>
          <w:iCs/>
          <w:color w:val="221E1F"/>
        </w:rPr>
        <w:t>GDP per capita</w:t>
      </w:r>
      <w:r w:rsidRPr="00C54EB1">
        <w:rPr>
          <w:rFonts w:ascii="Garamond" w:hAnsi="Garamond" w:cs="Times New Roman"/>
          <w:color w:val="221E1F"/>
        </w:rPr>
        <w:t>, since greater trade openness and higher inflation increases growth volatility, while higher GDP per capita reduces it (</w:t>
      </w:r>
      <w:proofErr w:type="spellStart"/>
      <w:r w:rsidRPr="00C54EB1">
        <w:rPr>
          <w:rFonts w:ascii="Garamond" w:hAnsi="Garamond" w:cs="Times New Roman"/>
          <w:color w:val="221E1F"/>
        </w:rPr>
        <w:t>Rodrik</w:t>
      </w:r>
      <w:proofErr w:type="spellEnd"/>
      <w:r w:rsidRPr="00C54EB1">
        <w:rPr>
          <w:rFonts w:ascii="Garamond" w:hAnsi="Garamond" w:cs="Times New Roman"/>
          <w:color w:val="221E1F"/>
        </w:rPr>
        <w:t xml:space="preserve">, 1999). </w:t>
      </w:r>
      <w:proofErr w:type="spellStart"/>
      <w:r w:rsidR="00A40465" w:rsidRPr="00C54EB1">
        <w:rPr>
          <w:rFonts w:ascii="Garamond" w:hAnsi="Garamond" w:cs="Times New Roman"/>
          <w:color w:val="221E1F"/>
        </w:rPr>
        <w:t>Bejan</w:t>
      </w:r>
      <w:proofErr w:type="spellEnd"/>
      <w:r w:rsidR="00A40465" w:rsidRPr="00C54EB1">
        <w:rPr>
          <w:rFonts w:ascii="Garamond" w:hAnsi="Garamond" w:cs="Times New Roman"/>
          <w:color w:val="221E1F"/>
        </w:rPr>
        <w:t xml:space="preserve"> (2006) shows that higher levels of trade openness reduce output volatility, therefore we control for trade openness.  </w:t>
      </w:r>
      <w:r w:rsidRPr="00C54EB1">
        <w:rPr>
          <w:rFonts w:ascii="Garamond" w:hAnsi="Garamond" w:cs="Times New Roman"/>
          <w:color w:val="221E1F"/>
        </w:rPr>
        <w:t xml:space="preserve">We also add </w:t>
      </w:r>
      <w:r w:rsidRPr="00C54EB1">
        <w:rPr>
          <w:rFonts w:ascii="Garamond" w:hAnsi="Garamond" w:cs="Times New Roman"/>
          <w:i/>
          <w:iCs/>
          <w:color w:val="221E1F"/>
        </w:rPr>
        <w:t>government budget (% GDP)</w:t>
      </w:r>
      <w:r w:rsidRPr="00C54EB1">
        <w:rPr>
          <w:rFonts w:ascii="Garamond" w:hAnsi="Garamond" w:cs="Times New Roman"/>
          <w:color w:val="221E1F"/>
        </w:rPr>
        <w:t xml:space="preserve">, measured as </w:t>
      </w:r>
      <w:r w:rsidR="00470EED" w:rsidRPr="00C54EB1">
        <w:rPr>
          <w:rFonts w:ascii="Garamond" w:hAnsi="Garamond" w:cs="Times New Roman"/>
          <w:color w:val="221E1F"/>
        </w:rPr>
        <w:t xml:space="preserve">the total amount of government spending </w:t>
      </w:r>
      <w:r w:rsidRPr="00C54EB1">
        <w:rPr>
          <w:rFonts w:ascii="Garamond" w:hAnsi="Garamond" w:cs="Times New Roman"/>
          <w:color w:val="221E1F"/>
        </w:rPr>
        <w:t>as a percentage of GDP (</w:t>
      </w:r>
      <w:proofErr w:type="spellStart"/>
      <w:r w:rsidRPr="00C54EB1">
        <w:rPr>
          <w:rFonts w:ascii="Garamond" w:hAnsi="Garamond" w:cs="Times New Roman"/>
          <w:color w:val="221E1F"/>
        </w:rPr>
        <w:t>Mobarak</w:t>
      </w:r>
      <w:proofErr w:type="spellEnd"/>
      <w:r w:rsidRPr="00C54EB1">
        <w:rPr>
          <w:rFonts w:ascii="Garamond" w:hAnsi="Garamond" w:cs="Times New Roman"/>
          <w:color w:val="221E1F"/>
        </w:rPr>
        <w:t xml:space="preserve">, 2005).  We </w:t>
      </w:r>
      <w:r w:rsidR="004B150A" w:rsidRPr="00C54EB1">
        <w:rPr>
          <w:rFonts w:ascii="Garamond" w:eastAsia="Times New Roman" w:hAnsi="Garamond" w:cs="Times New Roman"/>
        </w:rPr>
        <w:t xml:space="preserve">also test for the impact of central bank independence (CBI).  Therefore, </w:t>
      </w:r>
      <w:r w:rsidR="004B150A" w:rsidRPr="00C54EB1">
        <w:rPr>
          <w:rFonts w:ascii="Garamond" w:hAnsi="Garamond" w:cs="Times New Roman"/>
          <w:color w:val="221E1F"/>
        </w:rPr>
        <w:t xml:space="preserve">we </w:t>
      </w:r>
      <w:r w:rsidRPr="00C54EB1">
        <w:rPr>
          <w:rFonts w:ascii="Garamond" w:hAnsi="Garamond" w:cs="Times New Roman"/>
          <w:color w:val="221E1F"/>
        </w:rPr>
        <w:t xml:space="preserve">add the </w:t>
      </w:r>
      <w:proofErr w:type="spellStart"/>
      <w:r w:rsidRPr="00C54EB1">
        <w:rPr>
          <w:rFonts w:ascii="Garamond" w:hAnsi="Garamond" w:cs="Times New Roman"/>
          <w:color w:val="221E1F"/>
        </w:rPr>
        <w:t>Cukierman</w:t>
      </w:r>
      <w:proofErr w:type="spellEnd"/>
      <w:r w:rsidRPr="00C54EB1">
        <w:rPr>
          <w:rFonts w:ascii="Garamond" w:hAnsi="Garamond" w:cs="Times New Roman"/>
          <w:color w:val="221E1F"/>
        </w:rPr>
        <w:t xml:space="preserve"> et al. (2002) 0–1 index of central bank independence (</w:t>
      </w:r>
      <w:proofErr w:type="spellStart"/>
      <w:r w:rsidRPr="00C54EB1">
        <w:rPr>
          <w:rFonts w:ascii="Garamond" w:hAnsi="Garamond" w:cs="Times New Roman"/>
          <w:i/>
          <w:iCs/>
          <w:color w:val="221E1F"/>
        </w:rPr>
        <w:t>cbi</w:t>
      </w:r>
      <w:proofErr w:type="spellEnd"/>
      <w:r w:rsidRPr="00C54EB1">
        <w:rPr>
          <w:rFonts w:ascii="Garamond" w:hAnsi="Garamond" w:cs="Times New Roman"/>
          <w:color w:val="221E1F"/>
        </w:rPr>
        <w:t xml:space="preserve">) since Quinn and Woolley (2001) claim that independent central banks decrease growth volatility. </w:t>
      </w:r>
    </w:p>
    <w:p w14:paraId="5B1FE84F" w14:textId="021E8936" w:rsidR="00C57D27" w:rsidRPr="00C54EB1" w:rsidRDefault="00C57D27" w:rsidP="00C57D27">
      <w:pPr>
        <w:spacing w:line="480" w:lineRule="auto"/>
        <w:ind w:firstLine="720"/>
        <w:rPr>
          <w:rFonts w:ascii="Garamond" w:hAnsi="Garamond" w:cs="Times New Roman"/>
          <w:color w:val="221E1F"/>
        </w:rPr>
      </w:pPr>
      <w:r w:rsidRPr="00C54EB1">
        <w:rPr>
          <w:rFonts w:ascii="Garamond" w:hAnsi="Garamond" w:cs="Times New Roman"/>
          <w:color w:val="221E1F"/>
        </w:rPr>
        <w:t>With respect to political controls, we control for the effective number of legislative parties (</w:t>
      </w:r>
      <w:proofErr w:type="spellStart"/>
      <w:r w:rsidRPr="00C54EB1">
        <w:rPr>
          <w:rFonts w:ascii="Garamond" w:hAnsi="Garamond" w:cs="Times New Roman"/>
          <w:i/>
          <w:iCs/>
          <w:color w:val="221E1F"/>
        </w:rPr>
        <w:t>enlp</w:t>
      </w:r>
      <w:proofErr w:type="spellEnd"/>
      <w:r w:rsidRPr="00C54EB1">
        <w:rPr>
          <w:rFonts w:ascii="Garamond" w:hAnsi="Garamond" w:cs="Times New Roman"/>
          <w:color w:val="221E1F"/>
        </w:rPr>
        <w:t xml:space="preserve">) as more legislative parties cause gridlock that may reduce growth volatility. </w:t>
      </w:r>
      <w:r w:rsidR="004B150A" w:rsidRPr="00C54EB1">
        <w:rPr>
          <w:rFonts w:ascii="Garamond" w:hAnsi="Garamond" w:cs="Times New Roman"/>
          <w:color w:val="221E1F"/>
        </w:rPr>
        <w:t xml:space="preserve"> </w:t>
      </w:r>
      <w:proofErr w:type="spellStart"/>
      <w:r w:rsidR="004B150A" w:rsidRPr="00C54EB1">
        <w:rPr>
          <w:rFonts w:ascii="Garamond" w:hAnsi="Garamond" w:cs="Times New Roman"/>
          <w:color w:val="221E1F"/>
        </w:rPr>
        <w:t>Klomp</w:t>
      </w:r>
      <w:proofErr w:type="spellEnd"/>
      <w:r w:rsidR="004B150A" w:rsidRPr="00C54EB1">
        <w:rPr>
          <w:rFonts w:ascii="Garamond" w:hAnsi="Garamond" w:cs="Times New Roman"/>
          <w:color w:val="221E1F"/>
        </w:rPr>
        <w:t xml:space="preserve"> and de </w:t>
      </w:r>
      <w:proofErr w:type="spellStart"/>
      <w:r w:rsidR="004B150A" w:rsidRPr="00C54EB1">
        <w:rPr>
          <w:rFonts w:ascii="Garamond" w:hAnsi="Garamond" w:cs="Times New Roman"/>
          <w:color w:val="221E1F"/>
        </w:rPr>
        <w:t>Haan</w:t>
      </w:r>
      <w:proofErr w:type="spellEnd"/>
      <w:r w:rsidR="004B150A" w:rsidRPr="00C54EB1">
        <w:rPr>
          <w:rFonts w:ascii="Garamond" w:hAnsi="Garamond" w:cs="Times New Roman"/>
          <w:color w:val="221E1F"/>
        </w:rPr>
        <w:t xml:space="preserve"> (2009) find that democracy reduces growth volatility.  Therefore, we include the POLITY index of democracy. </w:t>
      </w:r>
      <w:r w:rsidR="006A5A4F">
        <w:rPr>
          <w:rFonts w:ascii="Garamond" w:hAnsi="Garamond" w:cs="Times New Roman"/>
          <w:color w:val="221E1F"/>
        </w:rPr>
        <w:t xml:space="preserve">Scholars have also suggested that IMF intervention created important economic policy shifts in Latin American countries.  Therefore we control for the effects of the IMF in all our models. </w:t>
      </w:r>
      <w:r w:rsidRPr="00C54EB1">
        <w:rPr>
          <w:rFonts w:ascii="Garamond" w:hAnsi="Garamond" w:cs="Times New Roman"/>
          <w:color w:val="221E1F"/>
        </w:rPr>
        <w:t xml:space="preserve">Finally, we include a linear </w:t>
      </w:r>
      <w:r w:rsidRPr="00C54EB1">
        <w:rPr>
          <w:rFonts w:ascii="Garamond" w:hAnsi="Garamond" w:cs="Times New Roman"/>
          <w:i/>
          <w:iCs/>
          <w:color w:val="221E1F"/>
        </w:rPr>
        <w:t xml:space="preserve">time trend </w:t>
      </w:r>
      <w:r w:rsidRPr="00C54EB1">
        <w:rPr>
          <w:rFonts w:ascii="Garamond" w:hAnsi="Garamond" w:cs="Times New Roman"/>
          <w:color w:val="221E1F"/>
        </w:rPr>
        <w:t xml:space="preserve">in the specifications where </w:t>
      </w:r>
      <w:r w:rsidRPr="00C54EB1">
        <w:rPr>
          <w:rFonts w:ascii="Garamond" w:hAnsi="Garamond" w:cs="Times New Roman"/>
          <w:i/>
          <w:iCs/>
          <w:color w:val="221E1F"/>
        </w:rPr>
        <w:t xml:space="preserve">growth volatility </w:t>
      </w:r>
      <w:r w:rsidRPr="00C54EB1">
        <w:rPr>
          <w:rFonts w:ascii="Garamond" w:hAnsi="Garamond" w:cs="Times New Roman"/>
          <w:color w:val="221E1F"/>
        </w:rPr>
        <w:t xml:space="preserve">is the dependent variable and in the models where </w:t>
      </w:r>
      <w:r w:rsidRPr="00C54EB1">
        <w:rPr>
          <w:rFonts w:ascii="Garamond" w:hAnsi="Garamond" w:cs="Times New Roman"/>
          <w:i/>
          <w:iCs/>
          <w:color w:val="221E1F"/>
        </w:rPr>
        <w:t xml:space="preserve">spending </w:t>
      </w:r>
      <w:r w:rsidRPr="00C54EB1">
        <w:rPr>
          <w:rFonts w:ascii="Garamond" w:hAnsi="Garamond" w:cs="Times New Roman"/>
          <w:color w:val="221E1F"/>
        </w:rPr>
        <w:t xml:space="preserve">(or </w:t>
      </w:r>
      <w:r w:rsidRPr="00C54EB1">
        <w:rPr>
          <w:rFonts w:ascii="Garamond" w:hAnsi="Garamond" w:cs="Times New Roman"/>
          <w:i/>
          <w:iCs/>
          <w:color w:val="221E1F"/>
        </w:rPr>
        <w:t>expenditure</w:t>
      </w:r>
      <w:r w:rsidRPr="00C54EB1">
        <w:rPr>
          <w:rFonts w:ascii="Garamond" w:hAnsi="Garamond" w:cs="Times New Roman"/>
          <w:color w:val="221E1F"/>
        </w:rPr>
        <w:t>) volatility is the dependent variable.</w:t>
      </w:r>
    </w:p>
    <w:p w14:paraId="6F1C8E7D" w14:textId="6FD1443A" w:rsidR="00830C95" w:rsidRPr="00C54EB1" w:rsidRDefault="00830C95" w:rsidP="00830C95">
      <w:pPr>
        <w:rPr>
          <w:rFonts w:ascii="Garamond" w:hAnsi="Garamond" w:cs="Times New Roman"/>
          <w:b/>
          <w:color w:val="221E1F"/>
        </w:rPr>
      </w:pPr>
      <w:r w:rsidRPr="00C54EB1">
        <w:rPr>
          <w:rFonts w:ascii="Garamond" w:hAnsi="Garamond" w:cs="Times New Roman"/>
          <w:b/>
          <w:color w:val="221E1F"/>
        </w:rPr>
        <w:t>4. Results</w:t>
      </w:r>
    </w:p>
    <w:p w14:paraId="4883CB19" w14:textId="0E993234" w:rsidR="00830C95" w:rsidRPr="00C54EB1" w:rsidRDefault="00B33AF1" w:rsidP="00830C95">
      <w:pPr>
        <w:spacing w:line="480" w:lineRule="auto"/>
        <w:ind w:firstLine="720"/>
        <w:rPr>
          <w:rFonts w:ascii="Garamond" w:hAnsi="Garamond" w:cs="Times New Roman"/>
        </w:rPr>
      </w:pPr>
      <w:r w:rsidRPr="00C54EB1">
        <w:rPr>
          <w:rFonts w:ascii="Garamond" w:hAnsi="Garamond" w:cs="Times New Roman"/>
        </w:rPr>
        <w:t>We first test our main hypothesis</w:t>
      </w:r>
      <w:r w:rsidR="00830C95" w:rsidRPr="00C54EB1">
        <w:rPr>
          <w:rFonts w:ascii="Garamond" w:hAnsi="Garamond" w:cs="Times New Roman"/>
        </w:rPr>
        <w:t xml:space="preserve"> by estimating an ordinary least squares regression with country and time fixed effects.  The results of a specification that includes the lag of the dependent variable, our main independent variable – </w:t>
      </w:r>
      <w:r w:rsidR="00830C95" w:rsidRPr="00C54EB1">
        <w:rPr>
          <w:rFonts w:ascii="Garamond" w:hAnsi="Garamond" w:cs="Times New Roman"/>
          <w:i/>
        </w:rPr>
        <w:t>elite</w:t>
      </w:r>
      <w:r w:rsidR="00830C95" w:rsidRPr="00C54EB1">
        <w:rPr>
          <w:rFonts w:ascii="Garamond" w:hAnsi="Garamond" w:cs="Times New Roman"/>
        </w:rPr>
        <w:t xml:space="preserve"> </w:t>
      </w:r>
      <w:r w:rsidR="00830C95" w:rsidRPr="00C54EB1">
        <w:rPr>
          <w:rFonts w:ascii="Garamond" w:hAnsi="Garamond" w:cs="Times New Roman"/>
          <w:i/>
        </w:rPr>
        <w:t>polarization</w:t>
      </w:r>
      <w:r w:rsidR="00830C95" w:rsidRPr="00C54EB1">
        <w:rPr>
          <w:rFonts w:ascii="Garamond" w:hAnsi="Garamond" w:cs="Times New Roman"/>
        </w:rPr>
        <w:t xml:space="preserve">-, and the economic and political control variables described above is presented in model 1, table 2.  The coefficient on </w:t>
      </w:r>
      <w:r w:rsidR="00830C95" w:rsidRPr="00C54EB1">
        <w:rPr>
          <w:rFonts w:ascii="Garamond" w:hAnsi="Garamond" w:cs="Times New Roman"/>
          <w:i/>
        </w:rPr>
        <w:t>polarization</w:t>
      </w:r>
      <w:r w:rsidR="00830C95" w:rsidRPr="00C54EB1">
        <w:rPr>
          <w:rFonts w:ascii="Garamond" w:hAnsi="Garamond" w:cs="Times New Roman"/>
        </w:rPr>
        <w:t xml:space="preserve"> is positive and statistically significant at the 95% confidence interval. Model 2 in table 2 presents the results of an ordinary least squares regression estimated with panel corrected standard errors (PCSEs) and country and time fixed effects. The coefficient on </w:t>
      </w:r>
      <w:r w:rsidR="00830C95" w:rsidRPr="00C54EB1">
        <w:rPr>
          <w:rFonts w:ascii="Garamond" w:hAnsi="Garamond" w:cs="Times New Roman"/>
          <w:i/>
        </w:rPr>
        <w:t>elite</w:t>
      </w:r>
      <w:r w:rsidR="00830C95" w:rsidRPr="00C54EB1">
        <w:rPr>
          <w:rFonts w:ascii="Garamond" w:hAnsi="Garamond" w:cs="Times New Roman"/>
        </w:rPr>
        <w:t xml:space="preserve"> </w:t>
      </w:r>
      <w:r w:rsidR="00830C95" w:rsidRPr="00C54EB1">
        <w:rPr>
          <w:rFonts w:ascii="Garamond" w:hAnsi="Garamond" w:cs="Times New Roman"/>
          <w:i/>
        </w:rPr>
        <w:t>polarization</w:t>
      </w:r>
      <w:r w:rsidR="00830C95" w:rsidRPr="00C54EB1">
        <w:rPr>
          <w:rFonts w:ascii="Garamond" w:hAnsi="Garamond" w:cs="Times New Roman"/>
        </w:rPr>
        <w:t xml:space="preserve"> (our main independent variable) is again positive and statistically significant at the 1% confidence level. Therefore, the results of both models provide strong statistical support for our main hypothesis that higher levels of elite polarization engender higher levels of growth volatility in Latin America. </w:t>
      </w:r>
    </w:p>
    <w:p w14:paraId="64652F7E" w14:textId="332A5C2A" w:rsidR="00180E8A" w:rsidRPr="00C54EB1" w:rsidRDefault="00216E04" w:rsidP="00830C95">
      <w:pPr>
        <w:spacing w:line="480" w:lineRule="auto"/>
        <w:ind w:firstLine="720"/>
        <w:rPr>
          <w:rFonts w:ascii="Garamond" w:hAnsi="Garamond" w:cs="Times New Roman"/>
        </w:rPr>
      </w:pPr>
      <w:r w:rsidRPr="00C54EB1">
        <w:rPr>
          <w:rFonts w:ascii="Garamond" w:hAnsi="Garamond" w:cs="Times New Roman"/>
        </w:rPr>
        <w:t xml:space="preserve">Out of an abundance of caution, we further test whether the positive relationship between elite </w:t>
      </w:r>
      <w:proofErr w:type="gramStart"/>
      <w:r w:rsidRPr="00C54EB1">
        <w:rPr>
          <w:rFonts w:ascii="Garamond" w:hAnsi="Garamond" w:cs="Times New Roman"/>
        </w:rPr>
        <w:t>polarization</w:t>
      </w:r>
      <w:proofErr w:type="gramEnd"/>
      <w:r w:rsidRPr="00C54EB1">
        <w:rPr>
          <w:rFonts w:ascii="Garamond" w:hAnsi="Garamond" w:cs="Times New Roman"/>
        </w:rPr>
        <w:t xml:space="preserve"> is linear.  Specifically, in models </w:t>
      </w:r>
      <w:r w:rsidR="00180E8A" w:rsidRPr="00C54EB1">
        <w:rPr>
          <w:rFonts w:ascii="Garamond" w:hAnsi="Garamond" w:cs="Times New Roman"/>
        </w:rPr>
        <w:t xml:space="preserve">1, 2 and 3 in table 2 </w:t>
      </w:r>
      <w:r w:rsidRPr="00C54EB1">
        <w:rPr>
          <w:rFonts w:ascii="Garamond" w:hAnsi="Garamond" w:cs="Times New Roman"/>
        </w:rPr>
        <w:t xml:space="preserve">we introduce the term </w:t>
      </w:r>
      <w:r w:rsidR="00180E8A" w:rsidRPr="00C54EB1">
        <w:rPr>
          <w:rFonts w:ascii="Garamond" w:hAnsi="Garamond" w:cs="Times New Roman"/>
          <w:i/>
        </w:rPr>
        <w:t>elite polarization (squared)</w:t>
      </w:r>
      <w:r w:rsidRPr="00C54EB1">
        <w:rPr>
          <w:rFonts w:ascii="Garamond" w:hAnsi="Garamond" w:cs="Times New Roman"/>
        </w:rPr>
        <w:t>.  The coefficient on</w:t>
      </w:r>
      <w:r w:rsidR="00180E8A" w:rsidRPr="00C54EB1">
        <w:rPr>
          <w:rFonts w:ascii="Garamond" w:hAnsi="Garamond" w:cs="Times New Roman"/>
        </w:rPr>
        <w:t xml:space="preserve"> </w:t>
      </w:r>
      <w:r w:rsidR="00180E8A" w:rsidRPr="00C54EB1">
        <w:rPr>
          <w:rFonts w:ascii="Garamond" w:hAnsi="Garamond" w:cs="Times New Roman"/>
          <w:i/>
        </w:rPr>
        <w:t>elite polarization (squared)</w:t>
      </w:r>
      <w:r w:rsidR="00180E8A" w:rsidRPr="00C54EB1">
        <w:rPr>
          <w:rFonts w:ascii="Garamond" w:hAnsi="Garamond" w:cs="Times New Roman"/>
        </w:rPr>
        <w:t xml:space="preserve"> is negative and statistically significant </w:t>
      </w:r>
      <w:r w:rsidRPr="00C54EB1">
        <w:rPr>
          <w:rFonts w:ascii="Garamond" w:hAnsi="Garamond" w:cs="Times New Roman"/>
        </w:rPr>
        <w:t xml:space="preserve">at the 95% confidence level in all the models.  This further suggests that while elite polarization increases volatility, the relationship is curvilinear (inverted U).   It is possible </w:t>
      </w:r>
      <w:proofErr w:type="spellStart"/>
      <w:proofErr w:type="gramStart"/>
      <w:r w:rsidRPr="00C54EB1">
        <w:rPr>
          <w:rFonts w:ascii="Garamond" w:hAnsi="Garamond" w:cs="Times New Roman"/>
        </w:rPr>
        <w:t>th</w:t>
      </w:r>
      <w:proofErr w:type="spellEnd"/>
      <w:proofErr w:type="gramEnd"/>
    </w:p>
    <w:p w14:paraId="03135AFF" w14:textId="4C53F27F" w:rsidR="00830C95" w:rsidRPr="00C54EB1" w:rsidRDefault="00830C95" w:rsidP="00830C95">
      <w:pPr>
        <w:spacing w:line="480" w:lineRule="auto"/>
        <w:ind w:firstLine="720"/>
        <w:rPr>
          <w:rFonts w:ascii="Garamond" w:hAnsi="Garamond" w:cs="Times New Roman"/>
        </w:rPr>
      </w:pPr>
      <w:r w:rsidRPr="00C54EB1">
        <w:rPr>
          <w:rFonts w:ascii="Garamond" w:hAnsi="Garamond" w:cs="Times New Roman"/>
        </w:rPr>
        <w:t>Model 3 in table 2 presents the results of our full specification using the generalized method of moments (GMM) estimation with country and time fixed effects and robust standard errors. The coefficient on our main independent variable –</w:t>
      </w:r>
      <w:r w:rsidRPr="00C54EB1">
        <w:rPr>
          <w:rFonts w:ascii="Garamond" w:hAnsi="Garamond" w:cs="Times New Roman"/>
          <w:i/>
        </w:rPr>
        <w:t>elite</w:t>
      </w:r>
      <w:r w:rsidRPr="00C54EB1">
        <w:rPr>
          <w:rFonts w:ascii="Garamond" w:hAnsi="Garamond" w:cs="Times New Roman"/>
        </w:rPr>
        <w:t xml:space="preserve"> </w:t>
      </w:r>
      <w:r w:rsidRPr="00C54EB1">
        <w:rPr>
          <w:rFonts w:ascii="Garamond" w:hAnsi="Garamond" w:cs="Times New Roman"/>
          <w:i/>
        </w:rPr>
        <w:t>polarization</w:t>
      </w:r>
      <w:r w:rsidRPr="00C54EB1">
        <w:rPr>
          <w:rFonts w:ascii="Garamond" w:hAnsi="Garamond" w:cs="Times New Roman"/>
        </w:rPr>
        <w:t>- is positive and highly significant which again provides strong statistical support for hypothesis 1. Therefore, our main results remain robust even when the model is estimated using alternative estimation techniques.</w:t>
      </w:r>
    </w:p>
    <w:p w14:paraId="1896A51B" w14:textId="4CBEF6A9" w:rsidR="00830C95" w:rsidRPr="00C54EB1" w:rsidRDefault="00830C95" w:rsidP="00830C95">
      <w:pPr>
        <w:spacing w:line="480" w:lineRule="auto"/>
        <w:ind w:firstLine="720"/>
        <w:rPr>
          <w:rStyle w:val="GaramondChar"/>
          <w:rFonts w:eastAsiaTheme="minorHAnsi"/>
        </w:rPr>
      </w:pPr>
      <w:r w:rsidRPr="00C54EB1">
        <w:rPr>
          <w:rFonts w:ascii="Garamond" w:hAnsi="Garamond" w:cs="Times New Roman"/>
        </w:rPr>
        <w:t xml:space="preserve">We also report the substantive effect of </w:t>
      </w:r>
      <w:r w:rsidR="00216E04" w:rsidRPr="00C54EB1">
        <w:rPr>
          <w:rFonts w:ascii="Garamond" w:hAnsi="Garamond" w:cs="Times New Roman"/>
          <w:i/>
        </w:rPr>
        <w:t xml:space="preserve">elite </w:t>
      </w:r>
      <w:r w:rsidRPr="00C54EB1">
        <w:rPr>
          <w:rFonts w:ascii="Garamond" w:hAnsi="Garamond" w:cs="Times New Roman"/>
          <w:i/>
        </w:rPr>
        <w:t>polarization</w:t>
      </w:r>
      <w:r w:rsidR="00216E04" w:rsidRPr="00C54EB1">
        <w:rPr>
          <w:rFonts w:ascii="Garamond" w:hAnsi="Garamond" w:cs="Times New Roman"/>
        </w:rPr>
        <w:t xml:space="preserve"> on </w:t>
      </w:r>
      <w:r w:rsidR="00216E04" w:rsidRPr="00C54EB1">
        <w:rPr>
          <w:rFonts w:ascii="Garamond" w:hAnsi="Garamond" w:cs="Times New Roman"/>
          <w:i/>
        </w:rPr>
        <w:t>growth volatility</w:t>
      </w:r>
      <w:r w:rsidRPr="00C54EB1">
        <w:rPr>
          <w:rFonts w:ascii="Garamond" w:hAnsi="Garamond" w:cs="Times New Roman"/>
        </w:rPr>
        <w:t xml:space="preserve"> by using the results from mo</w:t>
      </w:r>
      <w:r w:rsidR="00F721B1">
        <w:rPr>
          <w:rFonts w:ascii="Garamond" w:hAnsi="Garamond" w:cs="Times New Roman"/>
        </w:rPr>
        <w:t>del 1. Specifically, in Figure 2</w:t>
      </w:r>
      <w:r w:rsidRPr="00C54EB1">
        <w:rPr>
          <w:rFonts w:ascii="Garamond" w:hAnsi="Garamond" w:cs="Times New Roman"/>
        </w:rPr>
        <w:t>, we display the substantive impact and statisti</w:t>
      </w:r>
      <w:r w:rsidR="00216E04" w:rsidRPr="00C54EB1">
        <w:rPr>
          <w:rFonts w:ascii="Garamond" w:hAnsi="Garamond" w:cs="Times New Roman"/>
        </w:rPr>
        <w:t>cal significance of elite polarization on growth volatility</w:t>
      </w:r>
      <w:r w:rsidRPr="00C54EB1">
        <w:rPr>
          <w:rFonts w:ascii="Garamond" w:hAnsi="Garamond" w:cs="Times New Roman"/>
        </w:rPr>
        <w:t xml:space="preserve">. </w:t>
      </w:r>
      <w:r w:rsidR="00F721B1">
        <w:rPr>
          <w:rFonts w:ascii="Garamond" w:hAnsi="Garamond" w:cs="Times New Roman"/>
        </w:rPr>
        <w:t xml:space="preserve"> As suggested before, w</w:t>
      </w:r>
      <w:r w:rsidRPr="00C54EB1">
        <w:rPr>
          <w:rFonts w:ascii="Garamond" w:hAnsi="Garamond" w:cs="Times New Roman"/>
        </w:rPr>
        <w:t xml:space="preserve">e find that </w:t>
      </w:r>
      <w:r w:rsidR="00F721B1">
        <w:rPr>
          <w:rFonts w:ascii="Garamond" w:hAnsi="Garamond" w:cs="Times New Roman"/>
        </w:rPr>
        <w:t xml:space="preserve">the relationship between elite polarization and growth volatility is curvilinear (inverted U-shape).  </w:t>
      </w:r>
      <w:r w:rsidRPr="00C54EB1">
        <w:rPr>
          <w:rFonts w:ascii="Garamond" w:hAnsi="Garamond" w:cs="Times New Roman"/>
        </w:rPr>
        <w:t>As illustrated in figure 1, this substantive result is statistically significant at the 95% confidence level, which implies</w:t>
      </w:r>
      <w:r w:rsidR="00F721B1">
        <w:rPr>
          <w:rFonts w:ascii="Garamond" w:hAnsi="Garamond" w:cs="Times New Roman"/>
        </w:rPr>
        <w:t xml:space="preserve"> strong support for our main hypothesis</w:t>
      </w:r>
      <w:r w:rsidRPr="00C54EB1">
        <w:rPr>
          <w:rFonts w:ascii="Garamond" w:hAnsi="Garamond" w:cs="Times New Roman"/>
        </w:rPr>
        <w:t xml:space="preserve">. </w:t>
      </w:r>
    </w:p>
    <w:p w14:paraId="6648C6B0" w14:textId="77777777" w:rsidR="00830C95" w:rsidRPr="00C54EB1" w:rsidRDefault="00830C95" w:rsidP="00830C95">
      <w:pPr>
        <w:spacing w:line="480" w:lineRule="auto"/>
        <w:ind w:firstLine="720"/>
        <w:jc w:val="center"/>
        <w:rPr>
          <w:rFonts w:ascii="Garamond" w:hAnsi="Garamond" w:cs="Times New Roman"/>
          <w:i/>
        </w:rPr>
      </w:pPr>
      <w:r w:rsidRPr="00C54EB1">
        <w:rPr>
          <w:rFonts w:ascii="Garamond" w:hAnsi="Garamond" w:cs="Times New Roman"/>
          <w:i/>
        </w:rPr>
        <w:t>&lt;&lt;Insert Figure 1 about here&gt;&gt;</w:t>
      </w:r>
    </w:p>
    <w:p w14:paraId="55098FF4" w14:textId="77777777" w:rsidR="00F721B1" w:rsidRDefault="00830C95" w:rsidP="00830C95">
      <w:pPr>
        <w:spacing w:line="480" w:lineRule="auto"/>
        <w:ind w:firstLine="720"/>
        <w:rPr>
          <w:rFonts w:ascii="Garamond" w:hAnsi="Garamond" w:cs="Times New Roman"/>
        </w:rPr>
      </w:pPr>
      <w:r w:rsidRPr="00C54EB1">
        <w:rPr>
          <w:rFonts w:ascii="Garamond" w:hAnsi="Garamond" w:cs="Times New Roman"/>
        </w:rPr>
        <w:t>Our results also suggest the lack of statistical support for some long-standing theori</w:t>
      </w:r>
      <w:r w:rsidR="008A25C2" w:rsidRPr="00C54EB1">
        <w:rPr>
          <w:rFonts w:ascii="Garamond" w:hAnsi="Garamond" w:cs="Times New Roman"/>
        </w:rPr>
        <w:t xml:space="preserve">es accounting for growth volatility.  Specifically, we </w:t>
      </w:r>
      <w:r w:rsidRPr="00C54EB1">
        <w:rPr>
          <w:rFonts w:ascii="Garamond" w:hAnsi="Garamond" w:cs="Times New Roman"/>
        </w:rPr>
        <w:t xml:space="preserve">find </w:t>
      </w:r>
      <w:r w:rsidR="008A25C2" w:rsidRPr="00C54EB1">
        <w:rPr>
          <w:rFonts w:ascii="Garamond" w:hAnsi="Garamond" w:cs="Times New Roman"/>
        </w:rPr>
        <w:t xml:space="preserve">that </w:t>
      </w:r>
      <w:proofErr w:type="spellStart"/>
      <w:r w:rsidR="008A25C2" w:rsidRPr="00C54EB1">
        <w:rPr>
          <w:rFonts w:ascii="Garamond" w:hAnsi="Garamond" w:cs="Times New Roman"/>
          <w:i/>
        </w:rPr>
        <w:t>gdp</w:t>
      </w:r>
      <w:proofErr w:type="spellEnd"/>
      <w:r w:rsidR="008A25C2" w:rsidRPr="00C54EB1">
        <w:rPr>
          <w:rFonts w:ascii="Garamond" w:hAnsi="Garamond" w:cs="Times New Roman"/>
          <w:i/>
        </w:rPr>
        <w:t xml:space="preserve"> per capita</w:t>
      </w:r>
      <w:r w:rsidR="008A25C2" w:rsidRPr="00C54EB1">
        <w:rPr>
          <w:rFonts w:ascii="Garamond" w:hAnsi="Garamond" w:cs="Times New Roman"/>
        </w:rPr>
        <w:t xml:space="preserve"> and </w:t>
      </w:r>
      <w:r w:rsidR="008A25C2" w:rsidRPr="00C54EB1">
        <w:rPr>
          <w:rFonts w:ascii="Garamond" w:hAnsi="Garamond" w:cs="Times New Roman"/>
          <w:i/>
        </w:rPr>
        <w:t>trade shocks</w:t>
      </w:r>
      <w:r w:rsidR="008A25C2" w:rsidRPr="00C54EB1">
        <w:rPr>
          <w:rFonts w:ascii="Garamond" w:hAnsi="Garamond" w:cs="Times New Roman"/>
        </w:rPr>
        <w:t xml:space="preserve"> have a positive and statistical significant effect on growth volatility,</w:t>
      </w:r>
      <w:r w:rsidR="008A25C2" w:rsidRPr="00C54EB1">
        <w:rPr>
          <w:rStyle w:val="FootnoteReference"/>
          <w:rFonts w:ascii="Garamond" w:hAnsi="Garamond" w:cs="Times New Roman"/>
        </w:rPr>
        <w:footnoteReference w:id="5"/>
      </w:r>
      <w:r w:rsidR="008A25C2" w:rsidRPr="00C54EB1">
        <w:rPr>
          <w:rFonts w:ascii="Garamond" w:hAnsi="Garamond" w:cs="Times New Roman"/>
        </w:rPr>
        <w:t xml:space="preserve"> while inflation (log), government budget (%GDP), openness and central bank independence (</w:t>
      </w:r>
      <w:proofErr w:type="spellStart"/>
      <w:r w:rsidR="008A25C2" w:rsidRPr="00C54EB1">
        <w:rPr>
          <w:rFonts w:ascii="Garamond" w:hAnsi="Garamond" w:cs="Times New Roman"/>
        </w:rPr>
        <w:t>cbi</w:t>
      </w:r>
      <w:proofErr w:type="spellEnd"/>
      <w:r w:rsidR="008A25C2" w:rsidRPr="00C54EB1">
        <w:rPr>
          <w:rFonts w:ascii="Garamond" w:hAnsi="Garamond" w:cs="Times New Roman"/>
        </w:rPr>
        <w:t xml:space="preserve">) are statistically insignificant at the 95% confidence interval.  </w:t>
      </w:r>
    </w:p>
    <w:p w14:paraId="700F5E16" w14:textId="506D6F21" w:rsidR="00830C95" w:rsidRDefault="00F721B1" w:rsidP="005C3F2C">
      <w:pPr>
        <w:spacing w:line="480" w:lineRule="auto"/>
        <w:ind w:firstLine="720"/>
        <w:rPr>
          <w:rFonts w:ascii="Garamond" w:hAnsi="Garamond" w:cs="Times New Roman"/>
        </w:rPr>
      </w:pPr>
      <w:r>
        <w:rPr>
          <w:rFonts w:ascii="Garamond" w:hAnsi="Garamond" w:cs="Times New Roman"/>
        </w:rPr>
        <w:t xml:space="preserve">We do not find strong statistical support for any of the political control variables.  For example, we find that polity and </w:t>
      </w:r>
      <w:proofErr w:type="spellStart"/>
      <w:proofErr w:type="gramStart"/>
      <w:r>
        <w:rPr>
          <w:rFonts w:ascii="Garamond" w:hAnsi="Garamond" w:cs="Times New Roman"/>
        </w:rPr>
        <w:t>imf</w:t>
      </w:r>
      <w:proofErr w:type="spellEnd"/>
      <w:proofErr w:type="gramEnd"/>
      <w:r>
        <w:rPr>
          <w:rFonts w:ascii="Garamond" w:hAnsi="Garamond" w:cs="Times New Roman"/>
        </w:rPr>
        <w:t xml:space="preserve"> are both positive and statistically significant in model 3, table 1.  But these results are not robust when the model is estimated via OLS and PCSEs with </w:t>
      </w:r>
      <w:r w:rsidR="005C3F2C">
        <w:rPr>
          <w:rFonts w:ascii="Garamond" w:hAnsi="Garamond" w:cs="Times New Roman"/>
        </w:rPr>
        <w:t xml:space="preserve">country and time fixed effects. </w:t>
      </w:r>
      <w:r w:rsidR="006A5A4F">
        <w:rPr>
          <w:rFonts w:ascii="Garamond" w:hAnsi="Garamond" w:cs="Times New Roman"/>
        </w:rPr>
        <w:t xml:space="preserve">The estimates of </w:t>
      </w:r>
      <w:r w:rsidR="005C3F2C">
        <w:rPr>
          <w:rFonts w:ascii="Garamond" w:hAnsi="Garamond" w:cs="Times New Roman"/>
        </w:rPr>
        <w:t xml:space="preserve">growth volatility (lag) </w:t>
      </w:r>
      <w:r w:rsidR="00830C95" w:rsidRPr="00C54EB1">
        <w:rPr>
          <w:rFonts w:ascii="Garamond" w:hAnsi="Garamond" w:cs="Times New Roman"/>
        </w:rPr>
        <w:t>are, as expected, positive and statistically significant in all</w:t>
      </w:r>
      <w:r w:rsidR="005C3F2C">
        <w:rPr>
          <w:rFonts w:ascii="Garamond" w:hAnsi="Garamond" w:cs="Times New Roman"/>
        </w:rPr>
        <w:t xml:space="preserve"> models, suggesting that output volatility</w:t>
      </w:r>
      <w:r w:rsidR="00830C95" w:rsidRPr="00C54EB1">
        <w:rPr>
          <w:rFonts w:ascii="Garamond" w:hAnsi="Garamond" w:cs="Times New Roman"/>
        </w:rPr>
        <w:t xml:space="preserve"> at time t</w:t>
      </w:r>
      <w:r w:rsidR="005C3F2C">
        <w:rPr>
          <w:rFonts w:ascii="Garamond" w:hAnsi="Garamond" w:cs="Times New Roman"/>
        </w:rPr>
        <w:t>-1 is likely to increase growth volatility</w:t>
      </w:r>
      <w:r w:rsidR="00830C95" w:rsidRPr="00C54EB1">
        <w:rPr>
          <w:rFonts w:ascii="Garamond" w:hAnsi="Garamond" w:cs="Times New Roman"/>
        </w:rPr>
        <w:t xml:space="preserve"> at time t.   </w:t>
      </w:r>
    </w:p>
    <w:p w14:paraId="7F7F3BEE" w14:textId="0C246EEB" w:rsidR="00C54EB1" w:rsidRPr="00C54EB1" w:rsidRDefault="00C54EB1" w:rsidP="00830C95">
      <w:pPr>
        <w:spacing w:line="480" w:lineRule="auto"/>
        <w:rPr>
          <w:rFonts w:ascii="Garamond" w:hAnsi="Garamond" w:cs="Times New Roman"/>
          <w:b/>
        </w:rPr>
      </w:pPr>
      <w:r w:rsidRPr="00C54EB1">
        <w:rPr>
          <w:rFonts w:ascii="Garamond" w:hAnsi="Garamond" w:cs="Times New Roman"/>
          <w:b/>
        </w:rPr>
        <w:t>5. Conclusions</w:t>
      </w:r>
    </w:p>
    <w:p w14:paraId="6651D27B" w14:textId="0CF14C7B" w:rsidR="00C54EB1" w:rsidRDefault="00C54EB1" w:rsidP="00C54EB1">
      <w:pPr>
        <w:spacing w:line="480" w:lineRule="auto"/>
        <w:ind w:firstLine="720"/>
        <w:rPr>
          <w:rFonts w:ascii="Garamond" w:hAnsi="Garamond" w:cs="Times New Roman"/>
        </w:rPr>
      </w:pPr>
      <w:r>
        <w:rPr>
          <w:rFonts w:ascii="Garamond" w:hAnsi="Garamond" w:cs="Times New Roman"/>
        </w:rPr>
        <w:t>In this article, we develop and empirically test an explanation for the observed variation in growth volatility rates across Latin American countries.  Our main empirical results suggest that while elite polarization increases growth volatility, it does so in a curvilinear fashion.  The results are robust to alternative estimation techniques and to different specifications of the main model.</w:t>
      </w:r>
    </w:p>
    <w:p w14:paraId="0E6C26B1" w14:textId="1C811528" w:rsidR="00F721B1" w:rsidRDefault="00C54EB1" w:rsidP="00664F92">
      <w:pPr>
        <w:spacing w:line="480" w:lineRule="auto"/>
        <w:ind w:firstLine="720"/>
        <w:rPr>
          <w:rFonts w:ascii="Garamond" w:hAnsi="Garamond" w:cs="Times New Roman"/>
        </w:rPr>
      </w:pPr>
      <w:r w:rsidRPr="00047DBE">
        <w:rPr>
          <w:rFonts w:ascii="Garamond" w:hAnsi="Garamond" w:cs="Times New Roman"/>
        </w:rPr>
        <w:t>Th</w:t>
      </w:r>
      <w:r>
        <w:rPr>
          <w:rFonts w:ascii="Garamond" w:hAnsi="Garamond" w:cs="Times New Roman"/>
        </w:rPr>
        <w:t xml:space="preserve">is study has important theoretical and practical implications. </w:t>
      </w:r>
      <w:r w:rsidR="00B52C4E">
        <w:rPr>
          <w:rFonts w:ascii="Garamond" w:hAnsi="Garamond"/>
        </w:rPr>
        <w:t>The findings presented in this paper have two important implications. First, our study contributes to the vast political economy literature in democracy and economic growth by not only going beyond the simple democracy versus autocracy dichotomy but by also focusing on variation in growth volatility and not merely the level of growth as often done in the literature. In accounting for variation in growth volatility across Latin American democracies, we are, to the best of our knowledge, among the first to suggest that polarization at the party system level could diminish growth volatility. This is a crucial finding because it suggests that by clearly differentiating themselves from rivals, political parties could affect growth volatility. As mentioned earlier, the link between polarization and growth volatility is novel and arguably deserves further research</w:t>
      </w:r>
    </w:p>
    <w:p w14:paraId="0FD6ED1A" w14:textId="4B71714D" w:rsidR="005C3F2C" w:rsidRPr="002B0A86" w:rsidRDefault="005C3F2C" w:rsidP="00685662">
      <w:pPr>
        <w:spacing w:line="480" w:lineRule="auto"/>
        <w:ind w:firstLine="720"/>
        <w:rPr>
          <w:rFonts w:ascii="Garamond" w:eastAsia="Times New Roman" w:hAnsi="Garamond" w:cs="Times New Roman"/>
        </w:rPr>
      </w:pPr>
      <w:r w:rsidRPr="002B0A86">
        <w:rPr>
          <w:rFonts w:ascii="Garamond" w:eastAsia="Times New Roman" w:hAnsi="Garamond" w:cs="Times New Roman"/>
        </w:rPr>
        <w:t xml:space="preserve">While our analysis made some progress in understanding the effects of political polarization on economic fluctuations (i.e. growth volatility) in Latin America, there is still scope for further research in this area.  For example, it would be interesting to analyze how political polarization affects fluctuations in other economic variables like private or foreign direct investment. Doing so would allow us to pinpoint more accurately the mechanism(s) by which polarization affects the volatility of economic growth.  It would also be worthwhile to analyze how polarization affects poverty and income inequality in the region.  The scope of our data is limited. Therefore, it would be interesting to </w:t>
      </w:r>
      <w:r w:rsidR="002B0A86" w:rsidRPr="002B0A86">
        <w:rPr>
          <w:rFonts w:ascii="Garamond" w:eastAsia="Times New Roman" w:hAnsi="Garamond" w:cs="Times New Roman"/>
        </w:rPr>
        <w:t xml:space="preserve">expand the temporal and spatial scope of our data.  </w:t>
      </w:r>
      <w:r w:rsidRPr="002B0A86">
        <w:rPr>
          <w:rFonts w:ascii="Garamond" w:eastAsia="Times New Roman" w:hAnsi="Garamond" w:cs="Times New Roman"/>
        </w:rPr>
        <w:t xml:space="preserve"> </w:t>
      </w:r>
    </w:p>
    <w:p w14:paraId="42E8FBEF" w14:textId="77777777" w:rsidR="00C54EB1" w:rsidRDefault="00C54EB1" w:rsidP="00C54EB1">
      <w:pPr>
        <w:spacing w:line="480" w:lineRule="auto"/>
        <w:ind w:firstLine="720"/>
        <w:rPr>
          <w:rFonts w:ascii="Garamond" w:hAnsi="Garamond" w:cs="Times New Roman"/>
        </w:rPr>
      </w:pPr>
    </w:p>
    <w:p w14:paraId="4F2B0C8D" w14:textId="77777777" w:rsidR="00C54EB1" w:rsidRDefault="00C54EB1" w:rsidP="00830C95">
      <w:pPr>
        <w:spacing w:line="480" w:lineRule="auto"/>
        <w:rPr>
          <w:rFonts w:ascii="Garamond" w:hAnsi="Garamond" w:cs="Times New Roman"/>
        </w:rPr>
      </w:pPr>
    </w:p>
    <w:p w14:paraId="68828933" w14:textId="77777777" w:rsidR="006A5A4F" w:rsidRDefault="006A5A4F" w:rsidP="00830C95">
      <w:pPr>
        <w:spacing w:line="480" w:lineRule="auto"/>
        <w:rPr>
          <w:rFonts w:ascii="Garamond" w:hAnsi="Garamond" w:cs="Times New Roman"/>
        </w:rPr>
      </w:pPr>
    </w:p>
    <w:p w14:paraId="72D6464A" w14:textId="77777777" w:rsidR="006A5A4F" w:rsidRDefault="006A5A4F" w:rsidP="00830C95">
      <w:pPr>
        <w:spacing w:line="480" w:lineRule="auto"/>
        <w:rPr>
          <w:rFonts w:ascii="Garamond" w:hAnsi="Garamond" w:cs="Times New Roman"/>
        </w:rPr>
      </w:pPr>
    </w:p>
    <w:p w14:paraId="215370C8" w14:textId="77777777" w:rsidR="006A5A4F" w:rsidRDefault="006A5A4F" w:rsidP="00830C95">
      <w:pPr>
        <w:spacing w:line="480" w:lineRule="auto"/>
        <w:rPr>
          <w:rFonts w:ascii="Garamond" w:hAnsi="Garamond" w:cs="Times New Roman"/>
        </w:rPr>
      </w:pPr>
    </w:p>
    <w:p w14:paraId="191A71B7" w14:textId="77777777" w:rsidR="006A5A4F" w:rsidRDefault="006A5A4F" w:rsidP="00830C95">
      <w:pPr>
        <w:spacing w:line="480" w:lineRule="auto"/>
        <w:rPr>
          <w:rFonts w:ascii="Garamond" w:hAnsi="Garamond" w:cs="Times New Roman"/>
        </w:rPr>
      </w:pPr>
    </w:p>
    <w:p w14:paraId="268930C8" w14:textId="77777777" w:rsidR="006A5A4F" w:rsidRDefault="006A5A4F" w:rsidP="00830C95">
      <w:pPr>
        <w:spacing w:line="480" w:lineRule="auto"/>
        <w:rPr>
          <w:rFonts w:ascii="Garamond" w:hAnsi="Garamond" w:cs="Times New Roman"/>
        </w:rPr>
      </w:pPr>
    </w:p>
    <w:p w14:paraId="78211E14" w14:textId="77777777" w:rsidR="006A5A4F" w:rsidRDefault="006A5A4F" w:rsidP="00830C95">
      <w:pPr>
        <w:spacing w:line="480" w:lineRule="auto"/>
        <w:rPr>
          <w:rFonts w:ascii="Garamond" w:hAnsi="Garamond" w:cs="Times New Roman"/>
        </w:rPr>
      </w:pPr>
    </w:p>
    <w:p w14:paraId="298BD2AA" w14:textId="77777777" w:rsidR="006A5A4F" w:rsidRPr="00C54EB1" w:rsidRDefault="006A5A4F" w:rsidP="00830C95">
      <w:pPr>
        <w:spacing w:line="480" w:lineRule="auto"/>
        <w:rPr>
          <w:rFonts w:ascii="Garamond" w:hAnsi="Garamond" w:cs="Times New Roman"/>
        </w:rPr>
      </w:pPr>
    </w:p>
    <w:p w14:paraId="35935283" w14:textId="24C519A0" w:rsidR="00830C95" w:rsidRPr="00C54EB1" w:rsidRDefault="00A76B8F" w:rsidP="00A76B8F">
      <w:pPr>
        <w:spacing w:line="480" w:lineRule="auto"/>
        <w:jc w:val="center"/>
        <w:rPr>
          <w:rFonts w:ascii="Garamond" w:hAnsi="Garamond" w:cs="Times New Roman"/>
          <w:b/>
          <w:color w:val="221E1F"/>
        </w:rPr>
      </w:pPr>
      <w:r w:rsidRPr="00C54EB1">
        <w:rPr>
          <w:rFonts w:ascii="Garamond" w:hAnsi="Garamond" w:cs="Times New Roman"/>
          <w:b/>
          <w:color w:val="221E1F"/>
        </w:rPr>
        <w:t>References</w:t>
      </w:r>
    </w:p>
    <w:p w14:paraId="1EADE265" w14:textId="77777777" w:rsidR="000427C3" w:rsidRPr="006A5A4F" w:rsidRDefault="000427C3" w:rsidP="000427C3">
      <w:pPr>
        <w:ind w:left="720" w:hanging="720"/>
        <w:rPr>
          <w:rFonts w:ascii="Garamond" w:hAnsi="Garamond"/>
        </w:rPr>
      </w:pPr>
      <w:proofErr w:type="spellStart"/>
      <w:r w:rsidRPr="006A5A4F">
        <w:rPr>
          <w:rStyle w:val="goohl1"/>
          <w:rFonts w:ascii="Garamond" w:hAnsi="Garamond"/>
        </w:rPr>
        <w:t>Achen</w:t>
      </w:r>
      <w:proofErr w:type="spellEnd"/>
      <w:r w:rsidRPr="006A5A4F">
        <w:rPr>
          <w:rFonts w:ascii="Garamond" w:hAnsi="Garamond"/>
        </w:rPr>
        <w:t xml:space="preserve">, </w:t>
      </w:r>
      <w:r w:rsidRPr="006A5A4F">
        <w:rPr>
          <w:rStyle w:val="goohl0"/>
          <w:rFonts w:ascii="Garamond" w:hAnsi="Garamond"/>
        </w:rPr>
        <w:t>Christopher</w:t>
      </w:r>
      <w:r w:rsidRPr="006A5A4F">
        <w:rPr>
          <w:rFonts w:ascii="Garamond" w:hAnsi="Garamond"/>
        </w:rPr>
        <w:t xml:space="preserve">. 2000. “Why Lagged </w:t>
      </w:r>
      <w:r w:rsidRPr="006A5A4F">
        <w:rPr>
          <w:rStyle w:val="goohl3"/>
          <w:rFonts w:ascii="Garamond" w:hAnsi="Garamond"/>
        </w:rPr>
        <w:t>Dependent</w:t>
      </w:r>
      <w:r w:rsidRPr="006A5A4F">
        <w:rPr>
          <w:rFonts w:ascii="Garamond" w:hAnsi="Garamond"/>
        </w:rPr>
        <w:t xml:space="preserve"> Variables Can Suppress the Power of Other Independent Variables.” </w:t>
      </w:r>
      <w:proofErr w:type="gramStart"/>
      <w:r w:rsidRPr="006A5A4F">
        <w:rPr>
          <w:rFonts w:ascii="Garamond" w:hAnsi="Garamond"/>
        </w:rPr>
        <w:t>Unpublished Ms., Princeton University.</w:t>
      </w:r>
      <w:proofErr w:type="gramEnd"/>
    </w:p>
    <w:p w14:paraId="2B6D49F6" w14:textId="77777777" w:rsidR="007109D1" w:rsidRPr="006A5A4F" w:rsidRDefault="007109D1" w:rsidP="007109D1">
      <w:pPr>
        <w:ind w:left="720" w:hanging="720"/>
        <w:rPr>
          <w:rFonts w:ascii="Garamond" w:eastAsia="Times New Roman" w:hAnsi="Garamond" w:cs="Times New Roman"/>
        </w:rPr>
      </w:pPr>
      <w:proofErr w:type="spellStart"/>
      <w:r w:rsidRPr="006A5A4F">
        <w:rPr>
          <w:rFonts w:ascii="Garamond" w:eastAsia="Times New Roman" w:hAnsi="Garamond" w:cs="Times New Roman"/>
        </w:rPr>
        <w:t>Acemoglu</w:t>
      </w:r>
      <w:proofErr w:type="spellEnd"/>
      <w:r w:rsidRPr="006A5A4F">
        <w:rPr>
          <w:rFonts w:ascii="Garamond" w:eastAsia="Times New Roman" w:hAnsi="Garamond" w:cs="Times New Roman"/>
        </w:rPr>
        <w:t xml:space="preserve">, D., Johnson, S., Robinson, J., </w:t>
      </w:r>
      <w:proofErr w:type="spellStart"/>
      <w:r w:rsidRPr="006A5A4F">
        <w:rPr>
          <w:rFonts w:ascii="Garamond" w:eastAsia="Times New Roman" w:hAnsi="Garamond" w:cs="Times New Roman"/>
        </w:rPr>
        <w:t>Taicharoen</w:t>
      </w:r>
      <w:proofErr w:type="spellEnd"/>
      <w:r w:rsidRPr="006A5A4F">
        <w:rPr>
          <w:rFonts w:ascii="Garamond" w:eastAsia="Times New Roman" w:hAnsi="Garamond" w:cs="Times New Roman"/>
        </w:rPr>
        <w:t>, Y., 2003. Institutional causes, macroeconomic symptoms: volatility, crises and growth. Journal of Monetary Economics 50, 49–123.</w:t>
      </w:r>
    </w:p>
    <w:p w14:paraId="70E9B31B" w14:textId="352CB187" w:rsidR="001512E4" w:rsidRPr="006A5A4F" w:rsidRDefault="001512E4" w:rsidP="001512E4">
      <w:pPr>
        <w:shd w:val="clear" w:color="auto" w:fill="FCFCFC"/>
        <w:ind w:left="720" w:hanging="720"/>
        <w:textAlignment w:val="baseline"/>
        <w:rPr>
          <w:rFonts w:ascii="Garamond" w:eastAsia="Arial Unicode MS" w:hAnsi="Garamond" w:cs="Arial Unicode MS"/>
          <w:color w:val="5C5C5C"/>
        </w:rPr>
      </w:pPr>
      <w:proofErr w:type="spellStart"/>
      <w:r w:rsidRPr="006A5A4F">
        <w:rPr>
          <w:rFonts w:ascii="Garamond" w:eastAsia="Arial Unicode MS" w:hAnsi="Garamond" w:cs="Arial Unicode MS"/>
          <w:color w:val="2E2E2E"/>
        </w:rPr>
        <w:t>Azzimonti</w:t>
      </w:r>
      <w:proofErr w:type="spellEnd"/>
      <w:r w:rsidRPr="006A5A4F">
        <w:rPr>
          <w:rFonts w:ascii="Garamond" w:eastAsia="Arial Unicode MS" w:hAnsi="Garamond" w:cs="Arial Unicode MS"/>
          <w:color w:val="2E2E2E"/>
        </w:rPr>
        <w:t xml:space="preserve">, M., </w:t>
      </w:r>
      <w:proofErr w:type="gramStart"/>
      <w:r w:rsidRPr="006A5A4F">
        <w:rPr>
          <w:rFonts w:ascii="Garamond" w:eastAsia="Arial Unicode MS" w:hAnsi="Garamond" w:cs="Arial Unicode MS"/>
          <w:color w:val="2E2E2E"/>
        </w:rPr>
        <w:t>and  M</w:t>
      </w:r>
      <w:proofErr w:type="gramEnd"/>
      <w:r w:rsidRPr="006A5A4F">
        <w:rPr>
          <w:rFonts w:ascii="Garamond" w:eastAsia="Arial Unicode MS" w:hAnsi="Garamond" w:cs="Arial Unicode MS"/>
          <w:color w:val="2E2E2E"/>
        </w:rPr>
        <w:t>. Talbert. 2014. “Polarized Business Cycles</w:t>
      </w:r>
      <w:r w:rsidRPr="006A5A4F">
        <w:rPr>
          <w:rFonts w:ascii="Garamond" w:eastAsia="Arial Unicode MS" w:hAnsi="Garamond" w:cs="Arial Unicode MS"/>
          <w:i/>
          <w:color w:val="2E2E2E"/>
        </w:rPr>
        <w:t>,” Journal of Monetary Economics</w:t>
      </w:r>
      <w:r w:rsidRPr="006A5A4F">
        <w:rPr>
          <w:rFonts w:ascii="Garamond" w:eastAsia="Arial Unicode MS" w:hAnsi="Garamond" w:cs="Arial Unicode MS"/>
          <w:color w:val="2E2E2E"/>
        </w:rPr>
        <w:t xml:space="preserve">, </w:t>
      </w:r>
      <w:proofErr w:type="spellStart"/>
      <w:r w:rsidRPr="006A5A4F">
        <w:rPr>
          <w:rFonts w:ascii="Garamond" w:eastAsia="Arial Unicode MS" w:hAnsi="Garamond" w:cs="Arial Unicode MS"/>
          <w:color w:val="2E2E2E"/>
        </w:rPr>
        <w:t>pp</w:t>
      </w:r>
      <w:proofErr w:type="spellEnd"/>
      <w:r w:rsidRPr="006A5A4F">
        <w:rPr>
          <w:rFonts w:ascii="Garamond" w:eastAsia="Arial Unicode MS" w:hAnsi="Garamond" w:cs="Arial Unicode MS"/>
          <w:color w:val="2E2E2E"/>
        </w:rPr>
        <w:t xml:space="preserve">: 47-61.  </w:t>
      </w:r>
    </w:p>
    <w:p w14:paraId="36CBD7F4" w14:textId="77777777" w:rsidR="00F721B1" w:rsidRPr="006A5A4F" w:rsidRDefault="00F721B1" w:rsidP="000427C3">
      <w:pPr>
        <w:ind w:left="720" w:hanging="720"/>
        <w:rPr>
          <w:rFonts w:ascii="Garamond" w:eastAsia="Times New Roman" w:hAnsi="Garamond" w:cs="Times New Roman"/>
        </w:rPr>
      </w:pPr>
      <w:proofErr w:type="spellStart"/>
      <w:r w:rsidRPr="006A5A4F">
        <w:rPr>
          <w:rFonts w:ascii="Garamond" w:eastAsia="Times New Roman" w:hAnsi="Garamond" w:cs="Times New Roman"/>
        </w:rPr>
        <w:t>Barrell</w:t>
      </w:r>
      <w:proofErr w:type="spellEnd"/>
      <w:r w:rsidRPr="006A5A4F">
        <w:rPr>
          <w:rFonts w:ascii="Garamond" w:eastAsia="Times New Roman" w:hAnsi="Garamond" w:cs="Times New Roman"/>
        </w:rPr>
        <w:t xml:space="preserve">, R., Gottschalk, S., 2004. </w:t>
      </w:r>
      <w:proofErr w:type="gramStart"/>
      <w:r w:rsidRPr="006A5A4F">
        <w:rPr>
          <w:rFonts w:ascii="Garamond" w:eastAsia="Times New Roman" w:hAnsi="Garamond" w:cs="Times New Roman"/>
        </w:rPr>
        <w:t>The volatility of the output gap in the G7.</w:t>
      </w:r>
      <w:proofErr w:type="gramEnd"/>
      <w:r w:rsidRPr="006A5A4F">
        <w:rPr>
          <w:rFonts w:ascii="Garamond" w:eastAsia="Times New Roman" w:hAnsi="Garamond" w:cs="Times New Roman"/>
        </w:rPr>
        <w:t xml:space="preserve"> National Institute Economic Review 188, 100–107.</w:t>
      </w:r>
    </w:p>
    <w:p w14:paraId="7BA33810" w14:textId="6D024902" w:rsidR="00F721B1" w:rsidRPr="006A5A4F" w:rsidRDefault="000427C3" w:rsidP="000427C3">
      <w:pPr>
        <w:ind w:left="720" w:hanging="720"/>
        <w:rPr>
          <w:rFonts w:ascii="Garamond" w:hAnsi="Garamond"/>
        </w:rPr>
      </w:pPr>
      <w:proofErr w:type="gramStart"/>
      <w:r w:rsidRPr="006A5A4F">
        <w:rPr>
          <w:rFonts w:ascii="Garamond" w:hAnsi="Garamond"/>
        </w:rPr>
        <w:t>Beck, N. and J. Katz.</w:t>
      </w:r>
      <w:proofErr w:type="gramEnd"/>
      <w:r w:rsidRPr="006A5A4F">
        <w:rPr>
          <w:rFonts w:ascii="Garamond" w:hAnsi="Garamond"/>
        </w:rPr>
        <w:t xml:space="preserve"> 1995. “What To Do (and Not To Do) with Time-Series Cross Sectional Data.” </w:t>
      </w:r>
      <w:r w:rsidRPr="006A5A4F">
        <w:rPr>
          <w:rFonts w:ascii="Garamond" w:hAnsi="Garamond"/>
          <w:i/>
        </w:rPr>
        <w:t>American Political Science Review</w:t>
      </w:r>
      <w:r w:rsidRPr="006A5A4F">
        <w:rPr>
          <w:rFonts w:ascii="Garamond" w:hAnsi="Garamond"/>
        </w:rPr>
        <w:t>, 89:634-47.</w:t>
      </w:r>
    </w:p>
    <w:p w14:paraId="7A4A2F1F" w14:textId="77777777" w:rsidR="00A40465" w:rsidRPr="006A5A4F" w:rsidRDefault="00A40465" w:rsidP="00A76B8F">
      <w:pPr>
        <w:ind w:left="720" w:hanging="720"/>
        <w:rPr>
          <w:rFonts w:ascii="Garamond" w:eastAsia="Times New Roman" w:hAnsi="Garamond" w:cs="Times New Roman"/>
        </w:rPr>
      </w:pPr>
      <w:proofErr w:type="gramStart"/>
      <w:r w:rsidRPr="006A5A4F">
        <w:rPr>
          <w:rFonts w:ascii="Garamond" w:eastAsia="Times New Roman" w:hAnsi="Garamond" w:cs="Times New Roman"/>
        </w:rPr>
        <w:t>Beck, T., Clarke, G., Groff, A., Keefer, P., Walsh, P., 2001.</w:t>
      </w:r>
      <w:proofErr w:type="gramEnd"/>
      <w:r w:rsidRPr="006A5A4F">
        <w:rPr>
          <w:rFonts w:ascii="Garamond" w:eastAsia="Times New Roman" w:hAnsi="Garamond" w:cs="Times New Roman"/>
        </w:rPr>
        <w:t xml:space="preserve"> New tools in comparative political Economy: The database of political institutions. World Bank Economic Review 15, 165–176.</w:t>
      </w:r>
    </w:p>
    <w:p w14:paraId="4B86873C" w14:textId="77777777" w:rsidR="00A40465" w:rsidRPr="006A5A4F" w:rsidRDefault="00A40465" w:rsidP="00A76B8F">
      <w:pPr>
        <w:tabs>
          <w:tab w:val="left" w:pos="720"/>
        </w:tabs>
        <w:ind w:left="720" w:hanging="720"/>
        <w:rPr>
          <w:rFonts w:ascii="Garamond" w:eastAsia="Times New Roman" w:hAnsi="Garamond" w:cs="Times New Roman"/>
        </w:rPr>
      </w:pPr>
      <w:proofErr w:type="spellStart"/>
      <w:proofErr w:type="gramStart"/>
      <w:r w:rsidRPr="006A5A4F">
        <w:rPr>
          <w:rFonts w:ascii="Garamond" w:eastAsia="Times New Roman" w:hAnsi="Garamond" w:cs="Times New Roman"/>
        </w:rPr>
        <w:t>Bejan</w:t>
      </w:r>
      <w:proofErr w:type="spellEnd"/>
      <w:r w:rsidRPr="006A5A4F">
        <w:rPr>
          <w:rFonts w:ascii="Garamond" w:eastAsia="Times New Roman" w:hAnsi="Garamond" w:cs="Times New Roman"/>
        </w:rPr>
        <w:t>, M., 2006.</w:t>
      </w:r>
      <w:proofErr w:type="gramEnd"/>
      <w:r w:rsidRPr="006A5A4F">
        <w:rPr>
          <w:rFonts w:ascii="Garamond" w:eastAsia="Times New Roman" w:hAnsi="Garamond" w:cs="Times New Roman"/>
        </w:rPr>
        <w:t xml:space="preserve"> Trade openness and output volatility. </w:t>
      </w:r>
      <w:proofErr w:type="gramStart"/>
      <w:r w:rsidRPr="006A5A4F">
        <w:rPr>
          <w:rFonts w:ascii="Garamond" w:eastAsia="Times New Roman" w:hAnsi="Garamond" w:cs="Times New Roman"/>
        </w:rPr>
        <w:t xml:space="preserve">University of </w:t>
      </w:r>
      <w:proofErr w:type="spellStart"/>
      <w:r w:rsidRPr="006A5A4F">
        <w:rPr>
          <w:rFonts w:ascii="Garamond" w:eastAsia="Times New Roman" w:hAnsi="Garamond" w:cs="Times New Roman"/>
        </w:rPr>
        <w:t>Münich</w:t>
      </w:r>
      <w:proofErr w:type="spellEnd"/>
      <w:r w:rsidRPr="006A5A4F">
        <w:rPr>
          <w:rFonts w:ascii="Garamond" w:eastAsia="Times New Roman" w:hAnsi="Garamond" w:cs="Times New Roman"/>
        </w:rPr>
        <w:t xml:space="preserve"> MPRA Paper 2759.</w:t>
      </w:r>
      <w:proofErr w:type="gramEnd"/>
    </w:p>
    <w:p w14:paraId="45287884" w14:textId="2B3D17DC" w:rsidR="00F721B1" w:rsidRPr="006A5A4F" w:rsidRDefault="00F721B1" w:rsidP="00F721B1">
      <w:pPr>
        <w:ind w:left="720" w:hanging="720"/>
        <w:rPr>
          <w:rFonts w:ascii="Garamond" w:eastAsia="Times New Roman" w:hAnsi="Garamond" w:cs="Times New Roman"/>
        </w:rPr>
      </w:pPr>
      <w:r w:rsidRPr="006A5A4F">
        <w:rPr>
          <w:rFonts w:ascii="Garamond" w:eastAsia="Times New Roman" w:hAnsi="Garamond" w:cs="Times New Roman"/>
        </w:rPr>
        <w:t xml:space="preserve">Blanchard, O., Simon, J., 2001. The long and large decline in U.S. output volatility. Brookings Papers on Economic Activity 1, 135–173. </w:t>
      </w:r>
    </w:p>
    <w:p w14:paraId="2B79A61A" w14:textId="0293E49E" w:rsidR="000427C3" w:rsidRPr="006A5A4F" w:rsidRDefault="000427C3" w:rsidP="00927475">
      <w:pPr>
        <w:ind w:left="720" w:hanging="720"/>
        <w:rPr>
          <w:rFonts w:ascii="Garamond" w:hAnsi="Garamond"/>
        </w:rPr>
      </w:pPr>
      <w:bookmarkStart w:id="1" w:name="papers"/>
      <w:proofErr w:type="gramStart"/>
      <w:r w:rsidRPr="006A5A4F">
        <w:rPr>
          <w:rFonts w:ascii="Garamond" w:hAnsi="Garamond"/>
        </w:rPr>
        <w:t xml:space="preserve">Chen, X., L. </w:t>
      </w:r>
      <w:proofErr w:type="spellStart"/>
      <w:r w:rsidRPr="006A5A4F">
        <w:rPr>
          <w:rFonts w:ascii="Garamond" w:hAnsi="Garamond"/>
        </w:rPr>
        <w:t>Shu</w:t>
      </w:r>
      <w:proofErr w:type="spellEnd"/>
      <w:r w:rsidRPr="006A5A4F">
        <w:rPr>
          <w:rFonts w:ascii="Garamond" w:hAnsi="Garamond"/>
        </w:rPr>
        <w:t>, and R. Reed.</w:t>
      </w:r>
      <w:proofErr w:type="gramEnd"/>
      <w:r w:rsidRPr="006A5A4F">
        <w:rPr>
          <w:rFonts w:ascii="Garamond" w:hAnsi="Garamond"/>
        </w:rPr>
        <w:t xml:space="preserve"> 2006. “Another Look at what to do with Time-Series Cross-Section Data.”</w:t>
      </w:r>
      <w:bookmarkEnd w:id="1"/>
      <w:r w:rsidRPr="006A5A4F">
        <w:rPr>
          <w:rFonts w:ascii="Garamond" w:hAnsi="Garamond"/>
        </w:rPr>
        <w:t xml:space="preserve"> Working Papers in Economics, University of Canterbury, </w:t>
      </w:r>
      <w:proofErr w:type="gramStart"/>
      <w:r w:rsidRPr="006A5A4F">
        <w:rPr>
          <w:rFonts w:ascii="Garamond" w:hAnsi="Garamond"/>
        </w:rPr>
        <w:t>Department</w:t>
      </w:r>
      <w:proofErr w:type="gramEnd"/>
      <w:r w:rsidRPr="006A5A4F">
        <w:rPr>
          <w:rFonts w:ascii="Garamond" w:hAnsi="Garamond"/>
        </w:rPr>
        <w:t xml:space="preserve"> of Economics.</w:t>
      </w:r>
    </w:p>
    <w:p w14:paraId="174C6B9E" w14:textId="1B0A8C1B" w:rsidR="00A76B8F" w:rsidRPr="006A5A4F" w:rsidRDefault="00A76B8F" w:rsidP="00A76B8F">
      <w:pPr>
        <w:ind w:left="720" w:hanging="720"/>
        <w:rPr>
          <w:rFonts w:ascii="Garamond" w:hAnsi="Garamond" w:cs="Times New Roman"/>
          <w:noProof/>
        </w:rPr>
      </w:pPr>
      <w:r w:rsidRPr="006A5A4F">
        <w:rPr>
          <w:rFonts w:ascii="Garamond" w:hAnsi="Garamond" w:cs="Times New Roman"/>
          <w:noProof/>
        </w:rPr>
        <w:t xml:space="preserve">Dalton, Russell.  2008.  "The Quantity and the Quality of Party Systems : Party System Polarization, Its Measurement, and Its Consequences."  </w:t>
      </w:r>
      <w:r w:rsidRPr="006A5A4F">
        <w:rPr>
          <w:rFonts w:ascii="Garamond" w:hAnsi="Garamond" w:cs="Times New Roman"/>
          <w:i/>
          <w:noProof/>
        </w:rPr>
        <w:t>Comparative Political Studies</w:t>
      </w:r>
      <w:r w:rsidRPr="006A5A4F">
        <w:rPr>
          <w:rFonts w:ascii="Garamond" w:hAnsi="Garamond" w:cs="Times New Roman"/>
          <w:noProof/>
        </w:rPr>
        <w:t xml:space="preserve"> 41: 899-920.</w:t>
      </w:r>
    </w:p>
    <w:p w14:paraId="12623CE8" w14:textId="77777777" w:rsidR="00A40465" w:rsidRPr="006A5A4F" w:rsidRDefault="00A40465" w:rsidP="00A76B8F">
      <w:pPr>
        <w:ind w:left="720" w:hanging="720"/>
        <w:rPr>
          <w:rFonts w:ascii="Garamond" w:eastAsia="Times New Roman" w:hAnsi="Garamond" w:cs="Times New Roman"/>
        </w:rPr>
      </w:pPr>
      <w:proofErr w:type="spellStart"/>
      <w:proofErr w:type="gramStart"/>
      <w:r w:rsidRPr="006A5A4F">
        <w:rPr>
          <w:rFonts w:ascii="Garamond" w:eastAsia="Times New Roman" w:hAnsi="Garamond" w:cs="Times New Roman"/>
        </w:rPr>
        <w:t>Denizer</w:t>
      </w:r>
      <w:proofErr w:type="spellEnd"/>
      <w:r w:rsidRPr="006A5A4F">
        <w:rPr>
          <w:rFonts w:ascii="Garamond" w:eastAsia="Times New Roman" w:hAnsi="Garamond" w:cs="Times New Roman"/>
        </w:rPr>
        <w:t xml:space="preserve">, C., </w:t>
      </w:r>
      <w:proofErr w:type="spellStart"/>
      <w:r w:rsidRPr="006A5A4F">
        <w:rPr>
          <w:rFonts w:ascii="Garamond" w:eastAsia="Times New Roman" w:hAnsi="Garamond" w:cs="Times New Roman"/>
        </w:rPr>
        <w:t>Iyigun</w:t>
      </w:r>
      <w:proofErr w:type="spellEnd"/>
      <w:r w:rsidRPr="006A5A4F">
        <w:rPr>
          <w:rFonts w:ascii="Garamond" w:eastAsia="Times New Roman" w:hAnsi="Garamond" w:cs="Times New Roman"/>
        </w:rPr>
        <w:t>, M., Owen, A., 2002.</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Finance and macroeconomic volatility.</w:t>
      </w:r>
      <w:proofErr w:type="gramEnd"/>
      <w:r w:rsidRPr="006A5A4F">
        <w:rPr>
          <w:rFonts w:ascii="Garamond" w:eastAsia="Times New Roman" w:hAnsi="Garamond" w:cs="Times New Roman"/>
        </w:rPr>
        <w:t xml:space="preserve"> Contributions to Macroeconomics 2, 1–30.</w:t>
      </w:r>
    </w:p>
    <w:p w14:paraId="02285B7E" w14:textId="54D5DAF0" w:rsidR="00F721B1" w:rsidRPr="006A5A4F" w:rsidRDefault="00F721B1" w:rsidP="00F721B1">
      <w:pPr>
        <w:ind w:left="720" w:hanging="720"/>
        <w:rPr>
          <w:rFonts w:ascii="Garamond" w:eastAsia="Times New Roman" w:hAnsi="Garamond" w:cs="Times New Roman"/>
        </w:rPr>
      </w:pPr>
      <w:proofErr w:type="gramStart"/>
      <w:r w:rsidRPr="006A5A4F">
        <w:rPr>
          <w:rFonts w:ascii="Garamond" w:eastAsia="Times New Roman" w:hAnsi="Garamond" w:cs="Times New Roman"/>
        </w:rPr>
        <w:t xml:space="preserve">Easterly, W., </w:t>
      </w:r>
      <w:proofErr w:type="spellStart"/>
      <w:r w:rsidRPr="006A5A4F">
        <w:rPr>
          <w:rFonts w:ascii="Garamond" w:eastAsia="Times New Roman" w:hAnsi="Garamond" w:cs="Times New Roman"/>
        </w:rPr>
        <w:t>Kraay</w:t>
      </w:r>
      <w:proofErr w:type="spellEnd"/>
      <w:r w:rsidRPr="006A5A4F">
        <w:rPr>
          <w:rFonts w:ascii="Garamond" w:eastAsia="Times New Roman" w:hAnsi="Garamond" w:cs="Times New Roman"/>
        </w:rPr>
        <w:t>, A., 2000.</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Small states, small problems?</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Income, growth and volatility in small states.</w:t>
      </w:r>
      <w:proofErr w:type="gramEnd"/>
      <w:r w:rsidRPr="006A5A4F">
        <w:rPr>
          <w:rFonts w:ascii="Garamond" w:eastAsia="Times New Roman" w:hAnsi="Garamond" w:cs="Times New Roman"/>
        </w:rPr>
        <w:t xml:space="preserve"> World Development 28, 2013–2027.</w:t>
      </w:r>
    </w:p>
    <w:p w14:paraId="76BB9852" w14:textId="77777777" w:rsidR="006A5A4F" w:rsidRDefault="00A40465" w:rsidP="006A5A4F">
      <w:pPr>
        <w:ind w:left="720" w:hanging="720"/>
        <w:rPr>
          <w:rFonts w:ascii="Arial" w:eastAsia="Times New Roman" w:hAnsi="Arial" w:cs="Arial"/>
          <w:color w:val="333333"/>
          <w:sz w:val="21"/>
          <w:szCs w:val="21"/>
        </w:rPr>
      </w:pPr>
      <w:proofErr w:type="spellStart"/>
      <w:r w:rsidRPr="006A5A4F">
        <w:rPr>
          <w:rFonts w:ascii="Garamond" w:eastAsia="Times New Roman" w:hAnsi="Garamond" w:cs="Times New Roman"/>
        </w:rPr>
        <w:t>Fatás</w:t>
      </w:r>
      <w:proofErr w:type="spellEnd"/>
      <w:r w:rsidRPr="006A5A4F">
        <w:rPr>
          <w:rFonts w:ascii="Garamond" w:eastAsia="Times New Roman" w:hAnsi="Garamond" w:cs="Times New Roman"/>
        </w:rPr>
        <w:t xml:space="preserve">, A., </w:t>
      </w:r>
      <w:proofErr w:type="spellStart"/>
      <w:r w:rsidRPr="006A5A4F">
        <w:rPr>
          <w:rFonts w:ascii="Garamond" w:eastAsia="Times New Roman" w:hAnsi="Garamond" w:cs="Times New Roman"/>
        </w:rPr>
        <w:t>Mihov</w:t>
      </w:r>
      <w:proofErr w:type="spellEnd"/>
      <w:r w:rsidRPr="006A5A4F">
        <w:rPr>
          <w:rFonts w:ascii="Garamond" w:eastAsia="Times New Roman" w:hAnsi="Garamond" w:cs="Times New Roman"/>
        </w:rPr>
        <w:t xml:space="preserve">, I., 2001. Government size and automatic stabilizers: international and </w:t>
      </w:r>
      <w:proofErr w:type="spellStart"/>
      <w:r w:rsidRPr="006A5A4F">
        <w:rPr>
          <w:rFonts w:ascii="Garamond" w:eastAsia="Times New Roman" w:hAnsi="Garamond" w:cs="Times New Roman"/>
        </w:rPr>
        <w:t>intranational</w:t>
      </w:r>
      <w:proofErr w:type="spellEnd"/>
      <w:r w:rsidRPr="006A5A4F">
        <w:rPr>
          <w:rFonts w:ascii="Garamond" w:eastAsia="Times New Roman" w:hAnsi="Garamond" w:cs="Times New Roman"/>
        </w:rPr>
        <w:t xml:space="preserve"> evidence. Journal of International Economics 55, 3–28.</w:t>
      </w:r>
    </w:p>
    <w:p w14:paraId="0B59E2DD" w14:textId="0E0DD0C9" w:rsidR="006A5A4F" w:rsidRPr="006A5A4F" w:rsidRDefault="006A5A4F" w:rsidP="006A5A4F">
      <w:pPr>
        <w:ind w:left="720" w:hanging="720"/>
        <w:rPr>
          <w:rFonts w:ascii="Garamond" w:eastAsia="Times New Roman" w:hAnsi="Garamond" w:cs="Times New Roman"/>
        </w:rPr>
      </w:pPr>
      <w:r>
        <w:rPr>
          <w:rFonts w:ascii="Garamond" w:eastAsia="Times New Roman" w:hAnsi="Garamond" w:cs="Arial"/>
          <w:color w:val="333333"/>
        </w:rPr>
        <w:t xml:space="preserve">Fry, Timothy. 2002. </w:t>
      </w:r>
      <w:r w:rsidRPr="006A5A4F">
        <w:rPr>
          <w:rFonts w:ascii="Garamond" w:eastAsia="Times New Roman" w:hAnsi="Garamond" w:cs="Arial"/>
          <w:color w:val="333333"/>
        </w:rPr>
        <w:t xml:space="preserve"> The perils of polarization: Economic performance in the </w:t>
      </w:r>
      <w:proofErr w:type="spellStart"/>
      <w:r w:rsidRPr="006A5A4F">
        <w:rPr>
          <w:rFonts w:ascii="Garamond" w:eastAsia="Times New Roman" w:hAnsi="Garamond" w:cs="Arial"/>
          <w:color w:val="333333"/>
        </w:rPr>
        <w:t>postcommunist</w:t>
      </w:r>
      <w:proofErr w:type="spellEnd"/>
      <w:r w:rsidRPr="006A5A4F">
        <w:rPr>
          <w:rFonts w:ascii="Garamond" w:eastAsia="Times New Roman" w:hAnsi="Garamond" w:cs="Arial"/>
          <w:color w:val="333333"/>
        </w:rPr>
        <w:t xml:space="preserve"> world. </w:t>
      </w:r>
      <w:r w:rsidRPr="006A5A4F">
        <w:rPr>
          <w:rFonts w:ascii="Garamond" w:eastAsia="Times New Roman" w:hAnsi="Garamond" w:cs="Arial"/>
          <w:i/>
          <w:color w:val="333333"/>
        </w:rPr>
        <w:t>World Politics</w:t>
      </w:r>
      <w:r w:rsidRPr="006A5A4F">
        <w:rPr>
          <w:rFonts w:ascii="Garamond" w:eastAsia="Times New Roman" w:hAnsi="Garamond" w:cs="Arial"/>
          <w:color w:val="333333"/>
        </w:rPr>
        <w:t xml:space="preserve"> 54: 308–337</w:t>
      </w:r>
    </w:p>
    <w:p w14:paraId="25031161" w14:textId="27E54E38" w:rsidR="00A40465" w:rsidRPr="006A5A4F" w:rsidRDefault="00F721B1" w:rsidP="00A76B8F">
      <w:pPr>
        <w:rPr>
          <w:rFonts w:ascii="Garamond" w:eastAsia="Times New Roman" w:hAnsi="Garamond" w:cs="Times New Roman"/>
        </w:rPr>
      </w:pPr>
      <w:r w:rsidRPr="006A5A4F">
        <w:rPr>
          <w:rFonts w:ascii="Garamond" w:eastAsia="Times New Roman" w:hAnsi="Garamond" w:cs="Times New Roman"/>
        </w:rPr>
        <w:t xml:space="preserve">IMF. </w:t>
      </w:r>
      <w:proofErr w:type="gramStart"/>
      <w:r w:rsidRPr="006A5A4F">
        <w:rPr>
          <w:rFonts w:ascii="Garamond" w:eastAsia="Times New Roman" w:hAnsi="Garamond" w:cs="Times New Roman"/>
        </w:rPr>
        <w:t>International Financial Statistics CD Rom.</w:t>
      </w:r>
      <w:proofErr w:type="gramEnd"/>
      <w:r w:rsidRPr="006A5A4F">
        <w:rPr>
          <w:rFonts w:ascii="Garamond" w:eastAsia="Times New Roman" w:hAnsi="Garamond" w:cs="Times New Roman"/>
        </w:rPr>
        <w:t xml:space="preserve"> </w:t>
      </w:r>
    </w:p>
    <w:p w14:paraId="0BADCE70" w14:textId="77777777" w:rsidR="00A40465" w:rsidRPr="006A5A4F" w:rsidRDefault="00A40465" w:rsidP="00A76B8F">
      <w:pPr>
        <w:ind w:left="810" w:hanging="810"/>
        <w:rPr>
          <w:rFonts w:ascii="Garamond" w:eastAsia="Times New Roman" w:hAnsi="Garamond" w:cs="Times New Roman"/>
        </w:rPr>
      </w:pPr>
      <w:proofErr w:type="spellStart"/>
      <w:proofErr w:type="gramStart"/>
      <w:r w:rsidRPr="006A5A4F">
        <w:rPr>
          <w:rFonts w:ascii="Garamond" w:eastAsia="Times New Roman" w:hAnsi="Garamond" w:cs="Times New Roman"/>
        </w:rPr>
        <w:t>Mobarak</w:t>
      </w:r>
      <w:proofErr w:type="spellEnd"/>
      <w:r w:rsidRPr="006A5A4F">
        <w:rPr>
          <w:rFonts w:ascii="Garamond" w:eastAsia="Times New Roman" w:hAnsi="Garamond" w:cs="Times New Roman"/>
        </w:rPr>
        <w:t>, A., 2005.</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Democracy, volatility and economic development.</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Review of Economics and Statistics 87, 348–361.</w:t>
      </w:r>
      <w:proofErr w:type="gramEnd"/>
      <w:r w:rsidRPr="006A5A4F">
        <w:rPr>
          <w:rFonts w:ascii="Garamond" w:eastAsia="Times New Roman" w:hAnsi="Garamond" w:cs="Times New Roman"/>
        </w:rPr>
        <w:t xml:space="preserve"> </w:t>
      </w:r>
      <w:proofErr w:type="spellStart"/>
      <w:proofErr w:type="gramStart"/>
      <w:r w:rsidRPr="006A5A4F">
        <w:rPr>
          <w:rFonts w:ascii="Garamond" w:eastAsia="Times New Roman" w:hAnsi="Garamond" w:cs="Times New Roman"/>
        </w:rPr>
        <w:t>Mobarak</w:t>
      </w:r>
      <w:proofErr w:type="spellEnd"/>
      <w:r w:rsidRPr="006A5A4F">
        <w:rPr>
          <w:rFonts w:ascii="Garamond" w:eastAsia="Times New Roman" w:hAnsi="Garamond" w:cs="Times New Roman"/>
        </w:rPr>
        <w:t>, A., 2007.</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Democracy and Policy Uncertainty.</w:t>
      </w:r>
      <w:proofErr w:type="gramEnd"/>
      <w:r w:rsidRPr="006A5A4F">
        <w:rPr>
          <w:rFonts w:ascii="Garamond" w:eastAsia="Times New Roman" w:hAnsi="Garamond" w:cs="Times New Roman"/>
        </w:rPr>
        <w:t xml:space="preserve"> Working Paper, Yale University, New Haven CT.</w:t>
      </w:r>
    </w:p>
    <w:p w14:paraId="4C45A939" w14:textId="77777777" w:rsidR="00A40465" w:rsidRPr="006A5A4F" w:rsidRDefault="00A40465" w:rsidP="00A76B8F">
      <w:pPr>
        <w:ind w:left="720" w:hanging="720"/>
        <w:rPr>
          <w:rFonts w:ascii="Garamond" w:eastAsia="Times New Roman" w:hAnsi="Garamond" w:cs="Times New Roman"/>
        </w:rPr>
      </w:pPr>
      <w:r w:rsidRPr="006A5A4F">
        <w:rPr>
          <w:rFonts w:ascii="Garamond" w:eastAsia="Times New Roman" w:hAnsi="Garamond" w:cs="Times New Roman"/>
        </w:rPr>
        <w:t>Quinn, D.P., Woolley, J.T., 2001. Democracy and national economic performance: the preference for stability. American Journal of Political Science 45, 634–657</w:t>
      </w:r>
    </w:p>
    <w:p w14:paraId="2F24E797" w14:textId="77777777" w:rsidR="00A40465" w:rsidRPr="006A5A4F" w:rsidRDefault="00A40465" w:rsidP="00F721B1">
      <w:pPr>
        <w:ind w:left="720" w:hanging="720"/>
        <w:rPr>
          <w:rFonts w:ascii="Garamond" w:eastAsia="Times New Roman" w:hAnsi="Garamond" w:cs="Times New Roman"/>
        </w:rPr>
      </w:pPr>
      <w:proofErr w:type="spellStart"/>
      <w:proofErr w:type="gramStart"/>
      <w:r w:rsidRPr="006A5A4F">
        <w:rPr>
          <w:rFonts w:ascii="Garamond" w:eastAsia="Times New Roman" w:hAnsi="Garamond" w:cs="Times New Roman"/>
        </w:rPr>
        <w:t>Rodrik</w:t>
      </w:r>
      <w:proofErr w:type="spellEnd"/>
      <w:r w:rsidRPr="006A5A4F">
        <w:rPr>
          <w:rFonts w:ascii="Garamond" w:eastAsia="Times New Roman" w:hAnsi="Garamond" w:cs="Times New Roman"/>
        </w:rPr>
        <w:t>, D., 1999.</w:t>
      </w:r>
      <w:proofErr w:type="gramEnd"/>
      <w:r w:rsidRPr="006A5A4F">
        <w:rPr>
          <w:rFonts w:ascii="Garamond" w:eastAsia="Times New Roman" w:hAnsi="Garamond" w:cs="Times New Roman"/>
        </w:rPr>
        <w:t xml:space="preserve"> Where did all the growth go? External shocks, social conflict and growth collapses. </w:t>
      </w:r>
      <w:proofErr w:type="gramStart"/>
      <w:r w:rsidRPr="006A5A4F">
        <w:rPr>
          <w:rFonts w:ascii="Garamond" w:eastAsia="Times New Roman" w:hAnsi="Garamond" w:cs="Times New Roman"/>
        </w:rPr>
        <w:t>Journal of Economic Growth 4, 385–412.</w:t>
      </w:r>
      <w:proofErr w:type="gramEnd"/>
    </w:p>
    <w:p w14:paraId="18EBAD60" w14:textId="0A3771DF" w:rsidR="00A76B8F" w:rsidRPr="006A5A4F" w:rsidRDefault="00A76B8F" w:rsidP="00136D0A">
      <w:pPr>
        <w:ind w:left="720" w:hanging="720"/>
        <w:rPr>
          <w:rFonts w:ascii="Garamond" w:hAnsi="Garamond" w:cs="Times New Roman"/>
          <w:noProof/>
        </w:rPr>
      </w:pPr>
      <w:r w:rsidRPr="006A5A4F">
        <w:rPr>
          <w:rFonts w:ascii="Garamond" w:hAnsi="Garamond" w:cs="Times New Roman"/>
          <w:noProof/>
        </w:rPr>
        <w:t>Scartascini, Carlos, Ernesto Stein, and Mariano Tommasi.  2013.  "Political Institutions, In</w:t>
      </w:r>
      <w:r w:rsidR="009B1618" w:rsidRPr="006A5A4F">
        <w:rPr>
          <w:rFonts w:ascii="Garamond" w:hAnsi="Garamond" w:cs="Times New Roman"/>
          <w:noProof/>
        </w:rPr>
        <w:t>tertemporal Cooperation, and The</w:t>
      </w:r>
      <w:r w:rsidRPr="006A5A4F">
        <w:rPr>
          <w:rFonts w:ascii="Garamond" w:hAnsi="Garamond" w:cs="Times New Roman"/>
          <w:noProof/>
        </w:rPr>
        <w:t xml:space="preserve"> Quality of Public Policies."  </w:t>
      </w:r>
      <w:r w:rsidRPr="006A5A4F">
        <w:rPr>
          <w:rFonts w:ascii="Garamond" w:hAnsi="Garamond" w:cs="Times New Roman"/>
          <w:i/>
          <w:noProof/>
        </w:rPr>
        <w:t>Journal of Applied Economics</w:t>
      </w:r>
      <w:r w:rsidRPr="006A5A4F">
        <w:rPr>
          <w:rFonts w:ascii="Garamond" w:hAnsi="Garamond" w:cs="Times New Roman"/>
          <w:noProof/>
        </w:rPr>
        <w:t xml:space="preserve"> XVI: 1-32.</w:t>
      </w:r>
    </w:p>
    <w:p w14:paraId="405FDB1B" w14:textId="2A937D8A" w:rsidR="00F721B1" w:rsidRPr="006A5A4F" w:rsidRDefault="00A40465">
      <w:pPr>
        <w:rPr>
          <w:rFonts w:ascii="Garamond" w:eastAsia="Times New Roman" w:hAnsi="Garamond" w:cs="Times New Roman"/>
        </w:rPr>
      </w:pPr>
      <w:proofErr w:type="gramStart"/>
      <w:r w:rsidRPr="006A5A4F">
        <w:rPr>
          <w:rFonts w:ascii="Garamond" w:eastAsia="Times New Roman" w:hAnsi="Garamond" w:cs="Times New Roman"/>
        </w:rPr>
        <w:t>World Bank, 2006.</w:t>
      </w:r>
      <w:proofErr w:type="gramEnd"/>
      <w:r w:rsidRPr="006A5A4F">
        <w:rPr>
          <w:rFonts w:ascii="Garamond" w:eastAsia="Times New Roman" w:hAnsi="Garamond" w:cs="Times New Roman"/>
        </w:rPr>
        <w:t xml:space="preserve"> </w:t>
      </w:r>
      <w:proofErr w:type="gramStart"/>
      <w:r w:rsidRPr="006A5A4F">
        <w:rPr>
          <w:rFonts w:ascii="Garamond" w:eastAsia="Times New Roman" w:hAnsi="Garamond" w:cs="Times New Roman"/>
        </w:rPr>
        <w:t>World Bank Development Indicators 2006.</w:t>
      </w:r>
      <w:proofErr w:type="gramEnd"/>
      <w:r w:rsidRPr="006A5A4F">
        <w:rPr>
          <w:rFonts w:ascii="Garamond" w:eastAsia="Times New Roman" w:hAnsi="Garamond" w:cs="Times New Roman"/>
        </w:rPr>
        <w:t xml:space="preserve"> CD-Ro</w:t>
      </w:r>
    </w:p>
    <w:p w14:paraId="7743D432" w14:textId="77777777" w:rsidR="006A5A4F" w:rsidRPr="006A5A4F" w:rsidRDefault="006A5A4F">
      <w:pPr>
        <w:rPr>
          <w:rFonts w:ascii="Garamond" w:eastAsia="Times New Roman" w:hAnsi="Garamond" w:cs="Times New Roman"/>
        </w:rPr>
      </w:pPr>
    </w:p>
    <w:p w14:paraId="0D313882" w14:textId="77777777" w:rsidR="00361F4E" w:rsidRPr="00C54EB1" w:rsidRDefault="00361F4E">
      <w:pPr>
        <w:rPr>
          <w:rFonts w:ascii="Garamond" w:hAnsi="Garamond" w:cs="Times New Roman"/>
        </w:rPr>
      </w:pPr>
    </w:p>
    <w:p w14:paraId="6FC4DEF1" w14:textId="77777777" w:rsidR="00361F4E" w:rsidRDefault="00361F4E">
      <w:pPr>
        <w:rPr>
          <w:rFonts w:ascii="Garamond" w:hAnsi="Garamond" w:cs="Times New Roman"/>
        </w:rPr>
      </w:pPr>
    </w:p>
    <w:p w14:paraId="60F0A795" w14:textId="77777777" w:rsidR="006A5A4F" w:rsidRPr="00C54EB1" w:rsidRDefault="006A5A4F">
      <w:pPr>
        <w:rPr>
          <w:rFonts w:ascii="Garamond" w:hAnsi="Garamond" w:cs="Times New Roman"/>
        </w:rPr>
      </w:pPr>
    </w:p>
    <w:p w14:paraId="170B127F" w14:textId="77777777" w:rsidR="006D3536" w:rsidRPr="006A5A4F" w:rsidRDefault="006D3536">
      <w:pPr>
        <w:rPr>
          <w:rFonts w:ascii="Garamond" w:hAnsi="Garamond" w:cs="Times New Roman"/>
          <w:b/>
        </w:rPr>
      </w:pPr>
      <w:r w:rsidRPr="006A5A4F">
        <w:rPr>
          <w:rFonts w:ascii="Garamond" w:hAnsi="Garamond" w:cs="Times New Roman"/>
          <w:b/>
        </w:rPr>
        <w:t>Table 1. Effects of elite polarization on growth volatility</w:t>
      </w:r>
    </w:p>
    <w:p w14:paraId="1ED13D26" w14:textId="77777777" w:rsidR="006D3536" w:rsidRPr="00C54EB1" w:rsidRDefault="006D3536">
      <w:pPr>
        <w:rPr>
          <w:rFonts w:ascii="Garamond" w:hAnsi="Garamond" w:cs="Times New Roman"/>
        </w:rPr>
      </w:pPr>
    </w:p>
    <w:tbl>
      <w:tblPr>
        <w:tblStyle w:val="TableGrid"/>
        <w:tblW w:w="9468" w:type="dxa"/>
        <w:tblLook w:val="04A0" w:firstRow="1" w:lastRow="0" w:firstColumn="1" w:lastColumn="0" w:noHBand="0" w:noVBand="1"/>
      </w:tblPr>
      <w:tblGrid>
        <w:gridCol w:w="2496"/>
        <w:gridCol w:w="2382"/>
        <w:gridCol w:w="2250"/>
        <w:gridCol w:w="2340"/>
      </w:tblGrid>
      <w:tr w:rsidR="006D3536" w:rsidRPr="00C54EB1" w14:paraId="5EE79530" w14:textId="77777777" w:rsidTr="006D3536">
        <w:tc>
          <w:tcPr>
            <w:tcW w:w="2496" w:type="dxa"/>
          </w:tcPr>
          <w:p w14:paraId="5C239852" w14:textId="77777777" w:rsidR="00A06DC1" w:rsidRPr="00C54EB1" w:rsidRDefault="00A06DC1" w:rsidP="006D3536">
            <w:pPr>
              <w:jc w:val="center"/>
              <w:rPr>
                <w:rFonts w:ascii="Garamond" w:hAnsi="Garamond" w:cs="Times New Roman"/>
              </w:rPr>
            </w:pPr>
            <w:bookmarkStart w:id="2" w:name="OLE_LINK1"/>
          </w:p>
        </w:tc>
        <w:tc>
          <w:tcPr>
            <w:tcW w:w="2382" w:type="dxa"/>
          </w:tcPr>
          <w:p w14:paraId="5C97607F"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Model 1</w:t>
            </w:r>
          </w:p>
          <w:p w14:paraId="365DD8C1"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OLS with FE</w:t>
            </w:r>
          </w:p>
          <w:p w14:paraId="49513E2D" w14:textId="77777777" w:rsidR="006D3536" w:rsidRPr="00C54EB1" w:rsidRDefault="00555430" w:rsidP="006D3536">
            <w:pPr>
              <w:jc w:val="center"/>
              <w:rPr>
                <w:rFonts w:ascii="Garamond" w:hAnsi="Garamond" w:cs="Times New Roman"/>
              </w:rPr>
            </w:pPr>
            <w:r w:rsidRPr="00C54EB1">
              <w:rPr>
                <w:rFonts w:ascii="Garamond" w:hAnsi="Garamond" w:cs="Times New Roman"/>
                <w:b/>
                <w:sz w:val="22"/>
                <w:szCs w:val="22"/>
              </w:rPr>
              <w:t>DV=</w:t>
            </w:r>
            <w:r w:rsidRPr="00C54EB1">
              <w:rPr>
                <w:rFonts w:ascii="Garamond" w:hAnsi="Garamond" w:cs="Times New Roman"/>
                <w:i/>
                <w:iCs/>
                <w:color w:val="221E1F"/>
              </w:rPr>
              <w:t xml:space="preserve"> </w:t>
            </w:r>
            <w:proofErr w:type="gramStart"/>
            <w:r w:rsidRPr="00C54EB1">
              <w:rPr>
                <w:rFonts w:ascii="Garamond" w:hAnsi="Garamond" w:cs="Times New Roman"/>
                <w:b/>
                <w:i/>
                <w:iCs/>
                <w:color w:val="221E1F"/>
              </w:rPr>
              <w:t>Abs</w:t>
            </w:r>
            <w:r w:rsidRPr="00C54EB1">
              <w:rPr>
                <w:rFonts w:ascii="Garamond" w:hAnsi="Garamond" w:cs="Times New Roman"/>
                <w:b/>
                <w:color w:val="221E1F"/>
              </w:rPr>
              <w:t>(</w:t>
            </w:r>
            <w:proofErr w:type="spellStart"/>
            <w:proofErr w:type="gramEnd"/>
            <w:r w:rsidRPr="00C54EB1">
              <w:rPr>
                <w:rFonts w:ascii="Times New Roman" w:hAnsi="Times New Roman" w:cs="Times New Roman"/>
                <w:b/>
                <w:i/>
                <w:iCs/>
                <w:color w:val="221E1F"/>
              </w:rPr>
              <w:t>Δ</w:t>
            </w:r>
            <w:r w:rsidRPr="00C54EB1">
              <w:rPr>
                <w:rFonts w:ascii="Garamond" w:hAnsi="Garamond" w:cs="Times New Roman"/>
                <w:b/>
                <w:i/>
                <w:iCs/>
                <w:color w:val="221E1F"/>
              </w:rPr>
              <w:t>growth</w:t>
            </w:r>
            <w:proofErr w:type="spellEnd"/>
            <w:r w:rsidRPr="00C54EB1">
              <w:rPr>
                <w:rFonts w:ascii="Garamond" w:hAnsi="Garamond" w:cs="Times New Roman"/>
                <w:b/>
                <w:color w:val="221E1F"/>
              </w:rPr>
              <w:t>)</w:t>
            </w:r>
          </w:p>
        </w:tc>
        <w:tc>
          <w:tcPr>
            <w:tcW w:w="2250" w:type="dxa"/>
          </w:tcPr>
          <w:p w14:paraId="4CCB2AED"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Model 2</w:t>
            </w:r>
          </w:p>
          <w:p w14:paraId="293A9320"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PCSE with FE</w:t>
            </w:r>
          </w:p>
          <w:p w14:paraId="472B01F9" w14:textId="77777777" w:rsidR="006D3536" w:rsidRPr="00C54EB1" w:rsidRDefault="00555430" w:rsidP="006D3536">
            <w:pPr>
              <w:jc w:val="center"/>
              <w:rPr>
                <w:rFonts w:ascii="Garamond" w:hAnsi="Garamond" w:cs="Times New Roman"/>
                <w:b/>
                <w:sz w:val="22"/>
                <w:szCs w:val="22"/>
              </w:rPr>
            </w:pPr>
            <w:r w:rsidRPr="00C54EB1">
              <w:rPr>
                <w:rFonts w:ascii="Garamond" w:hAnsi="Garamond" w:cs="Times New Roman"/>
                <w:b/>
                <w:sz w:val="22"/>
                <w:szCs w:val="22"/>
              </w:rPr>
              <w:t>DV=</w:t>
            </w:r>
            <w:r w:rsidRPr="00C54EB1">
              <w:rPr>
                <w:rFonts w:ascii="Garamond" w:hAnsi="Garamond" w:cs="Times New Roman"/>
                <w:i/>
                <w:iCs/>
                <w:color w:val="221E1F"/>
              </w:rPr>
              <w:t xml:space="preserve"> </w:t>
            </w:r>
            <w:proofErr w:type="gramStart"/>
            <w:r w:rsidRPr="00C54EB1">
              <w:rPr>
                <w:rFonts w:ascii="Garamond" w:hAnsi="Garamond" w:cs="Times New Roman"/>
                <w:b/>
                <w:i/>
                <w:iCs/>
                <w:color w:val="221E1F"/>
              </w:rPr>
              <w:t>Abs</w:t>
            </w:r>
            <w:r w:rsidRPr="00C54EB1">
              <w:rPr>
                <w:rFonts w:ascii="Garamond" w:hAnsi="Garamond" w:cs="Times New Roman"/>
                <w:b/>
                <w:color w:val="221E1F"/>
              </w:rPr>
              <w:t>(</w:t>
            </w:r>
            <w:proofErr w:type="spellStart"/>
            <w:proofErr w:type="gramEnd"/>
            <w:r w:rsidRPr="00C54EB1">
              <w:rPr>
                <w:rFonts w:ascii="Times New Roman" w:hAnsi="Times New Roman" w:cs="Times New Roman"/>
                <w:b/>
                <w:i/>
                <w:iCs/>
                <w:color w:val="221E1F"/>
              </w:rPr>
              <w:t>Δ</w:t>
            </w:r>
            <w:r w:rsidRPr="00C54EB1">
              <w:rPr>
                <w:rFonts w:ascii="Garamond" w:hAnsi="Garamond" w:cs="Times New Roman"/>
                <w:b/>
                <w:i/>
                <w:iCs/>
                <w:color w:val="221E1F"/>
              </w:rPr>
              <w:t>growth</w:t>
            </w:r>
            <w:proofErr w:type="spellEnd"/>
            <w:r w:rsidRPr="00C54EB1">
              <w:rPr>
                <w:rFonts w:ascii="Garamond" w:hAnsi="Garamond" w:cs="Times New Roman"/>
                <w:b/>
                <w:color w:val="221E1F"/>
              </w:rPr>
              <w:t>)</w:t>
            </w:r>
          </w:p>
        </w:tc>
        <w:tc>
          <w:tcPr>
            <w:tcW w:w="2340" w:type="dxa"/>
          </w:tcPr>
          <w:p w14:paraId="57F79502"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Model 3</w:t>
            </w:r>
          </w:p>
          <w:p w14:paraId="501C489D" w14:textId="77777777" w:rsidR="00A06DC1" w:rsidRPr="00C54EB1" w:rsidRDefault="00A06DC1" w:rsidP="006D3536">
            <w:pPr>
              <w:jc w:val="center"/>
              <w:rPr>
                <w:rFonts w:ascii="Garamond" w:hAnsi="Garamond" w:cs="Times New Roman"/>
                <w:b/>
                <w:sz w:val="22"/>
                <w:szCs w:val="22"/>
              </w:rPr>
            </w:pPr>
            <w:r w:rsidRPr="00C54EB1">
              <w:rPr>
                <w:rFonts w:ascii="Garamond" w:hAnsi="Garamond" w:cs="Times New Roman"/>
                <w:b/>
                <w:sz w:val="22"/>
                <w:szCs w:val="22"/>
              </w:rPr>
              <w:t>GMM with FE</w:t>
            </w:r>
          </w:p>
          <w:p w14:paraId="681A9589" w14:textId="77777777" w:rsidR="006D3536" w:rsidRPr="00C54EB1" w:rsidRDefault="00555430" w:rsidP="006D3536">
            <w:pPr>
              <w:jc w:val="center"/>
              <w:rPr>
                <w:rFonts w:ascii="Garamond" w:hAnsi="Garamond" w:cs="Times New Roman"/>
                <w:b/>
                <w:sz w:val="22"/>
                <w:szCs w:val="22"/>
              </w:rPr>
            </w:pPr>
            <w:r w:rsidRPr="00C54EB1">
              <w:rPr>
                <w:rFonts w:ascii="Garamond" w:hAnsi="Garamond" w:cs="Times New Roman"/>
                <w:b/>
                <w:sz w:val="22"/>
                <w:szCs w:val="22"/>
              </w:rPr>
              <w:t>DV=</w:t>
            </w:r>
            <w:r w:rsidRPr="00C54EB1">
              <w:rPr>
                <w:rFonts w:ascii="Garamond" w:hAnsi="Garamond" w:cs="Times New Roman"/>
                <w:i/>
                <w:iCs/>
                <w:color w:val="221E1F"/>
              </w:rPr>
              <w:t xml:space="preserve"> </w:t>
            </w:r>
            <w:proofErr w:type="gramStart"/>
            <w:r w:rsidRPr="00C54EB1">
              <w:rPr>
                <w:rFonts w:ascii="Garamond" w:hAnsi="Garamond" w:cs="Times New Roman"/>
                <w:b/>
                <w:i/>
                <w:iCs/>
                <w:color w:val="221E1F"/>
              </w:rPr>
              <w:t>Abs</w:t>
            </w:r>
            <w:r w:rsidRPr="00C54EB1">
              <w:rPr>
                <w:rFonts w:ascii="Garamond" w:hAnsi="Garamond" w:cs="Times New Roman"/>
                <w:b/>
                <w:color w:val="221E1F"/>
              </w:rPr>
              <w:t>(</w:t>
            </w:r>
            <w:proofErr w:type="spellStart"/>
            <w:proofErr w:type="gramEnd"/>
            <w:r w:rsidRPr="00C54EB1">
              <w:rPr>
                <w:rFonts w:ascii="Times New Roman" w:hAnsi="Times New Roman" w:cs="Times New Roman"/>
                <w:b/>
                <w:i/>
                <w:iCs/>
                <w:color w:val="221E1F"/>
              </w:rPr>
              <w:t>Δ</w:t>
            </w:r>
            <w:r w:rsidRPr="00C54EB1">
              <w:rPr>
                <w:rFonts w:ascii="Garamond" w:hAnsi="Garamond" w:cs="Times New Roman"/>
                <w:b/>
                <w:i/>
                <w:iCs/>
                <w:color w:val="221E1F"/>
              </w:rPr>
              <w:t>growth</w:t>
            </w:r>
            <w:proofErr w:type="spellEnd"/>
            <w:r w:rsidRPr="00C54EB1">
              <w:rPr>
                <w:rFonts w:ascii="Garamond" w:hAnsi="Garamond" w:cs="Times New Roman"/>
                <w:b/>
                <w:color w:val="221E1F"/>
              </w:rPr>
              <w:t>)</w:t>
            </w:r>
          </w:p>
        </w:tc>
      </w:tr>
      <w:tr w:rsidR="006D3536" w:rsidRPr="00C54EB1" w14:paraId="1C0F4460" w14:textId="77777777" w:rsidTr="006D3536">
        <w:tc>
          <w:tcPr>
            <w:tcW w:w="2496" w:type="dxa"/>
          </w:tcPr>
          <w:p w14:paraId="75534C45" w14:textId="77777777" w:rsidR="00A06DC1" w:rsidRPr="00C54EB1" w:rsidRDefault="00A06DC1" w:rsidP="006D3536">
            <w:pPr>
              <w:rPr>
                <w:rFonts w:ascii="Garamond" w:hAnsi="Garamond" w:cs="Times New Roman"/>
              </w:rPr>
            </w:pPr>
            <w:proofErr w:type="gramStart"/>
            <w:r w:rsidRPr="00C54EB1">
              <w:rPr>
                <w:rFonts w:ascii="Garamond" w:hAnsi="Garamond" w:cs="Times New Roman"/>
              </w:rPr>
              <w:t>growth</w:t>
            </w:r>
            <w:proofErr w:type="gramEnd"/>
            <w:r w:rsidRPr="00C54EB1">
              <w:rPr>
                <w:rFonts w:ascii="Garamond" w:hAnsi="Garamond" w:cs="Times New Roman"/>
              </w:rPr>
              <w:t xml:space="preserve"> volatility (lag)</w:t>
            </w:r>
          </w:p>
        </w:tc>
        <w:tc>
          <w:tcPr>
            <w:tcW w:w="2382" w:type="dxa"/>
          </w:tcPr>
          <w:p w14:paraId="2E434F3C" w14:textId="77777777" w:rsidR="00AF751E" w:rsidRPr="00C54EB1" w:rsidRDefault="00AF751E" w:rsidP="00AF751E">
            <w:pPr>
              <w:jc w:val="center"/>
              <w:rPr>
                <w:rFonts w:ascii="Garamond" w:hAnsi="Garamond" w:cs="Times New Roman"/>
              </w:rPr>
            </w:pPr>
            <w:r w:rsidRPr="00C54EB1">
              <w:rPr>
                <w:rFonts w:ascii="Garamond" w:hAnsi="Garamond" w:cs="Times New Roman"/>
              </w:rPr>
              <w:t>-.191***</w:t>
            </w:r>
          </w:p>
          <w:p w14:paraId="17A1DA3F" w14:textId="67438816" w:rsidR="005C3F2C" w:rsidRPr="00C54EB1" w:rsidRDefault="00AF751E" w:rsidP="00AF751E">
            <w:pPr>
              <w:jc w:val="center"/>
              <w:rPr>
                <w:rFonts w:ascii="Garamond" w:hAnsi="Garamond" w:cs="Times New Roman"/>
              </w:rPr>
            </w:pPr>
            <w:r w:rsidRPr="00C54EB1">
              <w:rPr>
                <w:rFonts w:ascii="Garamond" w:hAnsi="Garamond" w:cs="Times New Roman"/>
              </w:rPr>
              <w:t>(.064)</w:t>
            </w:r>
          </w:p>
        </w:tc>
        <w:tc>
          <w:tcPr>
            <w:tcW w:w="2250" w:type="dxa"/>
          </w:tcPr>
          <w:p w14:paraId="373E5B02" w14:textId="77777777" w:rsidR="00A06DC1" w:rsidRPr="00C54EB1" w:rsidRDefault="00A06DC1" w:rsidP="006D3536">
            <w:pPr>
              <w:jc w:val="center"/>
              <w:rPr>
                <w:rFonts w:ascii="Garamond" w:hAnsi="Garamond" w:cs="Times New Roman"/>
              </w:rPr>
            </w:pPr>
            <w:r w:rsidRPr="00C54EB1">
              <w:rPr>
                <w:rFonts w:ascii="Garamond" w:hAnsi="Garamond" w:cs="Times New Roman"/>
              </w:rPr>
              <w:t>-.202*</w:t>
            </w:r>
          </w:p>
          <w:p w14:paraId="6E363770" w14:textId="77777777" w:rsidR="00A06DC1" w:rsidRPr="00C54EB1" w:rsidRDefault="00A06DC1" w:rsidP="006D3536">
            <w:pPr>
              <w:jc w:val="center"/>
              <w:rPr>
                <w:rFonts w:ascii="Garamond" w:hAnsi="Garamond" w:cs="Times New Roman"/>
              </w:rPr>
            </w:pPr>
            <w:r w:rsidRPr="00C54EB1">
              <w:rPr>
                <w:rFonts w:ascii="Garamond" w:hAnsi="Garamond" w:cs="Times New Roman"/>
              </w:rPr>
              <w:t>(.126)</w:t>
            </w:r>
          </w:p>
        </w:tc>
        <w:tc>
          <w:tcPr>
            <w:tcW w:w="2340" w:type="dxa"/>
          </w:tcPr>
          <w:p w14:paraId="7500000F" w14:textId="4EFA4646" w:rsidR="00A06DC1" w:rsidRPr="00C54EB1" w:rsidRDefault="00A06DC1" w:rsidP="006D3536">
            <w:pPr>
              <w:jc w:val="center"/>
              <w:rPr>
                <w:rFonts w:ascii="Garamond" w:hAnsi="Garamond" w:cs="Times New Roman"/>
              </w:rPr>
            </w:pPr>
          </w:p>
        </w:tc>
      </w:tr>
      <w:tr w:rsidR="006D3536" w:rsidRPr="00C54EB1" w14:paraId="60619B8F" w14:textId="77777777" w:rsidTr="006D3536">
        <w:tc>
          <w:tcPr>
            <w:tcW w:w="2496" w:type="dxa"/>
          </w:tcPr>
          <w:p w14:paraId="10BED358" w14:textId="406716D5" w:rsidR="00A06DC1" w:rsidRPr="00C54EB1" w:rsidRDefault="00A06DC1" w:rsidP="006D3536">
            <w:pPr>
              <w:rPr>
                <w:rFonts w:ascii="Garamond" w:hAnsi="Garamond" w:cs="Times New Roman"/>
              </w:rPr>
            </w:pPr>
            <w:proofErr w:type="gramStart"/>
            <w:r w:rsidRPr="00C54EB1">
              <w:rPr>
                <w:rFonts w:ascii="Garamond" w:hAnsi="Garamond" w:cs="Times New Roman"/>
              </w:rPr>
              <w:t>elite</w:t>
            </w:r>
            <w:proofErr w:type="gramEnd"/>
            <w:r w:rsidRPr="00C54EB1">
              <w:rPr>
                <w:rFonts w:ascii="Garamond" w:hAnsi="Garamond" w:cs="Times New Roman"/>
              </w:rPr>
              <w:t xml:space="preserve"> polarization</w:t>
            </w:r>
          </w:p>
        </w:tc>
        <w:tc>
          <w:tcPr>
            <w:tcW w:w="2382" w:type="dxa"/>
          </w:tcPr>
          <w:p w14:paraId="03BEA0DA" w14:textId="77777777" w:rsidR="00A06DC1" w:rsidRPr="00C54EB1" w:rsidRDefault="00A23FFE" w:rsidP="006D3536">
            <w:pPr>
              <w:jc w:val="center"/>
              <w:rPr>
                <w:rFonts w:ascii="Garamond" w:hAnsi="Garamond" w:cs="Times New Roman"/>
              </w:rPr>
            </w:pPr>
            <w:r w:rsidRPr="00C54EB1">
              <w:rPr>
                <w:rFonts w:ascii="Garamond" w:hAnsi="Garamond" w:cs="Times New Roman"/>
              </w:rPr>
              <w:t>1.11***</w:t>
            </w:r>
          </w:p>
          <w:p w14:paraId="432D826B" w14:textId="77777777" w:rsidR="00A23FFE" w:rsidRPr="00C54EB1" w:rsidRDefault="00A23FFE" w:rsidP="006D3536">
            <w:pPr>
              <w:jc w:val="center"/>
              <w:rPr>
                <w:rFonts w:ascii="Garamond" w:hAnsi="Garamond" w:cs="Times New Roman"/>
              </w:rPr>
            </w:pPr>
            <w:r w:rsidRPr="00C54EB1">
              <w:rPr>
                <w:rFonts w:ascii="Garamond" w:hAnsi="Garamond" w:cs="Times New Roman"/>
              </w:rPr>
              <w:t>(.490)</w:t>
            </w:r>
          </w:p>
        </w:tc>
        <w:tc>
          <w:tcPr>
            <w:tcW w:w="2250" w:type="dxa"/>
          </w:tcPr>
          <w:p w14:paraId="43F117B1" w14:textId="77777777" w:rsidR="00A06DC1" w:rsidRPr="00C54EB1" w:rsidRDefault="00A06DC1" w:rsidP="006D3536">
            <w:pPr>
              <w:jc w:val="center"/>
              <w:rPr>
                <w:rFonts w:ascii="Garamond" w:hAnsi="Garamond" w:cs="Times New Roman"/>
              </w:rPr>
            </w:pPr>
            <w:r w:rsidRPr="00C54EB1">
              <w:rPr>
                <w:rFonts w:ascii="Garamond" w:hAnsi="Garamond" w:cs="Times New Roman"/>
              </w:rPr>
              <w:t>.991***</w:t>
            </w:r>
          </w:p>
          <w:p w14:paraId="1326AC75" w14:textId="77777777" w:rsidR="00A06DC1" w:rsidRPr="00C54EB1" w:rsidRDefault="00A06DC1" w:rsidP="006D3536">
            <w:pPr>
              <w:jc w:val="center"/>
              <w:rPr>
                <w:rFonts w:ascii="Garamond" w:hAnsi="Garamond" w:cs="Times New Roman"/>
              </w:rPr>
            </w:pPr>
            <w:r w:rsidRPr="00C54EB1">
              <w:rPr>
                <w:rFonts w:ascii="Garamond" w:hAnsi="Garamond" w:cs="Times New Roman"/>
              </w:rPr>
              <w:t>(.315)</w:t>
            </w:r>
          </w:p>
        </w:tc>
        <w:tc>
          <w:tcPr>
            <w:tcW w:w="2340" w:type="dxa"/>
          </w:tcPr>
          <w:p w14:paraId="4DB2BF19" w14:textId="77777777" w:rsidR="00A06DC1" w:rsidRPr="00C54EB1" w:rsidRDefault="00A06DC1" w:rsidP="006D3536">
            <w:pPr>
              <w:jc w:val="center"/>
              <w:rPr>
                <w:rFonts w:ascii="Garamond" w:hAnsi="Garamond" w:cs="Times New Roman"/>
              </w:rPr>
            </w:pPr>
            <w:r w:rsidRPr="00C54EB1">
              <w:rPr>
                <w:rFonts w:ascii="Garamond" w:hAnsi="Garamond" w:cs="Times New Roman"/>
              </w:rPr>
              <w:t>.8173***</w:t>
            </w:r>
          </w:p>
          <w:p w14:paraId="5D59FD91" w14:textId="77777777" w:rsidR="00A06DC1" w:rsidRPr="00C54EB1" w:rsidRDefault="00A06DC1" w:rsidP="006D3536">
            <w:pPr>
              <w:jc w:val="center"/>
              <w:rPr>
                <w:rFonts w:ascii="Garamond" w:hAnsi="Garamond" w:cs="Times New Roman"/>
              </w:rPr>
            </w:pPr>
            <w:r w:rsidRPr="00C54EB1">
              <w:rPr>
                <w:rFonts w:ascii="Garamond" w:hAnsi="Garamond" w:cs="Times New Roman"/>
              </w:rPr>
              <w:t>(.349)</w:t>
            </w:r>
          </w:p>
        </w:tc>
      </w:tr>
      <w:tr w:rsidR="006D3536" w:rsidRPr="00C54EB1" w14:paraId="1C4DC09D" w14:textId="77777777" w:rsidTr="006D3536">
        <w:tc>
          <w:tcPr>
            <w:tcW w:w="2496" w:type="dxa"/>
          </w:tcPr>
          <w:p w14:paraId="1B99AEC5" w14:textId="77777777" w:rsidR="00A06DC1" w:rsidRPr="00C54EB1" w:rsidRDefault="00A06DC1" w:rsidP="006D3536">
            <w:pPr>
              <w:rPr>
                <w:rFonts w:ascii="Garamond" w:hAnsi="Garamond" w:cs="Times New Roman"/>
              </w:rPr>
            </w:pPr>
            <w:proofErr w:type="gramStart"/>
            <w:r w:rsidRPr="00C54EB1">
              <w:rPr>
                <w:rFonts w:ascii="Garamond" w:hAnsi="Garamond" w:cs="Times New Roman"/>
              </w:rPr>
              <w:t>elite</w:t>
            </w:r>
            <w:proofErr w:type="gramEnd"/>
            <w:r w:rsidRPr="00C54EB1">
              <w:rPr>
                <w:rFonts w:ascii="Garamond" w:hAnsi="Garamond" w:cs="Times New Roman"/>
              </w:rPr>
              <w:t xml:space="preserve"> polarization ^ 2</w:t>
            </w:r>
          </w:p>
        </w:tc>
        <w:tc>
          <w:tcPr>
            <w:tcW w:w="2382" w:type="dxa"/>
          </w:tcPr>
          <w:p w14:paraId="71D26BAB" w14:textId="77777777" w:rsidR="00A06DC1" w:rsidRPr="00C54EB1" w:rsidRDefault="00A23FFE" w:rsidP="006D3536">
            <w:pPr>
              <w:jc w:val="center"/>
              <w:rPr>
                <w:rFonts w:ascii="Garamond" w:hAnsi="Garamond" w:cs="Times New Roman"/>
              </w:rPr>
            </w:pPr>
            <w:r w:rsidRPr="00C54EB1">
              <w:rPr>
                <w:rFonts w:ascii="Garamond" w:hAnsi="Garamond" w:cs="Times New Roman"/>
              </w:rPr>
              <w:t>-.160***</w:t>
            </w:r>
          </w:p>
          <w:p w14:paraId="3079707D" w14:textId="77777777" w:rsidR="00A23FFE" w:rsidRPr="00C54EB1" w:rsidRDefault="00A23FFE" w:rsidP="006D3536">
            <w:pPr>
              <w:jc w:val="center"/>
              <w:rPr>
                <w:rFonts w:ascii="Garamond" w:hAnsi="Garamond" w:cs="Times New Roman"/>
              </w:rPr>
            </w:pPr>
            <w:r w:rsidRPr="00C54EB1">
              <w:rPr>
                <w:rFonts w:ascii="Garamond" w:hAnsi="Garamond" w:cs="Times New Roman"/>
              </w:rPr>
              <w:t>(.071)</w:t>
            </w:r>
          </w:p>
        </w:tc>
        <w:tc>
          <w:tcPr>
            <w:tcW w:w="2250" w:type="dxa"/>
          </w:tcPr>
          <w:p w14:paraId="3DDD3E82" w14:textId="77777777" w:rsidR="00A06DC1" w:rsidRPr="00C54EB1" w:rsidRDefault="00A23FFE" w:rsidP="006D3536">
            <w:pPr>
              <w:jc w:val="center"/>
              <w:rPr>
                <w:rFonts w:ascii="Garamond" w:hAnsi="Garamond" w:cs="Times New Roman"/>
              </w:rPr>
            </w:pPr>
            <w:r w:rsidRPr="00C54EB1">
              <w:rPr>
                <w:rFonts w:ascii="Garamond" w:hAnsi="Garamond" w:cs="Times New Roman"/>
              </w:rPr>
              <w:t>-.166***</w:t>
            </w:r>
          </w:p>
          <w:p w14:paraId="6BB3C58F" w14:textId="77777777" w:rsidR="00A23FFE" w:rsidRPr="00C54EB1" w:rsidRDefault="00A23FFE" w:rsidP="006D3536">
            <w:pPr>
              <w:jc w:val="center"/>
              <w:rPr>
                <w:rFonts w:ascii="Garamond" w:hAnsi="Garamond" w:cs="Times New Roman"/>
              </w:rPr>
            </w:pPr>
            <w:r w:rsidRPr="00C54EB1">
              <w:rPr>
                <w:rFonts w:ascii="Garamond" w:hAnsi="Garamond" w:cs="Times New Roman"/>
              </w:rPr>
              <w:t>(.051)</w:t>
            </w:r>
          </w:p>
        </w:tc>
        <w:tc>
          <w:tcPr>
            <w:tcW w:w="2340" w:type="dxa"/>
          </w:tcPr>
          <w:p w14:paraId="6AAEF1F6" w14:textId="77777777" w:rsidR="00A06DC1" w:rsidRPr="00C54EB1" w:rsidRDefault="00A06DC1" w:rsidP="006D3536">
            <w:pPr>
              <w:jc w:val="center"/>
              <w:rPr>
                <w:rFonts w:ascii="Garamond" w:hAnsi="Garamond" w:cs="Times New Roman"/>
              </w:rPr>
            </w:pPr>
            <w:r w:rsidRPr="00C54EB1">
              <w:rPr>
                <w:rFonts w:ascii="Garamond" w:hAnsi="Garamond" w:cs="Times New Roman"/>
              </w:rPr>
              <w:t>-.127***</w:t>
            </w:r>
          </w:p>
          <w:p w14:paraId="548563AD" w14:textId="77777777" w:rsidR="00A06DC1" w:rsidRPr="00C54EB1" w:rsidRDefault="00A06DC1" w:rsidP="006D3536">
            <w:pPr>
              <w:jc w:val="center"/>
              <w:rPr>
                <w:rFonts w:ascii="Garamond" w:hAnsi="Garamond" w:cs="Times New Roman"/>
              </w:rPr>
            </w:pPr>
            <w:r w:rsidRPr="00C54EB1">
              <w:rPr>
                <w:rFonts w:ascii="Garamond" w:hAnsi="Garamond" w:cs="Times New Roman"/>
              </w:rPr>
              <w:t>(.0684)</w:t>
            </w:r>
          </w:p>
        </w:tc>
      </w:tr>
      <w:tr w:rsidR="006D3536" w:rsidRPr="00C54EB1" w14:paraId="4B52923A" w14:textId="77777777" w:rsidTr="006D3536">
        <w:tc>
          <w:tcPr>
            <w:tcW w:w="2496" w:type="dxa"/>
          </w:tcPr>
          <w:p w14:paraId="6DE2F590"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gdppc</w:t>
            </w:r>
            <w:proofErr w:type="spellEnd"/>
            <w:proofErr w:type="gramEnd"/>
            <w:r w:rsidRPr="00C54EB1">
              <w:rPr>
                <w:rFonts w:ascii="Garamond" w:hAnsi="Garamond" w:cs="Times New Roman"/>
              </w:rPr>
              <w:t xml:space="preserve"> (log)</w:t>
            </w:r>
          </w:p>
        </w:tc>
        <w:tc>
          <w:tcPr>
            <w:tcW w:w="2382" w:type="dxa"/>
          </w:tcPr>
          <w:p w14:paraId="36F38DCC" w14:textId="77777777" w:rsidR="00A06DC1" w:rsidRPr="00C54EB1" w:rsidRDefault="00A23FFE" w:rsidP="006D3536">
            <w:pPr>
              <w:jc w:val="center"/>
              <w:rPr>
                <w:rFonts w:ascii="Garamond" w:hAnsi="Garamond" w:cs="Times New Roman"/>
              </w:rPr>
            </w:pPr>
            <w:r w:rsidRPr="00C54EB1">
              <w:rPr>
                <w:rFonts w:ascii="Garamond" w:hAnsi="Garamond" w:cs="Times New Roman"/>
              </w:rPr>
              <w:t>11.32**</w:t>
            </w:r>
          </w:p>
          <w:p w14:paraId="3893A7F2" w14:textId="77777777" w:rsidR="00A23FFE" w:rsidRPr="00C54EB1" w:rsidRDefault="00A23FFE" w:rsidP="006D3536">
            <w:pPr>
              <w:jc w:val="center"/>
              <w:rPr>
                <w:rFonts w:ascii="Garamond" w:hAnsi="Garamond" w:cs="Times New Roman"/>
              </w:rPr>
            </w:pPr>
            <w:r w:rsidRPr="00C54EB1">
              <w:rPr>
                <w:rFonts w:ascii="Garamond" w:hAnsi="Garamond" w:cs="Times New Roman"/>
              </w:rPr>
              <w:t>(5.82)</w:t>
            </w:r>
          </w:p>
        </w:tc>
        <w:tc>
          <w:tcPr>
            <w:tcW w:w="2250" w:type="dxa"/>
          </w:tcPr>
          <w:p w14:paraId="139ECAC7" w14:textId="77777777" w:rsidR="00A06DC1" w:rsidRPr="00C54EB1" w:rsidRDefault="00A23FFE" w:rsidP="006D3536">
            <w:pPr>
              <w:jc w:val="center"/>
              <w:rPr>
                <w:rFonts w:ascii="Garamond" w:hAnsi="Garamond" w:cs="Times New Roman"/>
              </w:rPr>
            </w:pPr>
            <w:r w:rsidRPr="00C54EB1">
              <w:rPr>
                <w:rFonts w:ascii="Garamond" w:hAnsi="Garamond" w:cs="Times New Roman"/>
              </w:rPr>
              <w:t>12.67***</w:t>
            </w:r>
          </w:p>
          <w:p w14:paraId="4DD6024B" w14:textId="77777777" w:rsidR="00A23FFE" w:rsidRPr="00C54EB1" w:rsidRDefault="00A23FFE" w:rsidP="006D3536">
            <w:pPr>
              <w:jc w:val="center"/>
              <w:rPr>
                <w:rFonts w:ascii="Garamond" w:hAnsi="Garamond" w:cs="Times New Roman"/>
              </w:rPr>
            </w:pPr>
            <w:r w:rsidRPr="00C54EB1">
              <w:rPr>
                <w:rFonts w:ascii="Garamond" w:hAnsi="Garamond" w:cs="Times New Roman"/>
              </w:rPr>
              <w:t>(6.43)</w:t>
            </w:r>
          </w:p>
        </w:tc>
        <w:tc>
          <w:tcPr>
            <w:tcW w:w="2340" w:type="dxa"/>
          </w:tcPr>
          <w:p w14:paraId="2622D475" w14:textId="77777777" w:rsidR="00A06DC1" w:rsidRPr="00C54EB1" w:rsidRDefault="00A06DC1" w:rsidP="006D3536">
            <w:pPr>
              <w:jc w:val="center"/>
              <w:rPr>
                <w:rFonts w:ascii="Garamond" w:hAnsi="Garamond" w:cs="Times New Roman"/>
              </w:rPr>
            </w:pPr>
            <w:r w:rsidRPr="00C54EB1">
              <w:rPr>
                <w:rFonts w:ascii="Garamond" w:hAnsi="Garamond" w:cs="Times New Roman"/>
              </w:rPr>
              <w:t>14.05*</w:t>
            </w:r>
          </w:p>
          <w:p w14:paraId="213D64D9" w14:textId="77777777" w:rsidR="00A06DC1" w:rsidRPr="00C54EB1" w:rsidRDefault="00A06DC1" w:rsidP="006D3536">
            <w:pPr>
              <w:jc w:val="center"/>
              <w:rPr>
                <w:rFonts w:ascii="Garamond" w:hAnsi="Garamond" w:cs="Times New Roman"/>
              </w:rPr>
            </w:pPr>
            <w:r w:rsidRPr="00C54EB1">
              <w:rPr>
                <w:rFonts w:ascii="Garamond" w:hAnsi="Garamond" w:cs="Times New Roman"/>
              </w:rPr>
              <w:t>(7.63)</w:t>
            </w:r>
          </w:p>
        </w:tc>
      </w:tr>
      <w:tr w:rsidR="006D3536" w:rsidRPr="00C54EB1" w14:paraId="3EC2DDF9" w14:textId="77777777" w:rsidTr="006D3536">
        <w:tc>
          <w:tcPr>
            <w:tcW w:w="2496" w:type="dxa"/>
          </w:tcPr>
          <w:p w14:paraId="39C09A28" w14:textId="77777777" w:rsidR="00A06DC1" w:rsidRPr="00C54EB1" w:rsidRDefault="00A06DC1" w:rsidP="006D3536">
            <w:pPr>
              <w:rPr>
                <w:rFonts w:ascii="Garamond" w:hAnsi="Garamond" w:cs="Times New Roman"/>
              </w:rPr>
            </w:pPr>
            <w:proofErr w:type="gramStart"/>
            <w:r w:rsidRPr="00C54EB1">
              <w:rPr>
                <w:rFonts w:ascii="Garamond" w:hAnsi="Garamond" w:cs="Times New Roman"/>
              </w:rPr>
              <w:t>inflation</w:t>
            </w:r>
            <w:proofErr w:type="gramEnd"/>
            <w:r w:rsidRPr="00C54EB1">
              <w:rPr>
                <w:rFonts w:ascii="Garamond" w:hAnsi="Garamond" w:cs="Times New Roman"/>
              </w:rPr>
              <w:t xml:space="preserve"> (log)</w:t>
            </w:r>
          </w:p>
        </w:tc>
        <w:tc>
          <w:tcPr>
            <w:tcW w:w="2382" w:type="dxa"/>
          </w:tcPr>
          <w:p w14:paraId="2CE6B744" w14:textId="77777777" w:rsidR="00A06DC1" w:rsidRPr="00C54EB1" w:rsidRDefault="00A23FFE" w:rsidP="006D3536">
            <w:pPr>
              <w:jc w:val="center"/>
              <w:rPr>
                <w:rFonts w:ascii="Garamond" w:hAnsi="Garamond" w:cs="Times New Roman"/>
              </w:rPr>
            </w:pPr>
            <w:r w:rsidRPr="00C54EB1">
              <w:rPr>
                <w:rFonts w:ascii="Garamond" w:hAnsi="Garamond" w:cs="Times New Roman"/>
              </w:rPr>
              <w:t>.022</w:t>
            </w:r>
          </w:p>
          <w:p w14:paraId="2A11712A" w14:textId="77777777" w:rsidR="00A23FFE" w:rsidRPr="00C54EB1" w:rsidRDefault="00A23FFE" w:rsidP="006D3536">
            <w:pPr>
              <w:jc w:val="center"/>
              <w:rPr>
                <w:rFonts w:ascii="Garamond" w:hAnsi="Garamond" w:cs="Times New Roman"/>
              </w:rPr>
            </w:pPr>
            <w:r w:rsidRPr="00C54EB1">
              <w:rPr>
                <w:rFonts w:ascii="Garamond" w:hAnsi="Garamond" w:cs="Times New Roman"/>
              </w:rPr>
              <w:t>(.375)</w:t>
            </w:r>
          </w:p>
        </w:tc>
        <w:tc>
          <w:tcPr>
            <w:tcW w:w="2250" w:type="dxa"/>
          </w:tcPr>
          <w:p w14:paraId="7A2F1A57" w14:textId="77777777" w:rsidR="00A06DC1" w:rsidRPr="00C54EB1" w:rsidRDefault="00A23FFE" w:rsidP="006D3536">
            <w:pPr>
              <w:jc w:val="center"/>
              <w:rPr>
                <w:rFonts w:ascii="Garamond" w:hAnsi="Garamond" w:cs="Times New Roman"/>
              </w:rPr>
            </w:pPr>
            <w:r w:rsidRPr="00C54EB1">
              <w:rPr>
                <w:rFonts w:ascii="Garamond" w:hAnsi="Garamond" w:cs="Times New Roman"/>
              </w:rPr>
              <w:t>.042</w:t>
            </w:r>
          </w:p>
          <w:p w14:paraId="7C1283BF" w14:textId="77777777" w:rsidR="00A23FFE" w:rsidRPr="00C54EB1" w:rsidRDefault="00A23FFE" w:rsidP="006D3536">
            <w:pPr>
              <w:jc w:val="center"/>
              <w:rPr>
                <w:rFonts w:ascii="Garamond" w:hAnsi="Garamond" w:cs="Times New Roman"/>
              </w:rPr>
            </w:pPr>
            <w:r w:rsidRPr="00C54EB1">
              <w:rPr>
                <w:rFonts w:ascii="Garamond" w:hAnsi="Garamond" w:cs="Times New Roman"/>
              </w:rPr>
              <w:t>(.271)</w:t>
            </w:r>
          </w:p>
        </w:tc>
        <w:tc>
          <w:tcPr>
            <w:tcW w:w="2340" w:type="dxa"/>
          </w:tcPr>
          <w:p w14:paraId="6D55383C" w14:textId="77777777" w:rsidR="00A06DC1" w:rsidRPr="00C54EB1" w:rsidRDefault="00A06DC1" w:rsidP="006D3536">
            <w:pPr>
              <w:jc w:val="center"/>
              <w:rPr>
                <w:rFonts w:ascii="Garamond" w:hAnsi="Garamond" w:cs="Times New Roman"/>
              </w:rPr>
            </w:pPr>
            <w:r w:rsidRPr="00C54EB1">
              <w:rPr>
                <w:rFonts w:ascii="Garamond" w:hAnsi="Garamond" w:cs="Times New Roman"/>
              </w:rPr>
              <w:t>.301</w:t>
            </w:r>
          </w:p>
          <w:p w14:paraId="795B4DC1" w14:textId="77777777" w:rsidR="00A06DC1" w:rsidRPr="00C54EB1" w:rsidRDefault="00A06DC1" w:rsidP="006D3536">
            <w:pPr>
              <w:jc w:val="center"/>
              <w:rPr>
                <w:rFonts w:ascii="Garamond" w:hAnsi="Garamond" w:cs="Times New Roman"/>
              </w:rPr>
            </w:pPr>
            <w:r w:rsidRPr="00C54EB1">
              <w:rPr>
                <w:rFonts w:ascii="Garamond" w:hAnsi="Garamond" w:cs="Times New Roman"/>
              </w:rPr>
              <w:t>(.405)</w:t>
            </w:r>
          </w:p>
        </w:tc>
      </w:tr>
      <w:tr w:rsidR="006D3536" w:rsidRPr="00C54EB1" w14:paraId="5E62E078" w14:textId="77777777" w:rsidTr="006D3536">
        <w:tc>
          <w:tcPr>
            <w:tcW w:w="2496" w:type="dxa"/>
          </w:tcPr>
          <w:p w14:paraId="54CA72D8"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gov</w:t>
            </w:r>
            <w:proofErr w:type="spellEnd"/>
            <w:proofErr w:type="gramEnd"/>
            <w:r w:rsidRPr="00C54EB1">
              <w:rPr>
                <w:rFonts w:ascii="Garamond" w:hAnsi="Garamond" w:cs="Times New Roman"/>
              </w:rPr>
              <w:t xml:space="preserve"> budget (%GDP)</w:t>
            </w:r>
          </w:p>
        </w:tc>
        <w:tc>
          <w:tcPr>
            <w:tcW w:w="2382" w:type="dxa"/>
          </w:tcPr>
          <w:p w14:paraId="75A4BD0E" w14:textId="77777777" w:rsidR="00A06DC1" w:rsidRPr="00C54EB1" w:rsidRDefault="00A23FFE" w:rsidP="006D3536">
            <w:pPr>
              <w:jc w:val="center"/>
              <w:rPr>
                <w:rFonts w:ascii="Garamond" w:hAnsi="Garamond" w:cs="Times New Roman"/>
              </w:rPr>
            </w:pPr>
            <w:r w:rsidRPr="00C54EB1">
              <w:rPr>
                <w:rFonts w:ascii="Garamond" w:hAnsi="Garamond" w:cs="Times New Roman"/>
              </w:rPr>
              <w:t>.059</w:t>
            </w:r>
          </w:p>
          <w:p w14:paraId="4BF5B434" w14:textId="77777777" w:rsidR="00A23FFE" w:rsidRPr="00C54EB1" w:rsidRDefault="00A23FFE" w:rsidP="006D3536">
            <w:pPr>
              <w:jc w:val="center"/>
              <w:rPr>
                <w:rFonts w:ascii="Garamond" w:hAnsi="Garamond" w:cs="Times New Roman"/>
              </w:rPr>
            </w:pPr>
            <w:r w:rsidRPr="00C54EB1">
              <w:rPr>
                <w:rFonts w:ascii="Garamond" w:hAnsi="Garamond" w:cs="Times New Roman"/>
              </w:rPr>
              <w:t>(.073)</w:t>
            </w:r>
          </w:p>
        </w:tc>
        <w:tc>
          <w:tcPr>
            <w:tcW w:w="2250" w:type="dxa"/>
          </w:tcPr>
          <w:p w14:paraId="2C0EFAF2" w14:textId="77777777" w:rsidR="00A06DC1" w:rsidRPr="00C54EB1" w:rsidRDefault="00A23FFE" w:rsidP="006D3536">
            <w:pPr>
              <w:jc w:val="center"/>
              <w:rPr>
                <w:rFonts w:ascii="Garamond" w:hAnsi="Garamond" w:cs="Times New Roman"/>
              </w:rPr>
            </w:pPr>
            <w:r w:rsidRPr="00C54EB1">
              <w:rPr>
                <w:rFonts w:ascii="Garamond" w:hAnsi="Garamond" w:cs="Times New Roman"/>
              </w:rPr>
              <w:t>.066</w:t>
            </w:r>
          </w:p>
          <w:p w14:paraId="55BDD767" w14:textId="77777777" w:rsidR="00A23FFE" w:rsidRPr="00C54EB1" w:rsidRDefault="00A23FFE" w:rsidP="006D3536">
            <w:pPr>
              <w:jc w:val="center"/>
              <w:rPr>
                <w:rFonts w:ascii="Garamond" w:hAnsi="Garamond" w:cs="Times New Roman"/>
              </w:rPr>
            </w:pPr>
            <w:r w:rsidRPr="00C54EB1">
              <w:rPr>
                <w:rFonts w:ascii="Garamond" w:hAnsi="Garamond" w:cs="Times New Roman"/>
              </w:rPr>
              <w:t>(.053)</w:t>
            </w:r>
          </w:p>
        </w:tc>
        <w:tc>
          <w:tcPr>
            <w:tcW w:w="2340" w:type="dxa"/>
          </w:tcPr>
          <w:p w14:paraId="6EFD5AD0" w14:textId="77777777" w:rsidR="00A06DC1" w:rsidRPr="00C54EB1" w:rsidRDefault="00A06DC1" w:rsidP="006D3536">
            <w:pPr>
              <w:jc w:val="center"/>
              <w:rPr>
                <w:rFonts w:ascii="Garamond" w:hAnsi="Garamond" w:cs="Times New Roman"/>
              </w:rPr>
            </w:pPr>
            <w:r w:rsidRPr="00C54EB1">
              <w:rPr>
                <w:rFonts w:ascii="Garamond" w:hAnsi="Garamond" w:cs="Times New Roman"/>
              </w:rPr>
              <w:t>.052</w:t>
            </w:r>
          </w:p>
          <w:p w14:paraId="0891D9F2" w14:textId="77777777" w:rsidR="00A06DC1" w:rsidRPr="00C54EB1" w:rsidRDefault="00A06DC1" w:rsidP="006D3536">
            <w:pPr>
              <w:jc w:val="center"/>
              <w:rPr>
                <w:rFonts w:ascii="Garamond" w:hAnsi="Garamond" w:cs="Times New Roman"/>
              </w:rPr>
            </w:pPr>
            <w:r w:rsidRPr="00C54EB1">
              <w:rPr>
                <w:rFonts w:ascii="Garamond" w:hAnsi="Garamond" w:cs="Times New Roman"/>
              </w:rPr>
              <w:t>(.051)</w:t>
            </w:r>
          </w:p>
        </w:tc>
      </w:tr>
      <w:tr w:rsidR="006D3536" w:rsidRPr="00C54EB1" w14:paraId="4438FB3A" w14:textId="77777777" w:rsidTr="006D3536">
        <w:tc>
          <w:tcPr>
            <w:tcW w:w="2496" w:type="dxa"/>
          </w:tcPr>
          <w:p w14:paraId="124A4758"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cbi</w:t>
            </w:r>
            <w:proofErr w:type="spellEnd"/>
            <w:proofErr w:type="gramEnd"/>
          </w:p>
        </w:tc>
        <w:tc>
          <w:tcPr>
            <w:tcW w:w="2382" w:type="dxa"/>
          </w:tcPr>
          <w:p w14:paraId="469FB616" w14:textId="77777777" w:rsidR="00A06DC1" w:rsidRPr="00C54EB1" w:rsidRDefault="00A23FFE" w:rsidP="006D3536">
            <w:pPr>
              <w:jc w:val="center"/>
              <w:rPr>
                <w:rFonts w:ascii="Garamond" w:hAnsi="Garamond" w:cs="Times New Roman"/>
              </w:rPr>
            </w:pPr>
            <w:r w:rsidRPr="00C54EB1">
              <w:rPr>
                <w:rFonts w:ascii="Garamond" w:hAnsi="Garamond" w:cs="Times New Roman"/>
              </w:rPr>
              <w:t>1.21</w:t>
            </w:r>
          </w:p>
          <w:p w14:paraId="78194FE4" w14:textId="77777777" w:rsidR="00A23FFE" w:rsidRPr="00C54EB1" w:rsidRDefault="00A23FFE" w:rsidP="006D3536">
            <w:pPr>
              <w:jc w:val="center"/>
              <w:rPr>
                <w:rFonts w:ascii="Garamond" w:hAnsi="Garamond" w:cs="Times New Roman"/>
              </w:rPr>
            </w:pPr>
            <w:r w:rsidRPr="00C54EB1">
              <w:rPr>
                <w:rFonts w:ascii="Garamond" w:hAnsi="Garamond" w:cs="Times New Roman"/>
              </w:rPr>
              <w:t>(5.60)</w:t>
            </w:r>
          </w:p>
        </w:tc>
        <w:tc>
          <w:tcPr>
            <w:tcW w:w="2250" w:type="dxa"/>
          </w:tcPr>
          <w:p w14:paraId="7E1ADF3A" w14:textId="77777777" w:rsidR="00A06DC1" w:rsidRPr="00C54EB1" w:rsidRDefault="00A23FFE" w:rsidP="006D3536">
            <w:pPr>
              <w:jc w:val="center"/>
              <w:rPr>
                <w:rFonts w:ascii="Garamond" w:hAnsi="Garamond" w:cs="Times New Roman"/>
              </w:rPr>
            </w:pPr>
            <w:r w:rsidRPr="00C54EB1">
              <w:rPr>
                <w:rFonts w:ascii="Garamond" w:hAnsi="Garamond" w:cs="Times New Roman"/>
              </w:rPr>
              <w:t>.436</w:t>
            </w:r>
          </w:p>
          <w:p w14:paraId="67F2A895" w14:textId="77777777" w:rsidR="00A23FFE" w:rsidRPr="00C54EB1" w:rsidRDefault="00A23FFE" w:rsidP="006D3536">
            <w:pPr>
              <w:jc w:val="center"/>
              <w:rPr>
                <w:rFonts w:ascii="Garamond" w:hAnsi="Garamond" w:cs="Times New Roman"/>
              </w:rPr>
            </w:pPr>
            <w:r w:rsidRPr="00C54EB1">
              <w:rPr>
                <w:rFonts w:ascii="Garamond" w:hAnsi="Garamond" w:cs="Times New Roman"/>
              </w:rPr>
              <w:t>(4.20)</w:t>
            </w:r>
          </w:p>
        </w:tc>
        <w:tc>
          <w:tcPr>
            <w:tcW w:w="2340" w:type="dxa"/>
          </w:tcPr>
          <w:p w14:paraId="633A4759" w14:textId="77777777" w:rsidR="00A06DC1" w:rsidRPr="00C54EB1" w:rsidRDefault="00A06DC1" w:rsidP="006D3536">
            <w:pPr>
              <w:jc w:val="center"/>
              <w:rPr>
                <w:rFonts w:ascii="Garamond" w:hAnsi="Garamond" w:cs="Times New Roman"/>
              </w:rPr>
            </w:pPr>
            <w:r w:rsidRPr="00C54EB1">
              <w:rPr>
                <w:rFonts w:ascii="Garamond" w:hAnsi="Garamond" w:cs="Times New Roman"/>
              </w:rPr>
              <w:t>.916</w:t>
            </w:r>
          </w:p>
          <w:p w14:paraId="4DD01EC3" w14:textId="77777777" w:rsidR="00A06DC1" w:rsidRPr="00C54EB1" w:rsidRDefault="00A06DC1" w:rsidP="006D3536">
            <w:pPr>
              <w:jc w:val="center"/>
              <w:rPr>
                <w:rFonts w:ascii="Garamond" w:hAnsi="Garamond" w:cs="Times New Roman"/>
              </w:rPr>
            </w:pPr>
            <w:r w:rsidRPr="00C54EB1">
              <w:rPr>
                <w:rFonts w:ascii="Garamond" w:hAnsi="Garamond" w:cs="Times New Roman"/>
              </w:rPr>
              <w:t>(4.13)</w:t>
            </w:r>
          </w:p>
        </w:tc>
      </w:tr>
      <w:tr w:rsidR="006D3536" w:rsidRPr="00C54EB1" w14:paraId="2A867EFB" w14:textId="77777777" w:rsidTr="006D3536">
        <w:tc>
          <w:tcPr>
            <w:tcW w:w="2496" w:type="dxa"/>
          </w:tcPr>
          <w:p w14:paraId="590AB87C" w14:textId="77777777" w:rsidR="00A06DC1" w:rsidRPr="00C54EB1" w:rsidRDefault="00A06DC1" w:rsidP="006D3536">
            <w:pPr>
              <w:rPr>
                <w:rFonts w:ascii="Garamond" w:hAnsi="Garamond" w:cs="Times New Roman"/>
              </w:rPr>
            </w:pPr>
            <w:proofErr w:type="gramStart"/>
            <w:r w:rsidRPr="00C54EB1">
              <w:rPr>
                <w:rFonts w:ascii="Garamond" w:hAnsi="Garamond" w:cs="Times New Roman"/>
              </w:rPr>
              <w:t>openness</w:t>
            </w:r>
            <w:proofErr w:type="gramEnd"/>
          </w:p>
        </w:tc>
        <w:tc>
          <w:tcPr>
            <w:tcW w:w="2382" w:type="dxa"/>
          </w:tcPr>
          <w:p w14:paraId="0B5453C7" w14:textId="77777777" w:rsidR="00A06DC1" w:rsidRPr="00C54EB1" w:rsidRDefault="00A23FFE" w:rsidP="006D3536">
            <w:pPr>
              <w:jc w:val="center"/>
              <w:rPr>
                <w:rFonts w:ascii="Garamond" w:hAnsi="Garamond" w:cs="Times New Roman"/>
              </w:rPr>
            </w:pPr>
            <w:r w:rsidRPr="00C54EB1">
              <w:rPr>
                <w:rFonts w:ascii="Garamond" w:hAnsi="Garamond" w:cs="Times New Roman"/>
              </w:rPr>
              <w:t>.006</w:t>
            </w:r>
          </w:p>
          <w:p w14:paraId="3D1EADE5" w14:textId="77777777" w:rsidR="00A23FFE" w:rsidRPr="00C54EB1" w:rsidRDefault="00A23FFE" w:rsidP="006D3536">
            <w:pPr>
              <w:jc w:val="center"/>
              <w:rPr>
                <w:rFonts w:ascii="Garamond" w:hAnsi="Garamond" w:cs="Times New Roman"/>
              </w:rPr>
            </w:pPr>
            <w:r w:rsidRPr="00C54EB1">
              <w:rPr>
                <w:rFonts w:ascii="Garamond" w:hAnsi="Garamond" w:cs="Times New Roman"/>
              </w:rPr>
              <w:t>(.055)</w:t>
            </w:r>
          </w:p>
        </w:tc>
        <w:tc>
          <w:tcPr>
            <w:tcW w:w="2250" w:type="dxa"/>
          </w:tcPr>
          <w:p w14:paraId="5D01F14C" w14:textId="77777777" w:rsidR="00A06DC1" w:rsidRPr="00C54EB1" w:rsidRDefault="00A23FFE" w:rsidP="006D3536">
            <w:pPr>
              <w:jc w:val="center"/>
              <w:rPr>
                <w:rFonts w:ascii="Garamond" w:hAnsi="Garamond" w:cs="Times New Roman"/>
              </w:rPr>
            </w:pPr>
            <w:r w:rsidRPr="00C54EB1">
              <w:rPr>
                <w:rFonts w:ascii="Garamond" w:hAnsi="Garamond" w:cs="Times New Roman"/>
              </w:rPr>
              <w:t>.021</w:t>
            </w:r>
          </w:p>
          <w:p w14:paraId="2E92D8E9" w14:textId="77777777" w:rsidR="00A23FFE" w:rsidRPr="00C54EB1" w:rsidRDefault="00A23FFE" w:rsidP="006D3536">
            <w:pPr>
              <w:jc w:val="center"/>
              <w:rPr>
                <w:rFonts w:ascii="Garamond" w:hAnsi="Garamond" w:cs="Times New Roman"/>
              </w:rPr>
            </w:pPr>
            <w:r w:rsidRPr="00C54EB1">
              <w:rPr>
                <w:rFonts w:ascii="Garamond" w:hAnsi="Garamond" w:cs="Times New Roman"/>
              </w:rPr>
              <w:t>(.044)</w:t>
            </w:r>
          </w:p>
        </w:tc>
        <w:tc>
          <w:tcPr>
            <w:tcW w:w="2340" w:type="dxa"/>
          </w:tcPr>
          <w:p w14:paraId="5298367D" w14:textId="77777777" w:rsidR="00A06DC1" w:rsidRPr="00C54EB1" w:rsidRDefault="00A06DC1" w:rsidP="006D3536">
            <w:pPr>
              <w:jc w:val="center"/>
              <w:rPr>
                <w:rFonts w:ascii="Garamond" w:hAnsi="Garamond" w:cs="Times New Roman"/>
              </w:rPr>
            </w:pPr>
            <w:r w:rsidRPr="00C54EB1">
              <w:rPr>
                <w:rFonts w:ascii="Garamond" w:hAnsi="Garamond" w:cs="Times New Roman"/>
              </w:rPr>
              <w:t>.027</w:t>
            </w:r>
          </w:p>
          <w:p w14:paraId="346F3D11" w14:textId="77777777" w:rsidR="00A06DC1" w:rsidRPr="00C54EB1" w:rsidRDefault="00A06DC1" w:rsidP="006D3536">
            <w:pPr>
              <w:jc w:val="center"/>
              <w:rPr>
                <w:rFonts w:ascii="Garamond" w:hAnsi="Garamond" w:cs="Times New Roman"/>
              </w:rPr>
            </w:pPr>
            <w:r w:rsidRPr="00C54EB1">
              <w:rPr>
                <w:rFonts w:ascii="Garamond" w:hAnsi="Garamond" w:cs="Times New Roman"/>
              </w:rPr>
              <w:t>(.070)</w:t>
            </w:r>
          </w:p>
        </w:tc>
      </w:tr>
      <w:tr w:rsidR="006D3536" w:rsidRPr="00C54EB1" w14:paraId="0C11FD35" w14:textId="77777777" w:rsidTr="006D3536">
        <w:tc>
          <w:tcPr>
            <w:tcW w:w="2496" w:type="dxa"/>
          </w:tcPr>
          <w:p w14:paraId="04C239CE" w14:textId="77777777" w:rsidR="00A06DC1" w:rsidRPr="00C54EB1" w:rsidRDefault="00A06DC1" w:rsidP="006D3536">
            <w:pPr>
              <w:rPr>
                <w:rFonts w:ascii="Garamond" w:hAnsi="Garamond" w:cs="Times New Roman"/>
              </w:rPr>
            </w:pPr>
            <w:proofErr w:type="gramStart"/>
            <w:r w:rsidRPr="00C54EB1">
              <w:rPr>
                <w:rFonts w:ascii="Garamond" w:hAnsi="Garamond" w:cs="Times New Roman"/>
              </w:rPr>
              <w:t>trade</w:t>
            </w:r>
            <w:proofErr w:type="gramEnd"/>
            <w:r w:rsidRPr="00C54EB1">
              <w:rPr>
                <w:rFonts w:ascii="Garamond" w:hAnsi="Garamond" w:cs="Times New Roman"/>
              </w:rPr>
              <w:t xml:space="preserve"> shock</w:t>
            </w:r>
          </w:p>
        </w:tc>
        <w:tc>
          <w:tcPr>
            <w:tcW w:w="2382" w:type="dxa"/>
          </w:tcPr>
          <w:p w14:paraId="2A30466A" w14:textId="77777777" w:rsidR="00A06DC1" w:rsidRPr="00C54EB1" w:rsidRDefault="00A23FFE" w:rsidP="006D3536">
            <w:pPr>
              <w:jc w:val="center"/>
              <w:rPr>
                <w:rFonts w:ascii="Garamond" w:hAnsi="Garamond" w:cs="Times New Roman"/>
              </w:rPr>
            </w:pPr>
            <w:r w:rsidRPr="00C54EB1">
              <w:rPr>
                <w:rFonts w:ascii="Garamond" w:hAnsi="Garamond" w:cs="Times New Roman"/>
              </w:rPr>
              <w:t>7.14***</w:t>
            </w:r>
          </w:p>
          <w:p w14:paraId="190A1B4A" w14:textId="77777777" w:rsidR="00A23FFE" w:rsidRPr="00C54EB1" w:rsidRDefault="00A23FFE" w:rsidP="006D3536">
            <w:pPr>
              <w:jc w:val="center"/>
              <w:rPr>
                <w:rFonts w:ascii="Garamond" w:hAnsi="Garamond" w:cs="Times New Roman"/>
              </w:rPr>
            </w:pPr>
            <w:r w:rsidRPr="00C54EB1">
              <w:rPr>
                <w:rFonts w:ascii="Garamond" w:hAnsi="Garamond" w:cs="Times New Roman"/>
              </w:rPr>
              <w:t>(2.71)</w:t>
            </w:r>
          </w:p>
        </w:tc>
        <w:tc>
          <w:tcPr>
            <w:tcW w:w="2250" w:type="dxa"/>
          </w:tcPr>
          <w:p w14:paraId="33C5A400" w14:textId="77777777" w:rsidR="00A06DC1" w:rsidRPr="00C54EB1" w:rsidRDefault="00A23FFE" w:rsidP="006D3536">
            <w:pPr>
              <w:jc w:val="center"/>
              <w:rPr>
                <w:rFonts w:ascii="Garamond" w:hAnsi="Garamond" w:cs="Times New Roman"/>
              </w:rPr>
            </w:pPr>
            <w:r w:rsidRPr="00C54EB1">
              <w:rPr>
                <w:rFonts w:ascii="Garamond" w:hAnsi="Garamond" w:cs="Times New Roman"/>
              </w:rPr>
              <w:t>5.51***</w:t>
            </w:r>
          </w:p>
          <w:p w14:paraId="40315DBB" w14:textId="77777777" w:rsidR="00A23FFE" w:rsidRPr="00C54EB1" w:rsidRDefault="00A23FFE" w:rsidP="006D3536">
            <w:pPr>
              <w:jc w:val="center"/>
              <w:rPr>
                <w:rFonts w:ascii="Garamond" w:hAnsi="Garamond" w:cs="Times New Roman"/>
              </w:rPr>
            </w:pPr>
            <w:r w:rsidRPr="00C54EB1">
              <w:rPr>
                <w:rFonts w:ascii="Garamond" w:hAnsi="Garamond" w:cs="Times New Roman"/>
              </w:rPr>
              <w:t>(2.75)</w:t>
            </w:r>
          </w:p>
        </w:tc>
        <w:tc>
          <w:tcPr>
            <w:tcW w:w="2340" w:type="dxa"/>
          </w:tcPr>
          <w:p w14:paraId="40E59E95" w14:textId="77777777" w:rsidR="00A06DC1" w:rsidRPr="00C54EB1" w:rsidRDefault="00A06DC1" w:rsidP="006D3536">
            <w:pPr>
              <w:jc w:val="center"/>
              <w:rPr>
                <w:rFonts w:ascii="Garamond" w:hAnsi="Garamond" w:cs="Times New Roman"/>
              </w:rPr>
            </w:pPr>
            <w:r w:rsidRPr="00C54EB1">
              <w:rPr>
                <w:rFonts w:ascii="Garamond" w:hAnsi="Garamond" w:cs="Times New Roman"/>
              </w:rPr>
              <w:t>6.36***</w:t>
            </w:r>
          </w:p>
          <w:p w14:paraId="44019731" w14:textId="77777777" w:rsidR="00A06DC1" w:rsidRPr="00C54EB1" w:rsidRDefault="00A06DC1" w:rsidP="006D3536">
            <w:pPr>
              <w:jc w:val="center"/>
              <w:rPr>
                <w:rFonts w:ascii="Garamond" w:hAnsi="Garamond" w:cs="Times New Roman"/>
              </w:rPr>
            </w:pPr>
            <w:r w:rsidRPr="00C54EB1">
              <w:rPr>
                <w:rFonts w:ascii="Garamond" w:hAnsi="Garamond" w:cs="Times New Roman"/>
              </w:rPr>
              <w:t>(2.22)</w:t>
            </w:r>
          </w:p>
        </w:tc>
      </w:tr>
      <w:tr w:rsidR="006D3536" w:rsidRPr="00C54EB1" w14:paraId="66522D36" w14:textId="77777777" w:rsidTr="006D3536">
        <w:tc>
          <w:tcPr>
            <w:tcW w:w="2496" w:type="dxa"/>
          </w:tcPr>
          <w:p w14:paraId="292B9BE5"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mdm</w:t>
            </w:r>
            <w:proofErr w:type="spellEnd"/>
            <w:proofErr w:type="gramEnd"/>
          </w:p>
        </w:tc>
        <w:tc>
          <w:tcPr>
            <w:tcW w:w="2382" w:type="dxa"/>
          </w:tcPr>
          <w:p w14:paraId="0908582B" w14:textId="77777777" w:rsidR="00A06DC1" w:rsidRPr="00C54EB1" w:rsidRDefault="00A23FFE" w:rsidP="006D3536">
            <w:pPr>
              <w:jc w:val="center"/>
              <w:rPr>
                <w:rFonts w:ascii="Garamond" w:hAnsi="Garamond" w:cs="Times New Roman"/>
              </w:rPr>
            </w:pPr>
            <w:r w:rsidRPr="00C54EB1">
              <w:rPr>
                <w:rFonts w:ascii="Garamond" w:hAnsi="Garamond" w:cs="Times New Roman"/>
              </w:rPr>
              <w:t>.154</w:t>
            </w:r>
          </w:p>
          <w:p w14:paraId="202B1109" w14:textId="77777777" w:rsidR="00A23FFE" w:rsidRPr="00C54EB1" w:rsidRDefault="00A23FFE" w:rsidP="006D3536">
            <w:pPr>
              <w:jc w:val="center"/>
              <w:rPr>
                <w:rFonts w:ascii="Garamond" w:hAnsi="Garamond" w:cs="Times New Roman"/>
              </w:rPr>
            </w:pPr>
            <w:r w:rsidRPr="00C54EB1">
              <w:rPr>
                <w:rFonts w:ascii="Garamond" w:hAnsi="Garamond" w:cs="Times New Roman"/>
              </w:rPr>
              <w:t>(.354)</w:t>
            </w:r>
          </w:p>
        </w:tc>
        <w:tc>
          <w:tcPr>
            <w:tcW w:w="2250" w:type="dxa"/>
          </w:tcPr>
          <w:p w14:paraId="2F394E94" w14:textId="77777777" w:rsidR="00A06DC1" w:rsidRPr="00C54EB1" w:rsidRDefault="00A23FFE" w:rsidP="006D3536">
            <w:pPr>
              <w:jc w:val="center"/>
              <w:rPr>
                <w:rFonts w:ascii="Garamond" w:hAnsi="Garamond" w:cs="Times New Roman"/>
              </w:rPr>
            </w:pPr>
            <w:r w:rsidRPr="00C54EB1">
              <w:rPr>
                <w:rFonts w:ascii="Garamond" w:hAnsi="Garamond" w:cs="Times New Roman"/>
              </w:rPr>
              <w:t>.034</w:t>
            </w:r>
          </w:p>
          <w:p w14:paraId="4488421B" w14:textId="77777777" w:rsidR="00A23FFE" w:rsidRPr="00C54EB1" w:rsidRDefault="00A23FFE" w:rsidP="006D3536">
            <w:pPr>
              <w:jc w:val="center"/>
              <w:rPr>
                <w:rFonts w:ascii="Garamond" w:hAnsi="Garamond" w:cs="Times New Roman"/>
              </w:rPr>
            </w:pPr>
            <w:r w:rsidRPr="00C54EB1">
              <w:rPr>
                <w:rFonts w:ascii="Garamond" w:hAnsi="Garamond" w:cs="Times New Roman"/>
              </w:rPr>
              <w:t>(.225)</w:t>
            </w:r>
          </w:p>
        </w:tc>
        <w:tc>
          <w:tcPr>
            <w:tcW w:w="2340" w:type="dxa"/>
          </w:tcPr>
          <w:p w14:paraId="3A5CE472" w14:textId="77777777" w:rsidR="00A06DC1" w:rsidRPr="00C54EB1" w:rsidRDefault="00A06DC1" w:rsidP="006D3536">
            <w:pPr>
              <w:jc w:val="center"/>
              <w:rPr>
                <w:rFonts w:ascii="Garamond" w:hAnsi="Garamond" w:cs="Times New Roman"/>
              </w:rPr>
            </w:pPr>
            <w:r w:rsidRPr="00C54EB1">
              <w:rPr>
                <w:rFonts w:ascii="Garamond" w:hAnsi="Garamond" w:cs="Times New Roman"/>
              </w:rPr>
              <w:t>-.027</w:t>
            </w:r>
          </w:p>
          <w:p w14:paraId="18B4ACB4" w14:textId="77777777" w:rsidR="00A06DC1" w:rsidRPr="00C54EB1" w:rsidRDefault="00A06DC1" w:rsidP="006D3536">
            <w:pPr>
              <w:jc w:val="center"/>
              <w:rPr>
                <w:rFonts w:ascii="Garamond" w:hAnsi="Garamond" w:cs="Times New Roman"/>
              </w:rPr>
            </w:pPr>
            <w:r w:rsidRPr="00C54EB1">
              <w:rPr>
                <w:rFonts w:ascii="Garamond" w:hAnsi="Garamond" w:cs="Times New Roman"/>
              </w:rPr>
              <w:t>(.238)</w:t>
            </w:r>
          </w:p>
        </w:tc>
      </w:tr>
      <w:tr w:rsidR="006D3536" w:rsidRPr="00C54EB1" w14:paraId="7ED21B4B" w14:textId="77777777" w:rsidTr="006D3536">
        <w:tc>
          <w:tcPr>
            <w:tcW w:w="2496" w:type="dxa"/>
          </w:tcPr>
          <w:p w14:paraId="799D56D1" w14:textId="77777777" w:rsidR="00A06DC1" w:rsidRPr="00C54EB1" w:rsidRDefault="00A06DC1" w:rsidP="006D3536">
            <w:pPr>
              <w:rPr>
                <w:rFonts w:ascii="Garamond" w:hAnsi="Garamond" w:cs="Times New Roman"/>
              </w:rPr>
            </w:pPr>
            <w:proofErr w:type="gramStart"/>
            <w:r w:rsidRPr="00C54EB1">
              <w:rPr>
                <w:rFonts w:ascii="Garamond" w:hAnsi="Garamond" w:cs="Times New Roman"/>
              </w:rPr>
              <w:t>polity</w:t>
            </w:r>
            <w:proofErr w:type="gramEnd"/>
          </w:p>
        </w:tc>
        <w:tc>
          <w:tcPr>
            <w:tcW w:w="2382" w:type="dxa"/>
          </w:tcPr>
          <w:p w14:paraId="241886D7" w14:textId="77777777" w:rsidR="00A06DC1" w:rsidRPr="00C54EB1" w:rsidRDefault="00A23FFE" w:rsidP="006D3536">
            <w:pPr>
              <w:jc w:val="center"/>
              <w:rPr>
                <w:rFonts w:ascii="Garamond" w:hAnsi="Garamond" w:cs="Times New Roman"/>
              </w:rPr>
            </w:pPr>
            <w:r w:rsidRPr="00C54EB1">
              <w:rPr>
                <w:rFonts w:ascii="Garamond" w:hAnsi="Garamond" w:cs="Times New Roman"/>
              </w:rPr>
              <w:t>.394</w:t>
            </w:r>
          </w:p>
          <w:p w14:paraId="5BF9A3C5" w14:textId="77777777" w:rsidR="00A23FFE" w:rsidRPr="00C54EB1" w:rsidRDefault="00A23FFE" w:rsidP="006D3536">
            <w:pPr>
              <w:jc w:val="center"/>
              <w:rPr>
                <w:rFonts w:ascii="Garamond" w:hAnsi="Garamond" w:cs="Times New Roman"/>
              </w:rPr>
            </w:pPr>
            <w:r w:rsidRPr="00C54EB1">
              <w:rPr>
                <w:rFonts w:ascii="Garamond" w:hAnsi="Garamond" w:cs="Times New Roman"/>
              </w:rPr>
              <w:t>(2.14)</w:t>
            </w:r>
          </w:p>
        </w:tc>
        <w:tc>
          <w:tcPr>
            <w:tcW w:w="2250" w:type="dxa"/>
          </w:tcPr>
          <w:p w14:paraId="130CA937" w14:textId="77777777" w:rsidR="00A06DC1" w:rsidRPr="00C54EB1" w:rsidRDefault="00A23FFE" w:rsidP="006D3536">
            <w:pPr>
              <w:jc w:val="center"/>
              <w:rPr>
                <w:rFonts w:ascii="Garamond" w:hAnsi="Garamond" w:cs="Times New Roman"/>
              </w:rPr>
            </w:pPr>
            <w:r w:rsidRPr="00C54EB1">
              <w:rPr>
                <w:rFonts w:ascii="Garamond" w:hAnsi="Garamond" w:cs="Times New Roman"/>
              </w:rPr>
              <w:t>1.96</w:t>
            </w:r>
          </w:p>
          <w:p w14:paraId="67C464FD" w14:textId="77777777" w:rsidR="00A23FFE" w:rsidRPr="00C54EB1" w:rsidRDefault="00A23FFE" w:rsidP="006D3536">
            <w:pPr>
              <w:jc w:val="center"/>
              <w:rPr>
                <w:rFonts w:ascii="Garamond" w:hAnsi="Garamond" w:cs="Times New Roman"/>
              </w:rPr>
            </w:pPr>
            <w:r w:rsidRPr="00C54EB1">
              <w:rPr>
                <w:rFonts w:ascii="Garamond" w:hAnsi="Garamond" w:cs="Times New Roman"/>
              </w:rPr>
              <w:t>(1.96)</w:t>
            </w:r>
          </w:p>
        </w:tc>
        <w:tc>
          <w:tcPr>
            <w:tcW w:w="2340" w:type="dxa"/>
          </w:tcPr>
          <w:p w14:paraId="74633F15" w14:textId="77777777" w:rsidR="00A06DC1" w:rsidRPr="00C54EB1" w:rsidRDefault="00A06DC1" w:rsidP="006D3536">
            <w:pPr>
              <w:jc w:val="center"/>
              <w:rPr>
                <w:rFonts w:ascii="Garamond" w:hAnsi="Garamond" w:cs="Times New Roman"/>
              </w:rPr>
            </w:pPr>
            <w:r w:rsidRPr="00C54EB1">
              <w:rPr>
                <w:rFonts w:ascii="Garamond" w:hAnsi="Garamond" w:cs="Times New Roman"/>
              </w:rPr>
              <w:t>1.63***</w:t>
            </w:r>
          </w:p>
          <w:p w14:paraId="1E780E87" w14:textId="77777777" w:rsidR="00A06DC1" w:rsidRPr="00C54EB1" w:rsidRDefault="00A06DC1" w:rsidP="006D3536">
            <w:pPr>
              <w:jc w:val="center"/>
              <w:rPr>
                <w:rFonts w:ascii="Garamond" w:hAnsi="Garamond" w:cs="Times New Roman"/>
              </w:rPr>
            </w:pPr>
            <w:r w:rsidRPr="00C54EB1">
              <w:rPr>
                <w:rFonts w:ascii="Garamond" w:hAnsi="Garamond" w:cs="Times New Roman"/>
              </w:rPr>
              <w:t>(.585)</w:t>
            </w:r>
          </w:p>
        </w:tc>
      </w:tr>
      <w:tr w:rsidR="006D3536" w:rsidRPr="00C54EB1" w14:paraId="75A736EA" w14:textId="77777777" w:rsidTr="006D3536">
        <w:tc>
          <w:tcPr>
            <w:tcW w:w="2496" w:type="dxa"/>
          </w:tcPr>
          <w:p w14:paraId="5D6E0CAC"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imf</w:t>
            </w:r>
            <w:proofErr w:type="spellEnd"/>
            <w:proofErr w:type="gramEnd"/>
          </w:p>
        </w:tc>
        <w:tc>
          <w:tcPr>
            <w:tcW w:w="2382" w:type="dxa"/>
          </w:tcPr>
          <w:p w14:paraId="61E90936" w14:textId="77777777" w:rsidR="00A06DC1" w:rsidRPr="00C54EB1" w:rsidRDefault="00A23FFE" w:rsidP="006D3536">
            <w:pPr>
              <w:jc w:val="center"/>
              <w:rPr>
                <w:rFonts w:ascii="Garamond" w:hAnsi="Garamond" w:cs="Times New Roman"/>
              </w:rPr>
            </w:pPr>
            <w:r w:rsidRPr="00C54EB1">
              <w:rPr>
                <w:rFonts w:ascii="Garamond" w:hAnsi="Garamond" w:cs="Times New Roman"/>
              </w:rPr>
              <w:t>.862</w:t>
            </w:r>
          </w:p>
          <w:p w14:paraId="44133795" w14:textId="77777777" w:rsidR="00A23FFE" w:rsidRPr="00C54EB1" w:rsidRDefault="00A23FFE" w:rsidP="006D3536">
            <w:pPr>
              <w:jc w:val="center"/>
              <w:rPr>
                <w:rFonts w:ascii="Garamond" w:hAnsi="Garamond" w:cs="Times New Roman"/>
              </w:rPr>
            </w:pPr>
            <w:r w:rsidRPr="00C54EB1">
              <w:rPr>
                <w:rFonts w:ascii="Garamond" w:hAnsi="Garamond" w:cs="Times New Roman"/>
              </w:rPr>
              <w:t>(.505)</w:t>
            </w:r>
          </w:p>
        </w:tc>
        <w:tc>
          <w:tcPr>
            <w:tcW w:w="2250" w:type="dxa"/>
          </w:tcPr>
          <w:p w14:paraId="3048163D" w14:textId="77777777" w:rsidR="00A06DC1" w:rsidRPr="00C54EB1" w:rsidRDefault="00A23FFE" w:rsidP="006D3536">
            <w:pPr>
              <w:jc w:val="center"/>
              <w:rPr>
                <w:rFonts w:ascii="Garamond" w:hAnsi="Garamond" w:cs="Times New Roman"/>
              </w:rPr>
            </w:pPr>
            <w:r w:rsidRPr="00C54EB1">
              <w:rPr>
                <w:rFonts w:ascii="Garamond" w:hAnsi="Garamond" w:cs="Times New Roman"/>
              </w:rPr>
              <w:t>.671</w:t>
            </w:r>
          </w:p>
          <w:p w14:paraId="5889E419" w14:textId="77777777" w:rsidR="00A23FFE" w:rsidRPr="00C54EB1" w:rsidRDefault="00A23FFE" w:rsidP="006D3536">
            <w:pPr>
              <w:jc w:val="center"/>
              <w:rPr>
                <w:rFonts w:ascii="Garamond" w:hAnsi="Garamond" w:cs="Times New Roman"/>
              </w:rPr>
            </w:pPr>
            <w:r w:rsidRPr="00C54EB1">
              <w:rPr>
                <w:rFonts w:ascii="Garamond" w:hAnsi="Garamond" w:cs="Times New Roman"/>
              </w:rPr>
              <w:t>(.432)</w:t>
            </w:r>
          </w:p>
        </w:tc>
        <w:tc>
          <w:tcPr>
            <w:tcW w:w="2340" w:type="dxa"/>
          </w:tcPr>
          <w:p w14:paraId="3D0066ED" w14:textId="77777777" w:rsidR="00A06DC1" w:rsidRPr="00C54EB1" w:rsidRDefault="00A06DC1" w:rsidP="006D3536">
            <w:pPr>
              <w:jc w:val="center"/>
              <w:rPr>
                <w:rFonts w:ascii="Garamond" w:hAnsi="Garamond" w:cs="Times New Roman"/>
              </w:rPr>
            </w:pPr>
            <w:r w:rsidRPr="00C54EB1">
              <w:rPr>
                <w:rFonts w:ascii="Garamond" w:hAnsi="Garamond" w:cs="Times New Roman"/>
              </w:rPr>
              <w:t>.756***</w:t>
            </w:r>
          </w:p>
          <w:p w14:paraId="537975C0" w14:textId="77777777" w:rsidR="00A06DC1" w:rsidRPr="00C54EB1" w:rsidRDefault="00A06DC1" w:rsidP="006D3536">
            <w:pPr>
              <w:jc w:val="center"/>
              <w:rPr>
                <w:rFonts w:ascii="Garamond" w:hAnsi="Garamond" w:cs="Times New Roman"/>
              </w:rPr>
            </w:pPr>
            <w:r w:rsidRPr="00C54EB1">
              <w:rPr>
                <w:rFonts w:ascii="Garamond" w:hAnsi="Garamond" w:cs="Times New Roman"/>
              </w:rPr>
              <w:t>(.223)</w:t>
            </w:r>
          </w:p>
        </w:tc>
      </w:tr>
      <w:tr w:rsidR="006D3536" w:rsidRPr="00C54EB1" w14:paraId="6C947B6B" w14:textId="77777777" w:rsidTr="006D3536">
        <w:tc>
          <w:tcPr>
            <w:tcW w:w="2496" w:type="dxa"/>
          </w:tcPr>
          <w:p w14:paraId="2AF2ABFD" w14:textId="77777777" w:rsidR="00A06DC1" w:rsidRPr="00C54EB1" w:rsidRDefault="00A06DC1" w:rsidP="006D3536">
            <w:pPr>
              <w:rPr>
                <w:rFonts w:ascii="Garamond" w:hAnsi="Garamond" w:cs="Times New Roman"/>
              </w:rPr>
            </w:pPr>
            <w:proofErr w:type="spellStart"/>
            <w:proofErr w:type="gramStart"/>
            <w:r w:rsidRPr="00C54EB1">
              <w:rPr>
                <w:rFonts w:ascii="Garamond" w:hAnsi="Garamond" w:cs="Times New Roman"/>
              </w:rPr>
              <w:t>enlp</w:t>
            </w:r>
            <w:proofErr w:type="spellEnd"/>
            <w:proofErr w:type="gramEnd"/>
          </w:p>
        </w:tc>
        <w:tc>
          <w:tcPr>
            <w:tcW w:w="2382" w:type="dxa"/>
          </w:tcPr>
          <w:p w14:paraId="3ABCE1DA" w14:textId="77777777" w:rsidR="00A06DC1" w:rsidRPr="00C54EB1" w:rsidRDefault="00A23FFE" w:rsidP="006D3536">
            <w:pPr>
              <w:jc w:val="center"/>
              <w:rPr>
                <w:rFonts w:ascii="Garamond" w:hAnsi="Garamond" w:cs="Times New Roman"/>
              </w:rPr>
            </w:pPr>
            <w:r w:rsidRPr="00C54EB1">
              <w:rPr>
                <w:rFonts w:ascii="Garamond" w:hAnsi="Garamond" w:cs="Times New Roman"/>
              </w:rPr>
              <w:t>.269</w:t>
            </w:r>
          </w:p>
          <w:p w14:paraId="7B3132F8" w14:textId="77777777" w:rsidR="00A23FFE" w:rsidRPr="00C54EB1" w:rsidRDefault="00A23FFE" w:rsidP="006D3536">
            <w:pPr>
              <w:jc w:val="center"/>
              <w:rPr>
                <w:rFonts w:ascii="Garamond" w:hAnsi="Garamond" w:cs="Times New Roman"/>
              </w:rPr>
            </w:pPr>
            <w:r w:rsidRPr="00C54EB1">
              <w:rPr>
                <w:rFonts w:ascii="Garamond" w:hAnsi="Garamond" w:cs="Times New Roman"/>
              </w:rPr>
              <w:t>(.431)</w:t>
            </w:r>
          </w:p>
        </w:tc>
        <w:tc>
          <w:tcPr>
            <w:tcW w:w="2250" w:type="dxa"/>
          </w:tcPr>
          <w:p w14:paraId="297D5EF0" w14:textId="77777777" w:rsidR="00A06DC1" w:rsidRPr="00C54EB1" w:rsidRDefault="00A23FFE" w:rsidP="006D3536">
            <w:pPr>
              <w:jc w:val="center"/>
              <w:rPr>
                <w:rFonts w:ascii="Garamond" w:hAnsi="Garamond" w:cs="Times New Roman"/>
              </w:rPr>
            </w:pPr>
            <w:r w:rsidRPr="00C54EB1">
              <w:rPr>
                <w:rFonts w:ascii="Garamond" w:hAnsi="Garamond" w:cs="Times New Roman"/>
              </w:rPr>
              <w:t>-.041</w:t>
            </w:r>
          </w:p>
          <w:p w14:paraId="49AFE6FE" w14:textId="77777777" w:rsidR="00A23FFE" w:rsidRPr="00C54EB1" w:rsidRDefault="00A23FFE" w:rsidP="006D3536">
            <w:pPr>
              <w:jc w:val="center"/>
              <w:rPr>
                <w:rFonts w:ascii="Garamond" w:hAnsi="Garamond" w:cs="Times New Roman"/>
              </w:rPr>
            </w:pPr>
            <w:r w:rsidRPr="00C54EB1">
              <w:rPr>
                <w:rFonts w:ascii="Garamond" w:hAnsi="Garamond" w:cs="Times New Roman"/>
              </w:rPr>
              <w:t>(.362)</w:t>
            </w:r>
          </w:p>
        </w:tc>
        <w:tc>
          <w:tcPr>
            <w:tcW w:w="2340" w:type="dxa"/>
          </w:tcPr>
          <w:p w14:paraId="7C3D74E3" w14:textId="77777777" w:rsidR="00A06DC1" w:rsidRPr="00C54EB1" w:rsidRDefault="00A06DC1" w:rsidP="006D3536">
            <w:pPr>
              <w:jc w:val="center"/>
              <w:rPr>
                <w:rFonts w:ascii="Garamond" w:hAnsi="Garamond" w:cs="Times New Roman"/>
              </w:rPr>
            </w:pPr>
            <w:r w:rsidRPr="00C54EB1">
              <w:rPr>
                <w:rFonts w:ascii="Garamond" w:hAnsi="Garamond" w:cs="Times New Roman"/>
              </w:rPr>
              <w:t>.338</w:t>
            </w:r>
          </w:p>
          <w:p w14:paraId="5CBA27C4" w14:textId="77777777" w:rsidR="00A06DC1" w:rsidRPr="00C54EB1" w:rsidRDefault="00A06DC1" w:rsidP="006D3536">
            <w:pPr>
              <w:jc w:val="center"/>
              <w:rPr>
                <w:rFonts w:ascii="Garamond" w:hAnsi="Garamond" w:cs="Times New Roman"/>
              </w:rPr>
            </w:pPr>
            <w:r w:rsidRPr="00C54EB1">
              <w:rPr>
                <w:rFonts w:ascii="Garamond" w:hAnsi="Garamond" w:cs="Times New Roman"/>
              </w:rPr>
              <w:t>(.591)</w:t>
            </w:r>
          </w:p>
        </w:tc>
      </w:tr>
      <w:tr w:rsidR="006D3536" w:rsidRPr="00C54EB1" w14:paraId="2FFB8893" w14:textId="77777777" w:rsidTr="006D3536">
        <w:tc>
          <w:tcPr>
            <w:tcW w:w="2496" w:type="dxa"/>
          </w:tcPr>
          <w:p w14:paraId="174FA352" w14:textId="77777777" w:rsidR="00A06DC1" w:rsidRPr="00C54EB1" w:rsidRDefault="00A06DC1" w:rsidP="006D3536">
            <w:pPr>
              <w:rPr>
                <w:rFonts w:ascii="Garamond" w:hAnsi="Garamond" w:cs="Times New Roman"/>
              </w:rPr>
            </w:pPr>
            <w:proofErr w:type="gramStart"/>
            <w:r w:rsidRPr="00C54EB1">
              <w:rPr>
                <w:rFonts w:ascii="Garamond" w:hAnsi="Garamond" w:cs="Times New Roman"/>
              </w:rPr>
              <w:t>t</w:t>
            </w:r>
            <w:proofErr w:type="gramEnd"/>
          </w:p>
        </w:tc>
        <w:tc>
          <w:tcPr>
            <w:tcW w:w="2382" w:type="dxa"/>
          </w:tcPr>
          <w:p w14:paraId="6539468C" w14:textId="77777777" w:rsidR="00A06DC1" w:rsidRPr="00C54EB1" w:rsidRDefault="00A23FFE" w:rsidP="006D3536">
            <w:pPr>
              <w:jc w:val="center"/>
              <w:rPr>
                <w:rFonts w:ascii="Garamond" w:hAnsi="Garamond" w:cs="Times New Roman"/>
              </w:rPr>
            </w:pPr>
            <w:r w:rsidRPr="00C54EB1">
              <w:rPr>
                <w:rFonts w:ascii="Garamond" w:hAnsi="Garamond" w:cs="Times New Roman"/>
              </w:rPr>
              <w:t>.084</w:t>
            </w:r>
          </w:p>
          <w:p w14:paraId="615446D1" w14:textId="77777777" w:rsidR="00A23FFE" w:rsidRPr="00C54EB1" w:rsidRDefault="00A23FFE" w:rsidP="006D3536">
            <w:pPr>
              <w:jc w:val="center"/>
              <w:rPr>
                <w:rFonts w:ascii="Garamond" w:hAnsi="Garamond" w:cs="Times New Roman"/>
              </w:rPr>
            </w:pPr>
            <w:r w:rsidRPr="00C54EB1">
              <w:rPr>
                <w:rFonts w:ascii="Garamond" w:hAnsi="Garamond" w:cs="Times New Roman"/>
              </w:rPr>
              <w:t>(.168)</w:t>
            </w:r>
          </w:p>
        </w:tc>
        <w:tc>
          <w:tcPr>
            <w:tcW w:w="2250" w:type="dxa"/>
          </w:tcPr>
          <w:p w14:paraId="792DB795" w14:textId="77777777" w:rsidR="00A06DC1" w:rsidRPr="00C54EB1" w:rsidRDefault="00A23FFE" w:rsidP="006D3536">
            <w:pPr>
              <w:jc w:val="center"/>
              <w:rPr>
                <w:rFonts w:ascii="Garamond" w:hAnsi="Garamond" w:cs="Times New Roman"/>
              </w:rPr>
            </w:pPr>
            <w:r w:rsidRPr="00C54EB1">
              <w:rPr>
                <w:rFonts w:ascii="Garamond" w:hAnsi="Garamond" w:cs="Times New Roman"/>
              </w:rPr>
              <w:t>-2.74</w:t>
            </w:r>
          </w:p>
          <w:p w14:paraId="69E8D267" w14:textId="77777777" w:rsidR="00A23FFE" w:rsidRPr="00C54EB1" w:rsidRDefault="00A23FFE" w:rsidP="006D3536">
            <w:pPr>
              <w:jc w:val="center"/>
              <w:rPr>
                <w:rFonts w:ascii="Garamond" w:hAnsi="Garamond" w:cs="Times New Roman"/>
              </w:rPr>
            </w:pPr>
            <w:r w:rsidRPr="00C54EB1">
              <w:rPr>
                <w:rFonts w:ascii="Garamond" w:hAnsi="Garamond" w:cs="Times New Roman"/>
              </w:rPr>
              <w:t>(8.21)</w:t>
            </w:r>
          </w:p>
        </w:tc>
        <w:tc>
          <w:tcPr>
            <w:tcW w:w="2340" w:type="dxa"/>
          </w:tcPr>
          <w:p w14:paraId="23DC9C40" w14:textId="77777777" w:rsidR="00A06DC1" w:rsidRPr="00C54EB1" w:rsidRDefault="00A06DC1" w:rsidP="006D3536">
            <w:pPr>
              <w:jc w:val="center"/>
              <w:rPr>
                <w:rFonts w:ascii="Garamond" w:hAnsi="Garamond" w:cs="Times New Roman"/>
              </w:rPr>
            </w:pPr>
            <w:r w:rsidRPr="00C54EB1">
              <w:rPr>
                <w:rFonts w:ascii="Garamond" w:hAnsi="Garamond" w:cs="Times New Roman"/>
              </w:rPr>
              <w:t>.084</w:t>
            </w:r>
          </w:p>
          <w:p w14:paraId="61630D21" w14:textId="77777777" w:rsidR="00A06DC1" w:rsidRPr="00C54EB1" w:rsidRDefault="00A06DC1" w:rsidP="006D3536">
            <w:pPr>
              <w:jc w:val="center"/>
              <w:rPr>
                <w:rFonts w:ascii="Garamond" w:hAnsi="Garamond" w:cs="Times New Roman"/>
              </w:rPr>
            </w:pPr>
            <w:r w:rsidRPr="00C54EB1">
              <w:rPr>
                <w:rFonts w:ascii="Garamond" w:hAnsi="Garamond" w:cs="Times New Roman"/>
              </w:rPr>
              <w:t>(.109)</w:t>
            </w:r>
          </w:p>
        </w:tc>
      </w:tr>
      <w:tr w:rsidR="006D3536" w:rsidRPr="00C54EB1" w14:paraId="3ED86E56" w14:textId="77777777" w:rsidTr="006D3536">
        <w:tc>
          <w:tcPr>
            <w:tcW w:w="2496" w:type="dxa"/>
          </w:tcPr>
          <w:p w14:paraId="5FB34438" w14:textId="77777777" w:rsidR="00A23FFE" w:rsidRPr="00C54EB1" w:rsidRDefault="00A23FFE" w:rsidP="006D3536">
            <w:pPr>
              <w:rPr>
                <w:rFonts w:ascii="Garamond" w:hAnsi="Garamond" w:cs="Times New Roman"/>
              </w:rPr>
            </w:pPr>
            <w:r w:rsidRPr="00C54EB1">
              <w:rPr>
                <w:rFonts w:ascii="Garamond" w:hAnsi="Garamond" w:cs="Times New Roman"/>
              </w:rPr>
              <w:t>R^2</w:t>
            </w:r>
          </w:p>
        </w:tc>
        <w:tc>
          <w:tcPr>
            <w:tcW w:w="2382" w:type="dxa"/>
          </w:tcPr>
          <w:p w14:paraId="7B4D09DB" w14:textId="77777777" w:rsidR="00A23FFE" w:rsidRPr="00C54EB1" w:rsidRDefault="00A23FFE" w:rsidP="006D3536">
            <w:pPr>
              <w:jc w:val="center"/>
              <w:rPr>
                <w:rFonts w:ascii="Garamond" w:hAnsi="Garamond" w:cs="Times New Roman"/>
              </w:rPr>
            </w:pPr>
            <w:r w:rsidRPr="00C54EB1">
              <w:rPr>
                <w:rFonts w:ascii="Garamond" w:hAnsi="Garamond" w:cs="Times New Roman"/>
              </w:rPr>
              <w:t>.598</w:t>
            </w:r>
          </w:p>
        </w:tc>
        <w:tc>
          <w:tcPr>
            <w:tcW w:w="2250" w:type="dxa"/>
          </w:tcPr>
          <w:p w14:paraId="55801DE1" w14:textId="77777777" w:rsidR="00A23FFE" w:rsidRPr="00C54EB1" w:rsidRDefault="006D3536" w:rsidP="006D3536">
            <w:pPr>
              <w:jc w:val="center"/>
              <w:rPr>
                <w:rFonts w:ascii="Garamond" w:hAnsi="Garamond" w:cs="Times New Roman"/>
              </w:rPr>
            </w:pPr>
            <w:r w:rsidRPr="00C54EB1">
              <w:rPr>
                <w:rFonts w:ascii="Garamond" w:hAnsi="Garamond" w:cs="Times New Roman"/>
              </w:rPr>
              <w:t>.805</w:t>
            </w:r>
          </w:p>
        </w:tc>
        <w:tc>
          <w:tcPr>
            <w:tcW w:w="2340" w:type="dxa"/>
          </w:tcPr>
          <w:p w14:paraId="2F071C60" w14:textId="77777777" w:rsidR="00A23FFE" w:rsidRPr="00C54EB1" w:rsidRDefault="00A23FFE" w:rsidP="006D3536">
            <w:pPr>
              <w:jc w:val="center"/>
              <w:rPr>
                <w:rFonts w:ascii="Garamond" w:hAnsi="Garamond" w:cs="Times New Roman"/>
              </w:rPr>
            </w:pPr>
          </w:p>
        </w:tc>
      </w:tr>
      <w:tr w:rsidR="006D3536" w:rsidRPr="00C54EB1" w14:paraId="51F5C45A" w14:textId="77777777" w:rsidTr="006D3536">
        <w:tc>
          <w:tcPr>
            <w:tcW w:w="2496" w:type="dxa"/>
          </w:tcPr>
          <w:p w14:paraId="100D9C75" w14:textId="77777777" w:rsidR="00A06DC1" w:rsidRPr="00C54EB1" w:rsidRDefault="00A06DC1" w:rsidP="006D3536">
            <w:pPr>
              <w:rPr>
                <w:rFonts w:ascii="Garamond" w:hAnsi="Garamond" w:cs="Times New Roman"/>
              </w:rPr>
            </w:pPr>
            <w:r w:rsidRPr="00C54EB1">
              <w:rPr>
                <w:rFonts w:ascii="Garamond" w:hAnsi="Garamond" w:cs="Times New Roman"/>
              </w:rPr>
              <w:t>Wald (chi^2)</w:t>
            </w:r>
          </w:p>
        </w:tc>
        <w:tc>
          <w:tcPr>
            <w:tcW w:w="2382" w:type="dxa"/>
          </w:tcPr>
          <w:p w14:paraId="7537E55B" w14:textId="77777777" w:rsidR="00A06DC1" w:rsidRPr="00C54EB1" w:rsidRDefault="00A06DC1" w:rsidP="006D3536">
            <w:pPr>
              <w:jc w:val="center"/>
              <w:rPr>
                <w:rFonts w:ascii="Garamond" w:hAnsi="Garamond" w:cs="Times New Roman"/>
              </w:rPr>
            </w:pPr>
          </w:p>
        </w:tc>
        <w:tc>
          <w:tcPr>
            <w:tcW w:w="2250" w:type="dxa"/>
          </w:tcPr>
          <w:p w14:paraId="7C66BE61" w14:textId="77777777" w:rsidR="00A06DC1" w:rsidRPr="00C54EB1" w:rsidRDefault="00A06DC1" w:rsidP="006D3536">
            <w:pPr>
              <w:jc w:val="center"/>
              <w:rPr>
                <w:rFonts w:ascii="Garamond" w:hAnsi="Garamond" w:cs="Times New Roman"/>
              </w:rPr>
            </w:pPr>
          </w:p>
        </w:tc>
        <w:tc>
          <w:tcPr>
            <w:tcW w:w="2340" w:type="dxa"/>
          </w:tcPr>
          <w:p w14:paraId="0CA285DA" w14:textId="77777777" w:rsidR="00A06DC1" w:rsidRPr="00C54EB1" w:rsidRDefault="00A06DC1" w:rsidP="006D3536">
            <w:pPr>
              <w:jc w:val="center"/>
              <w:rPr>
                <w:rFonts w:ascii="Garamond" w:hAnsi="Garamond" w:cs="Times New Roman"/>
              </w:rPr>
            </w:pPr>
            <w:r w:rsidRPr="00C54EB1">
              <w:rPr>
                <w:rFonts w:ascii="Garamond" w:hAnsi="Garamond" w:cs="Times New Roman"/>
              </w:rPr>
              <w:t>557.9</w:t>
            </w:r>
          </w:p>
        </w:tc>
      </w:tr>
      <w:tr w:rsidR="006D3536" w:rsidRPr="00C54EB1" w14:paraId="4BFA096B" w14:textId="77777777" w:rsidTr="006D3536">
        <w:tc>
          <w:tcPr>
            <w:tcW w:w="2496" w:type="dxa"/>
          </w:tcPr>
          <w:p w14:paraId="5C7A8776" w14:textId="77777777" w:rsidR="006D3536" w:rsidRPr="00C54EB1" w:rsidRDefault="006D3536" w:rsidP="006D3536">
            <w:pPr>
              <w:rPr>
                <w:rFonts w:ascii="Garamond" w:hAnsi="Garamond" w:cs="Times New Roman"/>
              </w:rPr>
            </w:pPr>
            <w:r w:rsidRPr="00C54EB1">
              <w:rPr>
                <w:rFonts w:ascii="Garamond" w:hAnsi="Garamond" w:cs="Times New Roman"/>
              </w:rPr>
              <w:t>N</w:t>
            </w:r>
          </w:p>
        </w:tc>
        <w:tc>
          <w:tcPr>
            <w:tcW w:w="2382" w:type="dxa"/>
          </w:tcPr>
          <w:p w14:paraId="63ABA0BE" w14:textId="77777777" w:rsidR="006D3536" w:rsidRPr="00C54EB1" w:rsidRDefault="006D3536" w:rsidP="006D3536">
            <w:pPr>
              <w:jc w:val="center"/>
              <w:rPr>
                <w:rFonts w:ascii="Garamond" w:hAnsi="Garamond" w:cs="Times New Roman"/>
              </w:rPr>
            </w:pPr>
            <w:r w:rsidRPr="00C54EB1">
              <w:rPr>
                <w:rFonts w:ascii="Garamond" w:hAnsi="Garamond" w:cs="Times New Roman"/>
              </w:rPr>
              <w:t>108</w:t>
            </w:r>
          </w:p>
        </w:tc>
        <w:tc>
          <w:tcPr>
            <w:tcW w:w="2250" w:type="dxa"/>
          </w:tcPr>
          <w:p w14:paraId="4A4281EC" w14:textId="77777777" w:rsidR="006D3536" w:rsidRPr="00C54EB1" w:rsidRDefault="006D3536" w:rsidP="006D3536">
            <w:pPr>
              <w:jc w:val="center"/>
              <w:rPr>
                <w:rFonts w:ascii="Garamond" w:hAnsi="Garamond" w:cs="Times New Roman"/>
              </w:rPr>
            </w:pPr>
            <w:r w:rsidRPr="00C54EB1">
              <w:rPr>
                <w:rFonts w:ascii="Garamond" w:hAnsi="Garamond" w:cs="Times New Roman"/>
              </w:rPr>
              <w:t>108</w:t>
            </w:r>
          </w:p>
        </w:tc>
        <w:tc>
          <w:tcPr>
            <w:tcW w:w="2340" w:type="dxa"/>
          </w:tcPr>
          <w:p w14:paraId="747F1FF6" w14:textId="77777777" w:rsidR="006D3536" w:rsidRPr="00C54EB1" w:rsidRDefault="006D3536" w:rsidP="006D3536">
            <w:pPr>
              <w:jc w:val="center"/>
              <w:rPr>
                <w:rFonts w:ascii="Garamond" w:hAnsi="Garamond" w:cs="Times New Roman"/>
              </w:rPr>
            </w:pPr>
            <w:r w:rsidRPr="00C54EB1">
              <w:rPr>
                <w:rFonts w:ascii="Garamond" w:hAnsi="Garamond" w:cs="Times New Roman"/>
              </w:rPr>
              <w:t>87</w:t>
            </w:r>
          </w:p>
        </w:tc>
      </w:tr>
    </w:tbl>
    <w:bookmarkEnd w:id="2"/>
    <w:p w14:paraId="52481AD2" w14:textId="77777777" w:rsidR="00FA133F" w:rsidRPr="00C54EB1" w:rsidRDefault="006D3536">
      <w:pPr>
        <w:rPr>
          <w:rFonts w:ascii="Garamond" w:hAnsi="Garamond" w:cs="Times New Roman"/>
          <w:sz w:val="22"/>
          <w:szCs w:val="22"/>
        </w:rPr>
      </w:pPr>
      <w:r w:rsidRPr="00C54EB1">
        <w:rPr>
          <w:rFonts w:ascii="Garamond" w:hAnsi="Garamond" w:cs="Times New Roman"/>
          <w:sz w:val="22"/>
          <w:szCs w:val="22"/>
        </w:rPr>
        <w:t>Notes: Standard errors in parenthesis. *</w:t>
      </w:r>
      <w:proofErr w:type="gramStart"/>
      <w:r w:rsidRPr="00C54EB1">
        <w:rPr>
          <w:rFonts w:ascii="Garamond" w:hAnsi="Garamond" w:cs="Times New Roman"/>
          <w:sz w:val="22"/>
          <w:szCs w:val="22"/>
        </w:rPr>
        <w:t>p</w:t>
      </w:r>
      <w:proofErr w:type="gramEnd"/>
      <w:r w:rsidRPr="00C54EB1">
        <w:rPr>
          <w:rFonts w:ascii="Garamond" w:hAnsi="Garamond" w:cs="Times New Roman"/>
          <w:sz w:val="22"/>
          <w:szCs w:val="22"/>
        </w:rPr>
        <w:t>&gt; 0.10; **p&gt; 0.05; ***p&gt; 0.01</w:t>
      </w:r>
    </w:p>
    <w:p w14:paraId="3339D909" w14:textId="77777777" w:rsidR="009C2616" w:rsidRPr="00710237" w:rsidRDefault="009C2616">
      <w:pPr>
        <w:rPr>
          <w:rFonts w:ascii="Times New Roman" w:hAnsi="Times New Roman" w:cs="Times New Roman"/>
          <w:sz w:val="22"/>
          <w:szCs w:val="22"/>
        </w:rPr>
      </w:pPr>
    </w:p>
    <w:p w14:paraId="4D47F394" w14:textId="77777777" w:rsidR="009C2616" w:rsidRPr="00710237" w:rsidRDefault="009C2616">
      <w:pPr>
        <w:rPr>
          <w:rFonts w:ascii="Times New Roman" w:hAnsi="Times New Roman" w:cs="Times New Roman"/>
          <w:sz w:val="22"/>
          <w:szCs w:val="22"/>
        </w:rPr>
      </w:pPr>
    </w:p>
    <w:p w14:paraId="5C584F47" w14:textId="77777777" w:rsidR="009C2616" w:rsidRDefault="009C2616">
      <w:pPr>
        <w:rPr>
          <w:rFonts w:ascii="Garamond" w:hAnsi="Garamond"/>
          <w:sz w:val="22"/>
          <w:szCs w:val="22"/>
        </w:rPr>
      </w:pPr>
    </w:p>
    <w:p w14:paraId="42E640D1" w14:textId="77777777" w:rsidR="009C2616" w:rsidRDefault="009C2616">
      <w:pPr>
        <w:rPr>
          <w:rFonts w:ascii="Garamond" w:hAnsi="Garamond"/>
          <w:sz w:val="22"/>
          <w:szCs w:val="22"/>
        </w:rPr>
      </w:pPr>
    </w:p>
    <w:p w14:paraId="14CA7F44" w14:textId="77777777" w:rsidR="00361F4E" w:rsidRDefault="00361F4E">
      <w:pPr>
        <w:rPr>
          <w:rFonts w:ascii="Garamond" w:hAnsi="Garamond"/>
          <w:sz w:val="22"/>
          <w:szCs w:val="22"/>
        </w:rPr>
      </w:pPr>
    </w:p>
    <w:p w14:paraId="37812095" w14:textId="77777777" w:rsidR="00361F4E" w:rsidRDefault="00361F4E">
      <w:pPr>
        <w:rPr>
          <w:rFonts w:ascii="Garamond" w:hAnsi="Garamond"/>
          <w:sz w:val="22"/>
          <w:szCs w:val="22"/>
        </w:rPr>
      </w:pPr>
    </w:p>
    <w:p w14:paraId="6FCBB58A" w14:textId="77777777" w:rsidR="00361F4E" w:rsidRDefault="00361F4E">
      <w:pPr>
        <w:rPr>
          <w:rFonts w:ascii="Garamond" w:hAnsi="Garamond"/>
          <w:sz w:val="22"/>
          <w:szCs w:val="22"/>
        </w:rPr>
      </w:pPr>
    </w:p>
    <w:p w14:paraId="75005EEC" w14:textId="77777777" w:rsidR="00361F4E" w:rsidRDefault="00361F4E">
      <w:pPr>
        <w:rPr>
          <w:rFonts w:ascii="Garamond" w:hAnsi="Garamond"/>
          <w:sz w:val="22"/>
          <w:szCs w:val="22"/>
        </w:rPr>
      </w:pPr>
    </w:p>
    <w:p w14:paraId="2A46843D" w14:textId="77777777" w:rsidR="00361F4E" w:rsidRDefault="00361F4E">
      <w:pPr>
        <w:rPr>
          <w:rFonts w:ascii="Garamond" w:hAnsi="Garamond"/>
          <w:sz w:val="22"/>
          <w:szCs w:val="22"/>
        </w:rPr>
      </w:pPr>
    </w:p>
    <w:p w14:paraId="16516C98" w14:textId="77777777" w:rsidR="009C2616" w:rsidRDefault="009C2616">
      <w:pPr>
        <w:rPr>
          <w:rFonts w:ascii="Garamond" w:hAnsi="Garamond"/>
          <w:sz w:val="22"/>
          <w:szCs w:val="22"/>
        </w:rPr>
      </w:pPr>
    </w:p>
    <w:p w14:paraId="4CBFAE74" w14:textId="77777777" w:rsidR="009C2616" w:rsidRDefault="009C2616">
      <w:pPr>
        <w:rPr>
          <w:rFonts w:ascii="Garamond" w:hAnsi="Garamond"/>
          <w:sz w:val="22"/>
          <w:szCs w:val="22"/>
        </w:rPr>
      </w:pPr>
    </w:p>
    <w:p w14:paraId="70946A8F" w14:textId="46EAEAD5" w:rsidR="009C2616" w:rsidRPr="006A5A4F" w:rsidRDefault="00136D0A">
      <w:pPr>
        <w:rPr>
          <w:rFonts w:ascii="Garamond" w:hAnsi="Garamond"/>
          <w:b/>
        </w:rPr>
      </w:pPr>
      <w:r w:rsidRPr="006A5A4F">
        <w:rPr>
          <w:rFonts w:ascii="Garamond" w:hAnsi="Garamond" w:cs="Times New Roman"/>
          <w:b/>
        </w:rPr>
        <w:t>Figure 1.  Average growth volatility in Latin America (1993-2007)</w:t>
      </w:r>
    </w:p>
    <w:p w14:paraId="08C8E8AA" w14:textId="77777777" w:rsidR="009C2616" w:rsidRDefault="009C2616">
      <w:pPr>
        <w:rPr>
          <w:rFonts w:ascii="Garamond" w:hAnsi="Garamond"/>
          <w:sz w:val="22"/>
          <w:szCs w:val="22"/>
        </w:rPr>
      </w:pPr>
    </w:p>
    <w:p w14:paraId="1E9266DA" w14:textId="07033A95" w:rsidR="009C2616" w:rsidRDefault="009C2616">
      <w:pPr>
        <w:rPr>
          <w:rFonts w:ascii="Garamond" w:hAnsi="Garamond"/>
          <w:sz w:val="22"/>
          <w:szCs w:val="22"/>
        </w:rPr>
      </w:pPr>
    </w:p>
    <w:p w14:paraId="7180694C" w14:textId="09DD9EC5" w:rsidR="009C2616" w:rsidRDefault="00784E85">
      <w:pPr>
        <w:rPr>
          <w:rFonts w:ascii="Garamond" w:hAnsi="Garamond"/>
          <w:sz w:val="22"/>
          <w:szCs w:val="22"/>
        </w:rPr>
      </w:pPr>
      <w:r>
        <w:rPr>
          <w:rFonts w:ascii="Garamond" w:hAnsi="Garamond"/>
          <w:noProof/>
          <w:sz w:val="22"/>
          <w:szCs w:val="22"/>
        </w:rPr>
        <w:drawing>
          <wp:inline distT="0" distB="0" distL="0" distR="0" wp14:anchorId="2CFE17BF" wp14:editId="4ED9855A">
            <wp:extent cx="5029200" cy="3657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p w14:paraId="665479F9" w14:textId="77777777" w:rsidR="009C2616" w:rsidRDefault="009C2616">
      <w:pPr>
        <w:rPr>
          <w:rFonts w:ascii="Garamond" w:hAnsi="Garamond"/>
          <w:sz w:val="22"/>
          <w:szCs w:val="22"/>
        </w:rPr>
      </w:pPr>
    </w:p>
    <w:p w14:paraId="6EA9C15A" w14:textId="77777777" w:rsidR="00361F4E" w:rsidRDefault="00361F4E">
      <w:pPr>
        <w:rPr>
          <w:rFonts w:ascii="Garamond" w:hAnsi="Garamond"/>
          <w:sz w:val="22"/>
          <w:szCs w:val="22"/>
        </w:rPr>
      </w:pPr>
    </w:p>
    <w:p w14:paraId="016B9901" w14:textId="77777777" w:rsidR="00361F4E" w:rsidRDefault="00361F4E">
      <w:pPr>
        <w:rPr>
          <w:rFonts w:ascii="Garamond" w:hAnsi="Garamond"/>
          <w:sz w:val="22"/>
          <w:szCs w:val="22"/>
        </w:rPr>
      </w:pPr>
    </w:p>
    <w:p w14:paraId="17D95FDB" w14:textId="77777777" w:rsidR="00361F4E" w:rsidRDefault="00361F4E">
      <w:pPr>
        <w:rPr>
          <w:rFonts w:ascii="Garamond" w:hAnsi="Garamond"/>
          <w:sz w:val="22"/>
          <w:szCs w:val="22"/>
        </w:rPr>
      </w:pPr>
    </w:p>
    <w:p w14:paraId="093F19A6" w14:textId="77777777" w:rsidR="00361F4E" w:rsidRDefault="00361F4E">
      <w:pPr>
        <w:rPr>
          <w:rFonts w:ascii="Garamond" w:hAnsi="Garamond"/>
          <w:sz w:val="22"/>
          <w:szCs w:val="22"/>
        </w:rPr>
      </w:pPr>
    </w:p>
    <w:p w14:paraId="54C7A00D" w14:textId="77777777" w:rsidR="00361F4E" w:rsidRDefault="00361F4E">
      <w:pPr>
        <w:rPr>
          <w:rFonts w:ascii="Garamond" w:hAnsi="Garamond"/>
          <w:sz w:val="22"/>
          <w:szCs w:val="22"/>
        </w:rPr>
      </w:pPr>
    </w:p>
    <w:p w14:paraId="0953F166" w14:textId="77777777" w:rsidR="00361F4E" w:rsidRDefault="00361F4E">
      <w:pPr>
        <w:rPr>
          <w:rFonts w:ascii="Garamond" w:hAnsi="Garamond"/>
          <w:sz w:val="22"/>
          <w:szCs w:val="22"/>
        </w:rPr>
      </w:pPr>
    </w:p>
    <w:p w14:paraId="7460899A" w14:textId="77777777" w:rsidR="00361F4E" w:rsidRDefault="00361F4E">
      <w:pPr>
        <w:rPr>
          <w:rFonts w:ascii="Garamond" w:hAnsi="Garamond"/>
          <w:sz w:val="22"/>
          <w:szCs w:val="22"/>
        </w:rPr>
      </w:pPr>
    </w:p>
    <w:p w14:paraId="368BD7F3" w14:textId="77777777" w:rsidR="00361F4E" w:rsidRDefault="00361F4E">
      <w:pPr>
        <w:rPr>
          <w:rFonts w:ascii="Garamond" w:hAnsi="Garamond"/>
          <w:sz w:val="22"/>
          <w:szCs w:val="22"/>
        </w:rPr>
      </w:pPr>
    </w:p>
    <w:p w14:paraId="2DE85A9F" w14:textId="77777777" w:rsidR="00361F4E" w:rsidRDefault="00361F4E">
      <w:pPr>
        <w:rPr>
          <w:rFonts w:ascii="Garamond" w:hAnsi="Garamond"/>
          <w:sz w:val="22"/>
          <w:szCs w:val="22"/>
        </w:rPr>
      </w:pPr>
    </w:p>
    <w:p w14:paraId="45E95B54" w14:textId="77777777" w:rsidR="00361F4E" w:rsidRDefault="00361F4E">
      <w:pPr>
        <w:rPr>
          <w:rFonts w:ascii="Garamond" w:hAnsi="Garamond"/>
          <w:sz w:val="22"/>
          <w:szCs w:val="22"/>
        </w:rPr>
      </w:pPr>
    </w:p>
    <w:p w14:paraId="24618FFE" w14:textId="77777777" w:rsidR="00361F4E" w:rsidRDefault="00361F4E">
      <w:pPr>
        <w:rPr>
          <w:rFonts w:ascii="Garamond" w:hAnsi="Garamond"/>
          <w:sz w:val="22"/>
          <w:szCs w:val="22"/>
        </w:rPr>
      </w:pPr>
    </w:p>
    <w:p w14:paraId="4DDDBB05" w14:textId="77777777" w:rsidR="00361F4E" w:rsidRDefault="00361F4E">
      <w:pPr>
        <w:rPr>
          <w:rFonts w:ascii="Garamond" w:hAnsi="Garamond"/>
          <w:sz w:val="22"/>
          <w:szCs w:val="22"/>
        </w:rPr>
      </w:pPr>
    </w:p>
    <w:p w14:paraId="4E5C8E0D" w14:textId="77777777" w:rsidR="00361F4E" w:rsidRDefault="00361F4E">
      <w:pPr>
        <w:rPr>
          <w:rFonts w:ascii="Garamond" w:hAnsi="Garamond"/>
          <w:sz w:val="22"/>
          <w:szCs w:val="22"/>
        </w:rPr>
      </w:pPr>
    </w:p>
    <w:p w14:paraId="4FC25D64" w14:textId="77777777" w:rsidR="00361F4E" w:rsidRDefault="00361F4E">
      <w:pPr>
        <w:rPr>
          <w:rFonts w:ascii="Garamond" w:hAnsi="Garamond"/>
          <w:sz w:val="22"/>
          <w:szCs w:val="22"/>
        </w:rPr>
      </w:pPr>
    </w:p>
    <w:p w14:paraId="6E85A8E8" w14:textId="77777777" w:rsidR="00361F4E" w:rsidRDefault="00361F4E">
      <w:pPr>
        <w:rPr>
          <w:rFonts w:ascii="Garamond" w:hAnsi="Garamond"/>
          <w:sz w:val="22"/>
          <w:szCs w:val="22"/>
        </w:rPr>
      </w:pPr>
    </w:p>
    <w:p w14:paraId="18ADB57C" w14:textId="77777777" w:rsidR="00361F4E" w:rsidRDefault="00361F4E">
      <w:pPr>
        <w:rPr>
          <w:rFonts w:ascii="Garamond" w:hAnsi="Garamond"/>
          <w:sz w:val="22"/>
          <w:szCs w:val="22"/>
        </w:rPr>
      </w:pPr>
    </w:p>
    <w:p w14:paraId="5B180A6C" w14:textId="77777777" w:rsidR="00361F4E" w:rsidRDefault="00361F4E">
      <w:pPr>
        <w:rPr>
          <w:rFonts w:ascii="Garamond" w:hAnsi="Garamond"/>
          <w:sz w:val="22"/>
          <w:szCs w:val="22"/>
        </w:rPr>
      </w:pPr>
    </w:p>
    <w:p w14:paraId="4454A9CD" w14:textId="77777777" w:rsidR="00361F4E" w:rsidRDefault="00361F4E">
      <w:pPr>
        <w:rPr>
          <w:rFonts w:ascii="Garamond" w:hAnsi="Garamond"/>
          <w:sz w:val="22"/>
          <w:szCs w:val="22"/>
        </w:rPr>
      </w:pPr>
    </w:p>
    <w:p w14:paraId="7F02EBC5" w14:textId="77777777" w:rsidR="00361F4E" w:rsidRDefault="00361F4E">
      <w:pPr>
        <w:rPr>
          <w:rFonts w:ascii="Garamond" w:hAnsi="Garamond"/>
          <w:sz w:val="22"/>
          <w:szCs w:val="22"/>
        </w:rPr>
      </w:pPr>
    </w:p>
    <w:p w14:paraId="2E1BDDA7" w14:textId="77777777" w:rsidR="00361F4E" w:rsidRDefault="00361F4E">
      <w:pPr>
        <w:rPr>
          <w:rFonts w:ascii="Garamond" w:hAnsi="Garamond"/>
          <w:sz w:val="22"/>
          <w:szCs w:val="22"/>
        </w:rPr>
      </w:pPr>
    </w:p>
    <w:p w14:paraId="7E131785" w14:textId="77777777" w:rsidR="00361F4E" w:rsidRDefault="00361F4E">
      <w:pPr>
        <w:rPr>
          <w:rFonts w:ascii="Garamond" w:hAnsi="Garamond"/>
          <w:sz w:val="22"/>
          <w:szCs w:val="22"/>
        </w:rPr>
      </w:pPr>
    </w:p>
    <w:p w14:paraId="3D7A50F0" w14:textId="77777777" w:rsidR="00361F4E" w:rsidRDefault="00361F4E">
      <w:pPr>
        <w:rPr>
          <w:rFonts w:ascii="Garamond" w:hAnsi="Garamond"/>
          <w:sz w:val="22"/>
          <w:szCs w:val="22"/>
        </w:rPr>
      </w:pPr>
    </w:p>
    <w:p w14:paraId="187FD856" w14:textId="77777777" w:rsidR="00361F4E" w:rsidRDefault="00361F4E">
      <w:pPr>
        <w:rPr>
          <w:rFonts w:ascii="Garamond" w:hAnsi="Garamond"/>
          <w:sz w:val="22"/>
          <w:szCs w:val="22"/>
        </w:rPr>
      </w:pPr>
    </w:p>
    <w:p w14:paraId="7B9B2A37" w14:textId="77777777" w:rsidR="00361F4E" w:rsidRDefault="00361F4E">
      <w:pPr>
        <w:rPr>
          <w:rFonts w:ascii="Garamond" w:hAnsi="Garamond"/>
          <w:sz w:val="22"/>
          <w:szCs w:val="22"/>
        </w:rPr>
      </w:pPr>
    </w:p>
    <w:p w14:paraId="06AAC14B" w14:textId="77777777" w:rsidR="00361F4E" w:rsidRDefault="00361F4E">
      <w:pPr>
        <w:rPr>
          <w:rFonts w:ascii="Garamond" w:hAnsi="Garamond"/>
          <w:sz w:val="22"/>
          <w:szCs w:val="22"/>
        </w:rPr>
      </w:pPr>
    </w:p>
    <w:p w14:paraId="51D83EEA" w14:textId="4A1F1EA2" w:rsidR="009C2616" w:rsidRPr="006A5A4F" w:rsidRDefault="00136D0A">
      <w:pPr>
        <w:rPr>
          <w:rFonts w:ascii="Garamond" w:hAnsi="Garamond" w:cs="Times New Roman"/>
          <w:b/>
        </w:rPr>
      </w:pPr>
      <w:r w:rsidRPr="006A5A4F">
        <w:rPr>
          <w:rFonts w:ascii="Garamond" w:hAnsi="Garamond" w:cs="Times New Roman"/>
          <w:b/>
        </w:rPr>
        <w:t>Figure 2</w:t>
      </w:r>
      <w:r w:rsidR="009C2616" w:rsidRPr="006A5A4F">
        <w:rPr>
          <w:rFonts w:ascii="Garamond" w:hAnsi="Garamond" w:cs="Times New Roman"/>
          <w:b/>
        </w:rPr>
        <w:t xml:space="preserve">. Marginal effects of elite polarization on growth volatility </w:t>
      </w:r>
    </w:p>
    <w:p w14:paraId="6FF281B4" w14:textId="77777777" w:rsidR="006D3536" w:rsidRDefault="006D3536">
      <w:r>
        <w:rPr>
          <w:noProof/>
        </w:rPr>
        <w:drawing>
          <wp:inline distT="0" distB="0" distL="0" distR="0" wp14:anchorId="37E2AC8E" wp14:editId="0E0295B6">
            <wp:extent cx="5029200" cy="3657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29200" cy="3657600"/>
                    </a:xfrm>
                    <a:prstGeom prst="rect">
                      <a:avLst/>
                    </a:prstGeom>
                    <a:noFill/>
                    <a:ln>
                      <a:noFill/>
                    </a:ln>
                  </pic:spPr>
                </pic:pic>
              </a:graphicData>
            </a:graphic>
          </wp:inline>
        </w:drawing>
      </w:r>
    </w:p>
    <w:sectPr w:rsidR="006D3536" w:rsidSect="00361F4E">
      <w:footerReference w:type="even" r:id="rId12"/>
      <w:footerReference w:type="defaul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4D57B36C" w14:textId="77777777" w:rsidR="006E62CF" w:rsidRDefault="006E62CF" w:rsidP="00555430">
      <w:r>
        <w:separator/>
      </w:r>
    </w:p>
  </w:endnote>
  <w:endnote w:type="continuationSeparator" w:id="0">
    <w:p w14:paraId="4A397778" w14:textId="77777777" w:rsidR="006E62CF" w:rsidRDefault="006E62CF" w:rsidP="005554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Garamond">
    <w:panose1 w:val="02020404030301010803"/>
    <w:charset w:val="00"/>
    <w:family w:val="auto"/>
    <w:pitch w:val="variable"/>
    <w:sig w:usb0="00000003" w:usb1="00000000" w:usb2="00000000" w:usb3="00000000" w:csb0="00000001" w:csb1="00000000"/>
  </w:font>
  <w:font w:name="Times">
    <w:altName w:val="Times Roman"/>
    <w:panose1 w:val="02000500000000000000"/>
    <w:charset w:val="4D"/>
    <w:family w:val="roman"/>
    <w:notTrueType/>
    <w:pitch w:val="variable"/>
    <w:sig w:usb0="00000003" w:usb1="00000000" w:usb2="00000000" w:usb3="00000000" w:csb0="00000001" w:csb1="00000000"/>
  </w:font>
  <w:font w:name="Cambria Math">
    <w:panose1 w:val="02040503050406030204"/>
    <w:charset w:val="00"/>
    <w:family w:val="auto"/>
    <w:pitch w:val="variable"/>
    <w:sig w:usb0="00000003" w:usb1="00000000" w:usb2="00000000" w:usb3="00000000" w:csb0="00000001" w:csb1="00000000"/>
  </w:font>
  <w:font w:name="Arial Unicode MS">
    <w:panose1 w:val="020B0604020202020204"/>
    <w:charset w:val="00"/>
    <w:family w:val="auto"/>
    <w:pitch w:val="variable"/>
    <w:sig w:usb0="F7FFAFFF" w:usb1="E9DFFFFF" w:usb2="0000003F" w:usb3="00000000" w:csb0="003F01F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DEB68FD" w14:textId="77777777" w:rsidR="006E62CF" w:rsidRDefault="006E62CF" w:rsidP="00361F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09F64D1" w14:textId="77777777" w:rsidR="006E62CF" w:rsidRDefault="006E62CF" w:rsidP="00361F4E">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849CDC" w14:textId="77777777" w:rsidR="006E62CF" w:rsidRDefault="006E62CF" w:rsidP="00361F4E">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A93B83">
      <w:rPr>
        <w:rStyle w:val="PageNumber"/>
        <w:noProof/>
      </w:rPr>
      <w:t>2</w:t>
    </w:r>
    <w:r>
      <w:rPr>
        <w:rStyle w:val="PageNumber"/>
      </w:rPr>
      <w:fldChar w:fldCharType="end"/>
    </w:r>
  </w:p>
  <w:p w14:paraId="64ADD300" w14:textId="77777777" w:rsidR="006E62CF" w:rsidRDefault="006E62CF" w:rsidP="00361F4E">
    <w:pPr>
      <w:pStyle w:val="Footer"/>
      <w:ind w:right="360"/>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4361D98" w14:textId="77777777" w:rsidR="006E62CF" w:rsidRDefault="006E62CF" w:rsidP="00555430">
      <w:r>
        <w:separator/>
      </w:r>
    </w:p>
  </w:footnote>
  <w:footnote w:type="continuationSeparator" w:id="0">
    <w:p w14:paraId="305A31D8" w14:textId="77777777" w:rsidR="006E62CF" w:rsidRDefault="006E62CF" w:rsidP="00555430">
      <w:r>
        <w:continuationSeparator/>
      </w:r>
    </w:p>
  </w:footnote>
  <w:footnote w:id="1">
    <w:p w14:paraId="40112470" w14:textId="54E4EADD" w:rsidR="006E62CF" w:rsidRPr="00C54EB1" w:rsidRDefault="006E62CF">
      <w:pPr>
        <w:pStyle w:val="FootnoteText"/>
        <w:rPr>
          <w:rFonts w:ascii="Garamond" w:hAnsi="Garamond"/>
          <w:sz w:val="22"/>
          <w:szCs w:val="22"/>
        </w:rPr>
      </w:pPr>
      <w:r w:rsidRPr="00C54EB1">
        <w:rPr>
          <w:rStyle w:val="FootnoteReference"/>
          <w:rFonts w:ascii="Garamond" w:hAnsi="Garamond"/>
          <w:sz w:val="22"/>
          <w:szCs w:val="22"/>
        </w:rPr>
        <w:footnoteRef/>
      </w:r>
      <w:r w:rsidRPr="00C54EB1">
        <w:rPr>
          <w:rFonts w:ascii="Garamond" w:hAnsi="Garamond"/>
          <w:sz w:val="22"/>
          <w:szCs w:val="22"/>
        </w:rPr>
        <w:t xml:space="preserve"> Prepared for presentation at the Annual Meeting of the Midwest Political Science Association,</w:t>
      </w:r>
      <w:r>
        <w:t xml:space="preserve"> </w:t>
      </w:r>
      <w:r w:rsidRPr="00C54EB1">
        <w:rPr>
          <w:rFonts w:ascii="Garamond" w:hAnsi="Garamond"/>
          <w:sz w:val="22"/>
          <w:szCs w:val="22"/>
        </w:rPr>
        <w:t xml:space="preserve">Chicago, Ill., </w:t>
      </w:r>
      <w:proofErr w:type="gramStart"/>
      <w:r w:rsidRPr="00C54EB1">
        <w:rPr>
          <w:rFonts w:ascii="Garamond" w:hAnsi="Garamond"/>
          <w:sz w:val="22"/>
          <w:szCs w:val="22"/>
        </w:rPr>
        <w:t>April</w:t>
      </w:r>
      <w:proofErr w:type="gramEnd"/>
      <w:r w:rsidRPr="00C54EB1">
        <w:rPr>
          <w:rFonts w:ascii="Garamond" w:hAnsi="Garamond"/>
          <w:sz w:val="22"/>
          <w:szCs w:val="22"/>
        </w:rPr>
        <w:t xml:space="preserve"> 5-9, 2017.  </w:t>
      </w:r>
    </w:p>
  </w:footnote>
  <w:footnote w:id="2">
    <w:p w14:paraId="0B355371" w14:textId="77777777" w:rsidR="006E62CF" w:rsidRDefault="006E62CF" w:rsidP="00685662">
      <w:pPr>
        <w:pStyle w:val="FootnoteText"/>
        <w:rPr>
          <w:rFonts w:ascii="Garamond" w:hAnsi="Garamond"/>
          <w:sz w:val="22"/>
        </w:rPr>
      </w:pPr>
      <w:r>
        <w:rPr>
          <w:rStyle w:val="FootnoteReference"/>
        </w:rPr>
        <w:footnoteRef/>
      </w:r>
      <w:r>
        <w:t xml:space="preserve"> </w:t>
      </w:r>
      <w:r>
        <w:rPr>
          <w:rFonts w:ascii="Garamond" w:hAnsi="Garamond"/>
          <w:sz w:val="22"/>
        </w:rPr>
        <w:t xml:space="preserve">With respect to </w:t>
      </w:r>
      <w:r>
        <w:rPr>
          <w:rFonts w:ascii="Garamond" w:hAnsi="Garamond"/>
          <w:i/>
          <w:sz w:val="22"/>
        </w:rPr>
        <w:t>pre-estimation diagnostic tests</w:t>
      </w:r>
      <w:r>
        <w:rPr>
          <w:rFonts w:ascii="Garamond" w:hAnsi="Garamond"/>
          <w:sz w:val="22"/>
        </w:rPr>
        <w:t xml:space="preserve">, we find that the Durbin Watson test indicates the presence of first-order serial correlation in growth volatility in the dataset, while the Cook-Weisberg test indicates the presence of panel </w:t>
      </w:r>
      <w:proofErr w:type="spellStart"/>
      <w:r>
        <w:rPr>
          <w:rFonts w:ascii="Garamond" w:hAnsi="Garamond"/>
          <w:sz w:val="22"/>
        </w:rPr>
        <w:t>heteroskedasticity</w:t>
      </w:r>
      <w:proofErr w:type="spellEnd"/>
      <w:r>
        <w:rPr>
          <w:rFonts w:ascii="Garamond" w:hAnsi="Garamond"/>
          <w:sz w:val="22"/>
        </w:rPr>
        <w:t>.</w:t>
      </w:r>
    </w:p>
  </w:footnote>
  <w:footnote w:id="3">
    <w:p w14:paraId="30484411" w14:textId="77777777" w:rsidR="006E62CF" w:rsidRPr="00C54EB1" w:rsidRDefault="006E62CF" w:rsidP="00C54EB1">
      <w:pPr>
        <w:pStyle w:val="FootnoteText"/>
        <w:rPr>
          <w:rFonts w:ascii="Garamond" w:hAnsi="Garamond" w:cs="Times New Roman"/>
          <w:sz w:val="22"/>
          <w:szCs w:val="22"/>
        </w:rPr>
      </w:pPr>
      <w:r w:rsidRPr="00C54EB1">
        <w:rPr>
          <w:rStyle w:val="FootnoteReference"/>
          <w:rFonts w:ascii="Garamond" w:hAnsi="Garamond" w:cs="Times New Roman"/>
          <w:sz w:val="22"/>
          <w:szCs w:val="22"/>
        </w:rPr>
        <w:footnoteRef/>
      </w:r>
      <w:r w:rsidRPr="00C54EB1">
        <w:rPr>
          <w:rFonts w:ascii="Garamond" w:hAnsi="Garamond" w:cs="Times New Roman"/>
          <w:sz w:val="22"/>
          <w:szCs w:val="22"/>
        </w:rPr>
        <w:t xml:space="preserve"> </w:t>
      </w:r>
      <w:proofErr w:type="gramStart"/>
      <w:r w:rsidRPr="00C54EB1">
        <w:rPr>
          <w:rFonts w:ascii="Garamond" w:hAnsi="Garamond" w:cs="Times New Roman"/>
          <w:sz w:val="22"/>
          <w:szCs w:val="22"/>
        </w:rPr>
        <w:t>E.g. political parties and interest groups.</w:t>
      </w:r>
      <w:proofErr w:type="gramEnd"/>
      <w:r w:rsidRPr="00C54EB1">
        <w:rPr>
          <w:rFonts w:ascii="Garamond" w:hAnsi="Garamond" w:cs="Times New Roman"/>
          <w:sz w:val="22"/>
          <w:szCs w:val="22"/>
        </w:rPr>
        <w:t xml:space="preserve"> </w:t>
      </w:r>
    </w:p>
  </w:footnote>
  <w:footnote w:id="4">
    <w:p w14:paraId="5F681059" w14:textId="77777777" w:rsidR="006E62CF" w:rsidRPr="00C54EB1" w:rsidRDefault="006E62CF" w:rsidP="00C54EB1">
      <w:pPr>
        <w:pStyle w:val="FootnoteText"/>
        <w:rPr>
          <w:rFonts w:ascii="Garamond" w:hAnsi="Garamond" w:cs="Times New Roman"/>
          <w:sz w:val="22"/>
          <w:szCs w:val="22"/>
        </w:rPr>
      </w:pPr>
      <w:r w:rsidRPr="00C54EB1">
        <w:rPr>
          <w:rStyle w:val="FootnoteReference"/>
          <w:rFonts w:ascii="Garamond" w:hAnsi="Garamond" w:cs="Times New Roman"/>
          <w:sz w:val="22"/>
          <w:szCs w:val="22"/>
        </w:rPr>
        <w:footnoteRef/>
      </w:r>
      <w:r w:rsidRPr="00C54EB1">
        <w:rPr>
          <w:rFonts w:ascii="Garamond" w:hAnsi="Garamond" w:cs="Times New Roman"/>
          <w:sz w:val="22"/>
          <w:szCs w:val="22"/>
        </w:rPr>
        <w:t xml:space="preserve"> Available at: http://americo.usal.es/oir/Elites/bases_de_datos.htm</w:t>
      </w:r>
    </w:p>
  </w:footnote>
  <w:footnote w:id="5">
    <w:p w14:paraId="2DA67F07" w14:textId="56DC69F1" w:rsidR="006E62CF" w:rsidRPr="00C54EB1" w:rsidRDefault="006E62CF">
      <w:pPr>
        <w:pStyle w:val="FootnoteText"/>
        <w:rPr>
          <w:rFonts w:ascii="Garamond" w:hAnsi="Garamond"/>
          <w:sz w:val="22"/>
          <w:szCs w:val="22"/>
        </w:rPr>
      </w:pPr>
      <w:r w:rsidRPr="00C54EB1">
        <w:rPr>
          <w:rStyle w:val="FootnoteReference"/>
          <w:rFonts w:ascii="Garamond" w:hAnsi="Garamond"/>
          <w:sz w:val="22"/>
          <w:szCs w:val="22"/>
        </w:rPr>
        <w:footnoteRef/>
      </w:r>
      <w:r w:rsidRPr="00C54EB1">
        <w:rPr>
          <w:rFonts w:ascii="Garamond" w:hAnsi="Garamond"/>
          <w:sz w:val="22"/>
          <w:szCs w:val="22"/>
        </w:rPr>
        <w:t xml:space="preserve"> </w:t>
      </w:r>
      <w:proofErr w:type="spellStart"/>
      <w:r w:rsidRPr="00C54EB1">
        <w:rPr>
          <w:rFonts w:ascii="Garamond" w:hAnsi="Garamond"/>
          <w:sz w:val="22"/>
          <w:szCs w:val="22"/>
        </w:rPr>
        <w:t>Rodrik</w:t>
      </w:r>
      <w:proofErr w:type="spellEnd"/>
      <w:r w:rsidRPr="00C54EB1">
        <w:rPr>
          <w:rFonts w:ascii="Garamond" w:hAnsi="Garamond"/>
          <w:sz w:val="22"/>
          <w:szCs w:val="22"/>
        </w:rPr>
        <w:t xml:space="preserve"> (1999) finds a negative relationship between </w:t>
      </w:r>
      <w:proofErr w:type="spellStart"/>
      <w:r w:rsidRPr="00C54EB1">
        <w:rPr>
          <w:rFonts w:ascii="Garamond" w:hAnsi="Garamond"/>
          <w:sz w:val="22"/>
          <w:szCs w:val="22"/>
        </w:rPr>
        <w:t>gdp</w:t>
      </w:r>
      <w:proofErr w:type="spellEnd"/>
      <w:r w:rsidRPr="00C54EB1">
        <w:rPr>
          <w:rFonts w:ascii="Garamond" w:hAnsi="Garamond"/>
          <w:sz w:val="22"/>
          <w:szCs w:val="22"/>
        </w:rPr>
        <w:t xml:space="preserve"> per capita and growth volatility.  In contrast, we find that </w:t>
      </w:r>
      <w:proofErr w:type="spellStart"/>
      <w:r w:rsidRPr="00C54EB1">
        <w:rPr>
          <w:rFonts w:ascii="Garamond" w:hAnsi="Garamond"/>
          <w:sz w:val="22"/>
          <w:szCs w:val="22"/>
        </w:rPr>
        <w:t>gdp</w:t>
      </w:r>
      <w:proofErr w:type="spellEnd"/>
      <w:r w:rsidRPr="00C54EB1">
        <w:rPr>
          <w:rFonts w:ascii="Garamond" w:hAnsi="Garamond"/>
          <w:sz w:val="22"/>
          <w:szCs w:val="22"/>
        </w:rPr>
        <w:t xml:space="preserve"> per capita increases the volatility of economic growth in our sample.  </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693A6C"/>
    <w:multiLevelType w:val="multilevel"/>
    <w:tmpl w:val="27A2C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06DC1"/>
    <w:rsid w:val="00011379"/>
    <w:rsid w:val="000427C3"/>
    <w:rsid w:val="00136D0A"/>
    <w:rsid w:val="001512E4"/>
    <w:rsid w:val="00180E8A"/>
    <w:rsid w:val="0018123F"/>
    <w:rsid w:val="00216E04"/>
    <w:rsid w:val="002A235E"/>
    <w:rsid w:val="002B0A86"/>
    <w:rsid w:val="003317F6"/>
    <w:rsid w:val="00361F4E"/>
    <w:rsid w:val="00403EF4"/>
    <w:rsid w:val="00470EED"/>
    <w:rsid w:val="00484DA5"/>
    <w:rsid w:val="004B150A"/>
    <w:rsid w:val="0050162A"/>
    <w:rsid w:val="00512FE3"/>
    <w:rsid w:val="005533A2"/>
    <w:rsid w:val="00555430"/>
    <w:rsid w:val="005C2DD4"/>
    <w:rsid w:val="005C3F2C"/>
    <w:rsid w:val="00605464"/>
    <w:rsid w:val="00610B25"/>
    <w:rsid w:val="00664F92"/>
    <w:rsid w:val="00685662"/>
    <w:rsid w:val="006A5A4F"/>
    <w:rsid w:val="006C28EC"/>
    <w:rsid w:val="006D3536"/>
    <w:rsid w:val="006E62CF"/>
    <w:rsid w:val="00710237"/>
    <w:rsid w:val="007109D1"/>
    <w:rsid w:val="00753C6E"/>
    <w:rsid w:val="00784E85"/>
    <w:rsid w:val="00830C95"/>
    <w:rsid w:val="008A0C9F"/>
    <w:rsid w:val="008A25C2"/>
    <w:rsid w:val="00927475"/>
    <w:rsid w:val="009B1618"/>
    <w:rsid w:val="009C2616"/>
    <w:rsid w:val="00A06DC1"/>
    <w:rsid w:val="00A11A74"/>
    <w:rsid w:val="00A23FFE"/>
    <w:rsid w:val="00A40465"/>
    <w:rsid w:val="00A76B8F"/>
    <w:rsid w:val="00A93B83"/>
    <w:rsid w:val="00A9691F"/>
    <w:rsid w:val="00AC5F7E"/>
    <w:rsid w:val="00AF751E"/>
    <w:rsid w:val="00B33AF1"/>
    <w:rsid w:val="00B52C4E"/>
    <w:rsid w:val="00C54EB1"/>
    <w:rsid w:val="00C57D27"/>
    <w:rsid w:val="00D43C1E"/>
    <w:rsid w:val="00E4285E"/>
    <w:rsid w:val="00E70D45"/>
    <w:rsid w:val="00EB1094"/>
    <w:rsid w:val="00F721B1"/>
    <w:rsid w:val="00FA13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7F607385"/>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D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3536"/>
    <w:rPr>
      <w:rFonts w:ascii="Lucida Grande" w:hAnsi="Lucida Grande"/>
      <w:sz w:val="18"/>
      <w:szCs w:val="18"/>
    </w:rPr>
  </w:style>
  <w:style w:type="character" w:customStyle="1" w:styleId="BalloonTextChar">
    <w:name w:val="Balloon Text Char"/>
    <w:basedOn w:val="DefaultParagraphFont"/>
    <w:link w:val="BalloonText"/>
    <w:uiPriority w:val="99"/>
    <w:semiHidden/>
    <w:rsid w:val="006D3536"/>
    <w:rPr>
      <w:rFonts w:ascii="Lucida Grande" w:hAnsi="Lucida Grande"/>
      <w:sz w:val="18"/>
      <w:szCs w:val="18"/>
    </w:rPr>
  </w:style>
  <w:style w:type="paragraph" w:customStyle="1" w:styleId="Pa13">
    <w:name w:val="Pa13"/>
    <w:basedOn w:val="Normal"/>
    <w:next w:val="Normal"/>
    <w:uiPriority w:val="99"/>
    <w:rsid w:val="005C2DD4"/>
    <w:pPr>
      <w:widowControl w:val="0"/>
      <w:autoSpaceDE w:val="0"/>
      <w:autoSpaceDN w:val="0"/>
      <w:adjustRightInd w:val="0"/>
      <w:spacing w:line="201" w:lineRule="atLeast"/>
    </w:pPr>
    <w:rPr>
      <w:rFonts w:ascii="Times New Roman" w:hAnsi="Times New Roman" w:cs="Times New Roman"/>
    </w:rPr>
  </w:style>
  <w:style w:type="paragraph" w:customStyle="1" w:styleId="Default">
    <w:name w:val="Default"/>
    <w:rsid w:val="005C2DD4"/>
    <w:pPr>
      <w:widowControl w:val="0"/>
      <w:autoSpaceDE w:val="0"/>
      <w:autoSpaceDN w:val="0"/>
      <w:adjustRightInd w:val="0"/>
    </w:pPr>
    <w:rPr>
      <w:rFonts w:ascii="Times New Roman" w:hAnsi="Times New Roman" w:cs="Times New Roman"/>
      <w:color w:val="000000"/>
    </w:rPr>
  </w:style>
  <w:style w:type="paragraph" w:customStyle="1" w:styleId="Pa10">
    <w:name w:val="Pa10"/>
    <w:basedOn w:val="Default"/>
    <w:next w:val="Default"/>
    <w:uiPriority w:val="99"/>
    <w:rsid w:val="005C2DD4"/>
    <w:pPr>
      <w:spacing w:line="201" w:lineRule="atLeast"/>
    </w:pPr>
    <w:rPr>
      <w:color w:val="auto"/>
    </w:rPr>
  </w:style>
  <w:style w:type="character" w:customStyle="1" w:styleId="A9">
    <w:name w:val="A9"/>
    <w:uiPriority w:val="99"/>
    <w:rsid w:val="005C2DD4"/>
    <w:rPr>
      <w:i/>
      <w:iCs/>
      <w:color w:val="221E1F"/>
      <w:sz w:val="13"/>
      <w:szCs w:val="13"/>
    </w:rPr>
  </w:style>
  <w:style w:type="paragraph" w:styleId="FootnoteText">
    <w:name w:val="footnote text"/>
    <w:basedOn w:val="Normal"/>
    <w:link w:val="FootnoteTextChar"/>
    <w:unhideWhenUsed/>
    <w:rsid w:val="00555430"/>
    <w:rPr>
      <w:rFonts w:eastAsiaTheme="minorHAnsi"/>
      <w:sz w:val="20"/>
      <w:szCs w:val="20"/>
    </w:rPr>
  </w:style>
  <w:style w:type="character" w:customStyle="1" w:styleId="FootnoteTextChar">
    <w:name w:val="Footnote Text Char"/>
    <w:basedOn w:val="DefaultParagraphFont"/>
    <w:link w:val="FootnoteText"/>
    <w:rsid w:val="00555430"/>
    <w:rPr>
      <w:rFonts w:eastAsiaTheme="minorHAnsi"/>
      <w:sz w:val="20"/>
      <w:szCs w:val="20"/>
    </w:rPr>
  </w:style>
  <w:style w:type="character" w:styleId="FootnoteReference">
    <w:name w:val="footnote reference"/>
    <w:semiHidden/>
    <w:rsid w:val="00555430"/>
    <w:rPr>
      <w:vertAlign w:val="superscript"/>
    </w:rPr>
  </w:style>
  <w:style w:type="paragraph" w:customStyle="1" w:styleId="Garamond">
    <w:name w:val="Garamond"/>
    <w:basedOn w:val="Normal"/>
    <w:link w:val="GaramondChar"/>
    <w:rsid w:val="00830C95"/>
    <w:pPr>
      <w:spacing w:line="480" w:lineRule="auto"/>
      <w:ind w:right="-180" w:firstLine="720"/>
    </w:pPr>
    <w:rPr>
      <w:rFonts w:ascii="Garamond" w:eastAsia="Times New Roman" w:hAnsi="Garamond" w:cs="Times New Roman"/>
    </w:rPr>
  </w:style>
  <w:style w:type="character" w:customStyle="1" w:styleId="GaramondChar">
    <w:name w:val="Garamond Char"/>
    <w:basedOn w:val="DefaultParagraphFont"/>
    <w:link w:val="Garamond"/>
    <w:rsid w:val="00830C95"/>
    <w:rPr>
      <w:rFonts w:ascii="Garamond" w:eastAsia="Times New Roman" w:hAnsi="Garamond" w:cs="Times New Roman"/>
    </w:rPr>
  </w:style>
  <w:style w:type="character" w:styleId="Hyperlink">
    <w:name w:val="Hyperlink"/>
    <w:basedOn w:val="DefaultParagraphFont"/>
    <w:uiPriority w:val="99"/>
    <w:unhideWhenUsed/>
    <w:rsid w:val="00B33AF1"/>
    <w:rPr>
      <w:color w:val="0000FF" w:themeColor="hyperlink"/>
      <w:u w:val="single"/>
    </w:rPr>
  </w:style>
  <w:style w:type="character" w:styleId="CommentReference">
    <w:name w:val="annotation reference"/>
    <w:basedOn w:val="DefaultParagraphFont"/>
    <w:uiPriority w:val="99"/>
    <w:semiHidden/>
    <w:unhideWhenUsed/>
    <w:rsid w:val="00AC5F7E"/>
    <w:rPr>
      <w:sz w:val="16"/>
      <w:szCs w:val="16"/>
    </w:rPr>
  </w:style>
  <w:style w:type="paragraph" w:styleId="CommentText">
    <w:name w:val="annotation text"/>
    <w:basedOn w:val="Normal"/>
    <w:link w:val="CommentTextChar"/>
    <w:uiPriority w:val="99"/>
    <w:semiHidden/>
    <w:unhideWhenUsed/>
    <w:rsid w:val="00AC5F7E"/>
    <w:rPr>
      <w:rFonts w:eastAsiaTheme="minorHAnsi"/>
      <w:sz w:val="20"/>
      <w:szCs w:val="20"/>
    </w:rPr>
  </w:style>
  <w:style w:type="character" w:customStyle="1" w:styleId="CommentTextChar">
    <w:name w:val="Comment Text Char"/>
    <w:basedOn w:val="DefaultParagraphFont"/>
    <w:link w:val="CommentText"/>
    <w:uiPriority w:val="99"/>
    <w:semiHidden/>
    <w:rsid w:val="00AC5F7E"/>
    <w:rPr>
      <w:rFonts w:eastAsiaTheme="minorHAnsi"/>
      <w:sz w:val="20"/>
      <w:szCs w:val="20"/>
    </w:rPr>
  </w:style>
  <w:style w:type="paragraph" w:styleId="Footer">
    <w:name w:val="footer"/>
    <w:basedOn w:val="Normal"/>
    <w:link w:val="FooterChar"/>
    <w:uiPriority w:val="99"/>
    <w:unhideWhenUsed/>
    <w:rsid w:val="00361F4E"/>
    <w:pPr>
      <w:tabs>
        <w:tab w:val="center" w:pos="4320"/>
        <w:tab w:val="right" w:pos="8640"/>
      </w:tabs>
    </w:pPr>
  </w:style>
  <w:style w:type="character" w:customStyle="1" w:styleId="FooterChar">
    <w:name w:val="Footer Char"/>
    <w:basedOn w:val="DefaultParagraphFont"/>
    <w:link w:val="Footer"/>
    <w:uiPriority w:val="99"/>
    <w:rsid w:val="00361F4E"/>
  </w:style>
  <w:style w:type="character" w:styleId="PageNumber">
    <w:name w:val="page number"/>
    <w:basedOn w:val="DefaultParagraphFont"/>
    <w:uiPriority w:val="99"/>
    <w:semiHidden/>
    <w:unhideWhenUsed/>
    <w:rsid w:val="00361F4E"/>
  </w:style>
  <w:style w:type="character" w:customStyle="1" w:styleId="goohl0">
    <w:name w:val="goohl0"/>
    <w:basedOn w:val="DefaultParagraphFont"/>
    <w:rsid w:val="000427C3"/>
  </w:style>
  <w:style w:type="character" w:customStyle="1" w:styleId="goohl1">
    <w:name w:val="goohl1"/>
    <w:basedOn w:val="DefaultParagraphFont"/>
    <w:rsid w:val="000427C3"/>
  </w:style>
  <w:style w:type="character" w:customStyle="1" w:styleId="goohl3">
    <w:name w:val="goohl3"/>
    <w:basedOn w:val="DefaultParagraphFont"/>
    <w:rsid w:val="000427C3"/>
  </w:style>
  <w:style w:type="paragraph" w:styleId="BodyTextIndent">
    <w:name w:val="Body Text Indent"/>
    <w:basedOn w:val="Normal"/>
    <w:link w:val="BodyTextIndentChar"/>
    <w:rsid w:val="00512FE3"/>
    <w:pPr>
      <w:spacing w:line="480" w:lineRule="auto"/>
      <w:ind w:firstLine="720"/>
    </w:pPr>
    <w:rPr>
      <w:rFonts w:ascii="Garamond" w:eastAsia="Times" w:hAnsi="Garamond" w:cs="Times New Roman"/>
      <w:szCs w:val="20"/>
    </w:rPr>
  </w:style>
  <w:style w:type="character" w:customStyle="1" w:styleId="BodyTextIndentChar">
    <w:name w:val="Body Text Indent Char"/>
    <w:basedOn w:val="DefaultParagraphFont"/>
    <w:link w:val="BodyTextIndent"/>
    <w:rsid w:val="00512FE3"/>
    <w:rPr>
      <w:rFonts w:ascii="Garamond" w:eastAsia="Times" w:hAnsi="Garamond" w:cs="Times New Roman"/>
      <w:szCs w:val="20"/>
    </w:rPr>
  </w:style>
  <w:style w:type="paragraph" w:styleId="NormalWeb">
    <w:name w:val="Normal (Web)"/>
    <w:basedOn w:val="Normal"/>
    <w:uiPriority w:val="99"/>
    <w:semiHidden/>
    <w:unhideWhenUsed/>
    <w:rsid w:val="001512E4"/>
    <w:pPr>
      <w:spacing w:before="100" w:beforeAutospacing="1" w:after="100" w:afterAutospacing="1"/>
    </w:pPr>
    <w:rPr>
      <w:rFonts w:ascii="Times" w:hAnsi="Times" w:cs="Times New Roman"/>
      <w:sz w:val="20"/>
      <w:szCs w:val="20"/>
    </w:rPr>
  </w:style>
  <w:style w:type="character" w:customStyle="1" w:styleId="nlmstring-name">
    <w:name w:val="nlm_string-name"/>
    <w:basedOn w:val="DefaultParagraphFont"/>
    <w:rsid w:val="006A5A4F"/>
  </w:style>
  <w:style w:type="character" w:customStyle="1" w:styleId="apple-converted-space">
    <w:name w:val="apple-converted-space"/>
    <w:basedOn w:val="DefaultParagraphFont"/>
    <w:rsid w:val="006A5A4F"/>
  </w:style>
  <w:style w:type="character" w:customStyle="1" w:styleId="nlmyear">
    <w:name w:val="nlm_year"/>
    <w:basedOn w:val="DefaultParagraphFont"/>
    <w:rsid w:val="006A5A4F"/>
  </w:style>
  <w:style w:type="character" w:customStyle="1" w:styleId="nlmarticle-title">
    <w:name w:val="nlm_article-title"/>
    <w:basedOn w:val="DefaultParagraphFont"/>
    <w:rsid w:val="006A5A4F"/>
  </w:style>
  <w:style w:type="character" w:customStyle="1" w:styleId="nlmfpage">
    <w:name w:val="nlm_fpage"/>
    <w:basedOn w:val="DefaultParagraphFont"/>
    <w:rsid w:val="006A5A4F"/>
  </w:style>
  <w:style w:type="character" w:customStyle="1" w:styleId="nlmlpage">
    <w:name w:val="nlm_lpage"/>
    <w:basedOn w:val="DefaultParagraphFont"/>
    <w:rsid w:val="006A5A4F"/>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0"/>
    <w:lsdException w:name="caption" w:uiPriority="35" w:qFormat="1"/>
    <w:lsdException w:name="footnote reference" w:uiPriority="0"/>
    <w:lsdException w:name="Title" w:semiHidden="0" w:uiPriority="10" w:unhideWhenUsed="0" w:qFormat="1"/>
    <w:lsdException w:name="Default Paragraph Font" w:uiPriority="1"/>
    <w:lsdException w:name="Body Text Inden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DC1"/>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6D3536"/>
    <w:rPr>
      <w:rFonts w:ascii="Lucida Grande" w:hAnsi="Lucida Grande"/>
      <w:sz w:val="18"/>
      <w:szCs w:val="18"/>
    </w:rPr>
  </w:style>
  <w:style w:type="character" w:customStyle="1" w:styleId="BalloonTextChar">
    <w:name w:val="Balloon Text Char"/>
    <w:basedOn w:val="DefaultParagraphFont"/>
    <w:link w:val="BalloonText"/>
    <w:uiPriority w:val="99"/>
    <w:semiHidden/>
    <w:rsid w:val="006D3536"/>
    <w:rPr>
      <w:rFonts w:ascii="Lucida Grande" w:hAnsi="Lucida Grande"/>
      <w:sz w:val="18"/>
      <w:szCs w:val="18"/>
    </w:rPr>
  </w:style>
  <w:style w:type="paragraph" w:customStyle="1" w:styleId="Pa13">
    <w:name w:val="Pa13"/>
    <w:basedOn w:val="Normal"/>
    <w:next w:val="Normal"/>
    <w:uiPriority w:val="99"/>
    <w:rsid w:val="005C2DD4"/>
    <w:pPr>
      <w:widowControl w:val="0"/>
      <w:autoSpaceDE w:val="0"/>
      <w:autoSpaceDN w:val="0"/>
      <w:adjustRightInd w:val="0"/>
      <w:spacing w:line="201" w:lineRule="atLeast"/>
    </w:pPr>
    <w:rPr>
      <w:rFonts w:ascii="Times New Roman" w:hAnsi="Times New Roman" w:cs="Times New Roman"/>
    </w:rPr>
  </w:style>
  <w:style w:type="paragraph" w:customStyle="1" w:styleId="Default">
    <w:name w:val="Default"/>
    <w:rsid w:val="005C2DD4"/>
    <w:pPr>
      <w:widowControl w:val="0"/>
      <w:autoSpaceDE w:val="0"/>
      <w:autoSpaceDN w:val="0"/>
      <w:adjustRightInd w:val="0"/>
    </w:pPr>
    <w:rPr>
      <w:rFonts w:ascii="Times New Roman" w:hAnsi="Times New Roman" w:cs="Times New Roman"/>
      <w:color w:val="000000"/>
    </w:rPr>
  </w:style>
  <w:style w:type="paragraph" w:customStyle="1" w:styleId="Pa10">
    <w:name w:val="Pa10"/>
    <w:basedOn w:val="Default"/>
    <w:next w:val="Default"/>
    <w:uiPriority w:val="99"/>
    <w:rsid w:val="005C2DD4"/>
    <w:pPr>
      <w:spacing w:line="201" w:lineRule="atLeast"/>
    </w:pPr>
    <w:rPr>
      <w:color w:val="auto"/>
    </w:rPr>
  </w:style>
  <w:style w:type="character" w:customStyle="1" w:styleId="A9">
    <w:name w:val="A9"/>
    <w:uiPriority w:val="99"/>
    <w:rsid w:val="005C2DD4"/>
    <w:rPr>
      <w:i/>
      <w:iCs/>
      <w:color w:val="221E1F"/>
      <w:sz w:val="13"/>
      <w:szCs w:val="13"/>
    </w:rPr>
  </w:style>
  <w:style w:type="paragraph" w:styleId="FootnoteText">
    <w:name w:val="footnote text"/>
    <w:basedOn w:val="Normal"/>
    <w:link w:val="FootnoteTextChar"/>
    <w:unhideWhenUsed/>
    <w:rsid w:val="00555430"/>
    <w:rPr>
      <w:rFonts w:eastAsiaTheme="minorHAnsi"/>
      <w:sz w:val="20"/>
      <w:szCs w:val="20"/>
    </w:rPr>
  </w:style>
  <w:style w:type="character" w:customStyle="1" w:styleId="FootnoteTextChar">
    <w:name w:val="Footnote Text Char"/>
    <w:basedOn w:val="DefaultParagraphFont"/>
    <w:link w:val="FootnoteText"/>
    <w:rsid w:val="00555430"/>
    <w:rPr>
      <w:rFonts w:eastAsiaTheme="minorHAnsi"/>
      <w:sz w:val="20"/>
      <w:szCs w:val="20"/>
    </w:rPr>
  </w:style>
  <w:style w:type="character" w:styleId="FootnoteReference">
    <w:name w:val="footnote reference"/>
    <w:semiHidden/>
    <w:rsid w:val="00555430"/>
    <w:rPr>
      <w:vertAlign w:val="superscript"/>
    </w:rPr>
  </w:style>
  <w:style w:type="paragraph" w:customStyle="1" w:styleId="Garamond">
    <w:name w:val="Garamond"/>
    <w:basedOn w:val="Normal"/>
    <w:link w:val="GaramondChar"/>
    <w:rsid w:val="00830C95"/>
    <w:pPr>
      <w:spacing w:line="480" w:lineRule="auto"/>
      <w:ind w:right="-180" w:firstLine="720"/>
    </w:pPr>
    <w:rPr>
      <w:rFonts w:ascii="Garamond" w:eastAsia="Times New Roman" w:hAnsi="Garamond" w:cs="Times New Roman"/>
    </w:rPr>
  </w:style>
  <w:style w:type="character" w:customStyle="1" w:styleId="GaramondChar">
    <w:name w:val="Garamond Char"/>
    <w:basedOn w:val="DefaultParagraphFont"/>
    <w:link w:val="Garamond"/>
    <w:rsid w:val="00830C95"/>
    <w:rPr>
      <w:rFonts w:ascii="Garamond" w:eastAsia="Times New Roman" w:hAnsi="Garamond" w:cs="Times New Roman"/>
    </w:rPr>
  </w:style>
  <w:style w:type="character" w:styleId="Hyperlink">
    <w:name w:val="Hyperlink"/>
    <w:basedOn w:val="DefaultParagraphFont"/>
    <w:uiPriority w:val="99"/>
    <w:unhideWhenUsed/>
    <w:rsid w:val="00B33AF1"/>
    <w:rPr>
      <w:color w:val="0000FF" w:themeColor="hyperlink"/>
      <w:u w:val="single"/>
    </w:rPr>
  </w:style>
  <w:style w:type="character" w:styleId="CommentReference">
    <w:name w:val="annotation reference"/>
    <w:basedOn w:val="DefaultParagraphFont"/>
    <w:uiPriority w:val="99"/>
    <w:semiHidden/>
    <w:unhideWhenUsed/>
    <w:rsid w:val="00AC5F7E"/>
    <w:rPr>
      <w:sz w:val="16"/>
      <w:szCs w:val="16"/>
    </w:rPr>
  </w:style>
  <w:style w:type="paragraph" w:styleId="CommentText">
    <w:name w:val="annotation text"/>
    <w:basedOn w:val="Normal"/>
    <w:link w:val="CommentTextChar"/>
    <w:uiPriority w:val="99"/>
    <w:semiHidden/>
    <w:unhideWhenUsed/>
    <w:rsid w:val="00AC5F7E"/>
    <w:rPr>
      <w:rFonts w:eastAsiaTheme="minorHAnsi"/>
      <w:sz w:val="20"/>
      <w:szCs w:val="20"/>
    </w:rPr>
  </w:style>
  <w:style w:type="character" w:customStyle="1" w:styleId="CommentTextChar">
    <w:name w:val="Comment Text Char"/>
    <w:basedOn w:val="DefaultParagraphFont"/>
    <w:link w:val="CommentText"/>
    <w:uiPriority w:val="99"/>
    <w:semiHidden/>
    <w:rsid w:val="00AC5F7E"/>
    <w:rPr>
      <w:rFonts w:eastAsiaTheme="minorHAnsi"/>
      <w:sz w:val="20"/>
      <w:szCs w:val="20"/>
    </w:rPr>
  </w:style>
  <w:style w:type="paragraph" w:styleId="Footer">
    <w:name w:val="footer"/>
    <w:basedOn w:val="Normal"/>
    <w:link w:val="FooterChar"/>
    <w:uiPriority w:val="99"/>
    <w:unhideWhenUsed/>
    <w:rsid w:val="00361F4E"/>
    <w:pPr>
      <w:tabs>
        <w:tab w:val="center" w:pos="4320"/>
        <w:tab w:val="right" w:pos="8640"/>
      </w:tabs>
    </w:pPr>
  </w:style>
  <w:style w:type="character" w:customStyle="1" w:styleId="FooterChar">
    <w:name w:val="Footer Char"/>
    <w:basedOn w:val="DefaultParagraphFont"/>
    <w:link w:val="Footer"/>
    <w:uiPriority w:val="99"/>
    <w:rsid w:val="00361F4E"/>
  </w:style>
  <w:style w:type="character" w:styleId="PageNumber">
    <w:name w:val="page number"/>
    <w:basedOn w:val="DefaultParagraphFont"/>
    <w:uiPriority w:val="99"/>
    <w:semiHidden/>
    <w:unhideWhenUsed/>
    <w:rsid w:val="00361F4E"/>
  </w:style>
  <w:style w:type="character" w:customStyle="1" w:styleId="goohl0">
    <w:name w:val="goohl0"/>
    <w:basedOn w:val="DefaultParagraphFont"/>
    <w:rsid w:val="000427C3"/>
  </w:style>
  <w:style w:type="character" w:customStyle="1" w:styleId="goohl1">
    <w:name w:val="goohl1"/>
    <w:basedOn w:val="DefaultParagraphFont"/>
    <w:rsid w:val="000427C3"/>
  </w:style>
  <w:style w:type="character" w:customStyle="1" w:styleId="goohl3">
    <w:name w:val="goohl3"/>
    <w:basedOn w:val="DefaultParagraphFont"/>
    <w:rsid w:val="000427C3"/>
  </w:style>
  <w:style w:type="paragraph" w:styleId="BodyTextIndent">
    <w:name w:val="Body Text Indent"/>
    <w:basedOn w:val="Normal"/>
    <w:link w:val="BodyTextIndentChar"/>
    <w:rsid w:val="00512FE3"/>
    <w:pPr>
      <w:spacing w:line="480" w:lineRule="auto"/>
      <w:ind w:firstLine="720"/>
    </w:pPr>
    <w:rPr>
      <w:rFonts w:ascii="Garamond" w:eastAsia="Times" w:hAnsi="Garamond" w:cs="Times New Roman"/>
      <w:szCs w:val="20"/>
    </w:rPr>
  </w:style>
  <w:style w:type="character" w:customStyle="1" w:styleId="BodyTextIndentChar">
    <w:name w:val="Body Text Indent Char"/>
    <w:basedOn w:val="DefaultParagraphFont"/>
    <w:link w:val="BodyTextIndent"/>
    <w:rsid w:val="00512FE3"/>
    <w:rPr>
      <w:rFonts w:ascii="Garamond" w:eastAsia="Times" w:hAnsi="Garamond" w:cs="Times New Roman"/>
      <w:szCs w:val="20"/>
    </w:rPr>
  </w:style>
  <w:style w:type="paragraph" w:styleId="NormalWeb">
    <w:name w:val="Normal (Web)"/>
    <w:basedOn w:val="Normal"/>
    <w:uiPriority w:val="99"/>
    <w:semiHidden/>
    <w:unhideWhenUsed/>
    <w:rsid w:val="001512E4"/>
    <w:pPr>
      <w:spacing w:before="100" w:beforeAutospacing="1" w:after="100" w:afterAutospacing="1"/>
    </w:pPr>
    <w:rPr>
      <w:rFonts w:ascii="Times" w:hAnsi="Times" w:cs="Times New Roman"/>
      <w:sz w:val="20"/>
      <w:szCs w:val="20"/>
    </w:rPr>
  </w:style>
  <w:style w:type="character" w:customStyle="1" w:styleId="nlmstring-name">
    <w:name w:val="nlm_string-name"/>
    <w:basedOn w:val="DefaultParagraphFont"/>
    <w:rsid w:val="006A5A4F"/>
  </w:style>
  <w:style w:type="character" w:customStyle="1" w:styleId="apple-converted-space">
    <w:name w:val="apple-converted-space"/>
    <w:basedOn w:val="DefaultParagraphFont"/>
    <w:rsid w:val="006A5A4F"/>
  </w:style>
  <w:style w:type="character" w:customStyle="1" w:styleId="nlmyear">
    <w:name w:val="nlm_year"/>
    <w:basedOn w:val="DefaultParagraphFont"/>
    <w:rsid w:val="006A5A4F"/>
  </w:style>
  <w:style w:type="character" w:customStyle="1" w:styleId="nlmarticle-title">
    <w:name w:val="nlm_article-title"/>
    <w:basedOn w:val="DefaultParagraphFont"/>
    <w:rsid w:val="006A5A4F"/>
  </w:style>
  <w:style w:type="character" w:customStyle="1" w:styleId="nlmfpage">
    <w:name w:val="nlm_fpage"/>
    <w:basedOn w:val="DefaultParagraphFont"/>
    <w:rsid w:val="006A5A4F"/>
  </w:style>
  <w:style w:type="character" w:customStyle="1" w:styleId="nlmlpage">
    <w:name w:val="nlm_lpage"/>
    <w:basedOn w:val="DefaultParagraphFont"/>
    <w:rsid w:val="006A5A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3502005">
      <w:bodyDiv w:val="1"/>
      <w:marLeft w:val="0"/>
      <w:marRight w:val="0"/>
      <w:marTop w:val="0"/>
      <w:marBottom w:val="0"/>
      <w:divBdr>
        <w:top w:val="none" w:sz="0" w:space="0" w:color="auto"/>
        <w:left w:val="none" w:sz="0" w:space="0" w:color="auto"/>
        <w:bottom w:val="none" w:sz="0" w:space="0" w:color="auto"/>
        <w:right w:val="none" w:sz="0" w:space="0" w:color="auto"/>
      </w:divBdr>
    </w:div>
    <w:div w:id="222570267">
      <w:bodyDiv w:val="1"/>
      <w:marLeft w:val="0"/>
      <w:marRight w:val="0"/>
      <w:marTop w:val="0"/>
      <w:marBottom w:val="0"/>
      <w:divBdr>
        <w:top w:val="none" w:sz="0" w:space="0" w:color="auto"/>
        <w:left w:val="none" w:sz="0" w:space="0" w:color="auto"/>
        <w:bottom w:val="none" w:sz="0" w:space="0" w:color="auto"/>
        <w:right w:val="none" w:sz="0" w:space="0" w:color="auto"/>
      </w:divBdr>
    </w:div>
    <w:div w:id="257059594">
      <w:bodyDiv w:val="1"/>
      <w:marLeft w:val="0"/>
      <w:marRight w:val="0"/>
      <w:marTop w:val="0"/>
      <w:marBottom w:val="0"/>
      <w:divBdr>
        <w:top w:val="none" w:sz="0" w:space="0" w:color="auto"/>
        <w:left w:val="none" w:sz="0" w:space="0" w:color="auto"/>
        <w:bottom w:val="none" w:sz="0" w:space="0" w:color="auto"/>
        <w:right w:val="none" w:sz="0" w:space="0" w:color="auto"/>
      </w:divBdr>
    </w:div>
    <w:div w:id="506598595">
      <w:bodyDiv w:val="1"/>
      <w:marLeft w:val="0"/>
      <w:marRight w:val="0"/>
      <w:marTop w:val="0"/>
      <w:marBottom w:val="0"/>
      <w:divBdr>
        <w:top w:val="none" w:sz="0" w:space="0" w:color="auto"/>
        <w:left w:val="none" w:sz="0" w:space="0" w:color="auto"/>
        <w:bottom w:val="none" w:sz="0" w:space="0" w:color="auto"/>
        <w:right w:val="none" w:sz="0" w:space="0" w:color="auto"/>
      </w:divBdr>
    </w:div>
    <w:div w:id="676077396">
      <w:bodyDiv w:val="1"/>
      <w:marLeft w:val="0"/>
      <w:marRight w:val="0"/>
      <w:marTop w:val="0"/>
      <w:marBottom w:val="0"/>
      <w:divBdr>
        <w:top w:val="none" w:sz="0" w:space="0" w:color="auto"/>
        <w:left w:val="none" w:sz="0" w:space="0" w:color="auto"/>
        <w:bottom w:val="none" w:sz="0" w:space="0" w:color="auto"/>
        <w:right w:val="none" w:sz="0" w:space="0" w:color="auto"/>
      </w:divBdr>
    </w:div>
    <w:div w:id="762385886">
      <w:bodyDiv w:val="1"/>
      <w:marLeft w:val="0"/>
      <w:marRight w:val="0"/>
      <w:marTop w:val="0"/>
      <w:marBottom w:val="0"/>
      <w:divBdr>
        <w:top w:val="none" w:sz="0" w:space="0" w:color="auto"/>
        <w:left w:val="none" w:sz="0" w:space="0" w:color="auto"/>
        <w:bottom w:val="none" w:sz="0" w:space="0" w:color="auto"/>
        <w:right w:val="none" w:sz="0" w:space="0" w:color="auto"/>
      </w:divBdr>
    </w:div>
    <w:div w:id="914245951">
      <w:bodyDiv w:val="1"/>
      <w:marLeft w:val="0"/>
      <w:marRight w:val="0"/>
      <w:marTop w:val="0"/>
      <w:marBottom w:val="0"/>
      <w:divBdr>
        <w:top w:val="none" w:sz="0" w:space="0" w:color="auto"/>
        <w:left w:val="none" w:sz="0" w:space="0" w:color="auto"/>
        <w:bottom w:val="none" w:sz="0" w:space="0" w:color="auto"/>
        <w:right w:val="none" w:sz="0" w:space="0" w:color="auto"/>
      </w:divBdr>
    </w:div>
    <w:div w:id="981812001">
      <w:bodyDiv w:val="1"/>
      <w:marLeft w:val="0"/>
      <w:marRight w:val="0"/>
      <w:marTop w:val="0"/>
      <w:marBottom w:val="0"/>
      <w:divBdr>
        <w:top w:val="none" w:sz="0" w:space="0" w:color="auto"/>
        <w:left w:val="none" w:sz="0" w:space="0" w:color="auto"/>
        <w:bottom w:val="none" w:sz="0" w:space="0" w:color="auto"/>
        <w:right w:val="none" w:sz="0" w:space="0" w:color="auto"/>
      </w:divBdr>
    </w:div>
    <w:div w:id="1041439059">
      <w:bodyDiv w:val="1"/>
      <w:marLeft w:val="0"/>
      <w:marRight w:val="0"/>
      <w:marTop w:val="0"/>
      <w:marBottom w:val="0"/>
      <w:divBdr>
        <w:top w:val="none" w:sz="0" w:space="0" w:color="auto"/>
        <w:left w:val="none" w:sz="0" w:space="0" w:color="auto"/>
        <w:bottom w:val="none" w:sz="0" w:space="0" w:color="auto"/>
        <w:right w:val="none" w:sz="0" w:space="0" w:color="auto"/>
      </w:divBdr>
    </w:div>
    <w:div w:id="1055542445">
      <w:bodyDiv w:val="1"/>
      <w:marLeft w:val="0"/>
      <w:marRight w:val="0"/>
      <w:marTop w:val="0"/>
      <w:marBottom w:val="0"/>
      <w:divBdr>
        <w:top w:val="none" w:sz="0" w:space="0" w:color="auto"/>
        <w:left w:val="none" w:sz="0" w:space="0" w:color="auto"/>
        <w:bottom w:val="none" w:sz="0" w:space="0" w:color="auto"/>
        <w:right w:val="none" w:sz="0" w:space="0" w:color="auto"/>
      </w:divBdr>
    </w:div>
    <w:div w:id="1118528546">
      <w:bodyDiv w:val="1"/>
      <w:marLeft w:val="0"/>
      <w:marRight w:val="0"/>
      <w:marTop w:val="0"/>
      <w:marBottom w:val="0"/>
      <w:divBdr>
        <w:top w:val="none" w:sz="0" w:space="0" w:color="auto"/>
        <w:left w:val="none" w:sz="0" w:space="0" w:color="auto"/>
        <w:bottom w:val="none" w:sz="0" w:space="0" w:color="auto"/>
        <w:right w:val="none" w:sz="0" w:space="0" w:color="auto"/>
      </w:divBdr>
    </w:div>
    <w:div w:id="1143700224">
      <w:bodyDiv w:val="1"/>
      <w:marLeft w:val="0"/>
      <w:marRight w:val="0"/>
      <w:marTop w:val="0"/>
      <w:marBottom w:val="0"/>
      <w:divBdr>
        <w:top w:val="none" w:sz="0" w:space="0" w:color="auto"/>
        <w:left w:val="none" w:sz="0" w:space="0" w:color="auto"/>
        <w:bottom w:val="none" w:sz="0" w:space="0" w:color="auto"/>
        <w:right w:val="none" w:sz="0" w:space="0" w:color="auto"/>
      </w:divBdr>
    </w:div>
    <w:div w:id="1357389867">
      <w:bodyDiv w:val="1"/>
      <w:marLeft w:val="0"/>
      <w:marRight w:val="0"/>
      <w:marTop w:val="0"/>
      <w:marBottom w:val="0"/>
      <w:divBdr>
        <w:top w:val="none" w:sz="0" w:space="0" w:color="auto"/>
        <w:left w:val="none" w:sz="0" w:space="0" w:color="auto"/>
        <w:bottom w:val="none" w:sz="0" w:space="0" w:color="auto"/>
        <w:right w:val="none" w:sz="0" w:space="0" w:color="auto"/>
      </w:divBdr>
    </w:div>
    <w:div w:id="1525240926">
      <w:bodyDiv w:val="1"/>
      <w:marLeft w:val="0"/>
      <w:marRight w:val="0"/>
      <w:marTop w:val="0"/>
      <w:marBottom w:val="0"/>
      <w:divBdr>
        <w:top w:val="none" w:sz="0" w:space="0" w:color="auto"/>
        <w:left w:val="none" w:sz="0" w:space="0" w:color="auto"/>
        <w:bottom w:val="none" w:sz="0" w:space="0" w:color="auto"/>
        <w:right w:val="none" w:sz="0" w:space="0" w:color="auto"/>
      </w:divBdr>
    </w:div>
    <w:div w:id="1704936137">
      <w:bodyDiv w:val="1"/>
      <w:marLeft w:val="0"/>
      <w:marRight w:val="0"/>
      <w:marTop w:val="0"/>
      <w:marBottom w:val="0"/>
      <w:divBdr>
        <w:top w:val="none" w:sz="0" w:space="0" w:color="auto"/>
        <w:left w:val="none" w:sz="0" w:space="0" w:color="auto"/>
        <w:bottom w:val="none" w:sz="0" w:space="0" w:color="auto"/>
        <w:right w:val="none" w:sz="0" w:space="0" w:color="auto"/>
      </w:divBdr>
    </w:div>
    <w:div w:id="1712152140">
      <w:bodyDiv w:val="1"/>
      <w:marLeft w:val="0"/>
      <w:marRight w:val="0"/>
      <w:marTop w:val="0"/>
      <w:marBottom w:val="0"/>
      <w:divBdr>
        <w:top w:val="none" w:sz="0" w:space="0" w:color="auto"/>
        <w:left w:val="none" w:sz="0" w:space="0" w:color="auto"/>
        <w:bottom w:val="none" w:sz="0" w:space="0" w:color="auto"/>
        <w:right w:val="none" w:sz="0" w:space="0" w:color="auto"/>
      </w:divBdr>
    </w:div>
    <w:div w:id="1768768163">
      <w:bodyDiv w:val="1"/>
      <w:marLeft w:val="0"/>
      <w:marRight w:val="0"/>
      <w:marTop w:val="0"/>
      <w:marBottom w:val="0"/>
      <w:divBdr>
        <w:top w:val="none" w:sz="0" w:space="0" w:color="auto"/>
        <w:left w:val="none" w:sz="0" w:space="0" w:color="auto"/>
        <w:bottom w:val="none" w:sz="0" w:space="0" w:color="auto"/>
        <w:right w:val="none" w:sz="0" w:space="0" w:color="auto"/>
      </w:divBdr>
    </w:div>
    <w:div w:id="1770393862">
      <w:bodyDiv w:val="1"/>
      <w:marLeft w:val="0"/>
      <w:marRight w:val="0"/>
      <w:marTop w:val="0"/>
      <w:marBottom w:val="0"/>
      <w:divBdr>
        <w:top w:val="none" w:sz="0" w:space="0" w:color="auto"/>
        <w:left w:val="none" w:sz="0" w:space="0" w:color="auto"/>
        <w:bottom w:val="none" w:sz="0" w:space="0" w:color="auto"/>
        <w:right w:val="none" w:sz="0" w:space="0" w:color="auto"/>
      </w:divBdr>
    </w:div>
    <w:div w:id="1880623517">
      <w:bodyDiv w:val="1"/>
      <w:marLeft w:val="0"/>
      <w:marRight w:val="0"/>
      <w:marTop w:val="0"/>
      <w:marBottom w:val="0"/>
      <w:divBdr>
        <w:top w:val="none" w:sz="0" w:space="0" w:color="auto"/>
        <w:left w:val="none" w:sz="0" w:space="0" w:color="auto"/>
        <w:bottom w:val="none" w:sz="0" w:space="0" w:color="auto"/>
        <w:right w:val="none" w:sz="0" w:space="0" w:color="auto"/>
      </w:divBdr>
    </w:div>
    <w:div w:id="1937326853">
      <w:bodyDiv w:val="1"/>
      <w:marLeft w:val="0"/>
      <w:marRight w:val="0"/>
      <w:marTop w:val="0"/>
      <w:marBottom w:val="0"/>
      <w:divBdr>
        <w:top w:val="none" w:sz="0" w:space="0" w:color="auto"/>
        <w:left w:val="none" w:sz="0" w:space="0" w:color="auto"/>
        <w:bottom w:val="none" w:sz="0" w:space="0" w:color="auto"/>
        <w:right w:val="none" w:sz="0" w:space="0" w:color="auto"/>
      </w:divBdr>
    </w:div>
    <w:div w:id="2020958967">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emf"/><Relationship Id="rId12" Type="http://schemas.openxmlformats.org/officeDocument/2006/relationships/footer" Target="footer1.xml"/><Relationship Id="rId13" Type="http://schemas.openxmlformats.org/officeDocument/2006/relationships/footer" Target="footer2.xml"/><Relationship Id="rId14" Type="http://schemas.openxmlformats.org/officeDocument/2006/relationships/fontTable" Target="fontTable.xml"/><Relationship Id="rId15"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yperlink" Target="mailto:sergio.bejar@sjsu.edu" TargetMode="External"/><Relationship Id="rId9" Type="http://schemas.openxmlformats.org/officeDocument/2006/relationships/hyperlink" Target="mailto:jmoraes@nd.edu" TargetMode="External"/><Relationship Id="rId10"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290</TotalTime>
  <Pages>15</Pages>
  <Words>3579</Words>
  <Characters>20401</Characters>
  <Application>Microsoft Macintosh Word</Application>
  <DocSecurity>0</DocSecurity>
  <Lines>170</Lines>
  <Paragraphs>47</Paragraphs>
  <ScaleCrop>false</ScaleCrop>
  <Company/>
  <LinksUpToDate>false</LinksUpToDate>
  <CharactersWithSpaces>23933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sergiobejar</dc:creator>
  <cp:keywords/>
  <dc:description/>
  <cp:lastModifiedBy>sergiobejar</cp:lastModifiedBy>
  <cp:revision>15</cp:revision>
  <dcterms:created xsi:type="dcterms:W3CDTF">2017-04-06T02:04:00Z</dcterms:created>
  <dcterms:modified xsi:type="dcterms:W3CDTF">2018-05-09T20:56:00Z</dcterms:modified>
</cp:coreProperties>
</file>