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BRIK11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Rapport comparatif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5C842"/>
                <w:sz w:val="32"/>
                <w:szCs w:val="32"/>
              </w:rPr>
              <w:t xml:space="preserve">Choix de la stack technique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c9a92"/>
                <w:sz w:val="18"/>
                <w:szCs w:val="18"/>
              </w:rPr>
              <w:t xml:space="preserve">Basé sur le PRD v1.1 — Avril 2026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Résumé exécutif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Ce rapport analyse les différentes options technologiques disponibles pour construire Brikii — une plateforme SaaS immobilière modulaire — et formule une recommandation définitive basée sur les exigences du PRD v1.1.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Les critères d'évaluation retenus sont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Adéquation avec le profil du développeur (non-développeur + Claude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Performance et scalabilité pour des milliers d'utilisateurs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Sécurité des données (RLS, chiffrement, RGPD)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Vitesse de développement et itération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Coût d'exploitation mensuel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Écosystème, documentation et communauté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Évolutivité long terme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VERDICT</w:t>
            </w:r>
          </w:p>
        </w:tc>
        <w:tc>
          <w:tcPr>
            <w:tcW w:type="dxa" w:w="79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Stack recommandée : Next.js 14 + Supabase + Vercel + shadcn/ui. Détails en section 7.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Contraintes issues du PRD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Avant toute comparaison, il est essentiel de lister les contraintes non négociables imposées par le PRD v1.1 de Brikii.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</w:t>
            </w:r>
          </w:p>
        </w:tc>
        <w:tc>
          <w:tcPr>
            <w:tcW w:type="dxa" w:w="6506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 PRD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Mobile first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optimisée pour smartphones et tablettes — React Native ou PWA obligatoire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Scalabilité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Milliers d'utilisateurs simultanés — base de données relationnelle avec RLS, connection pooling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Sécurité RGPD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Row Level Security obligatoire, chiffrement au repos, audit logs, soft delete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Temps réel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 in-app, mises à jour status demandes BIA, activité pools en temps réel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PDF / Documents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Génération de BIA en PDF depuis template Word avec variables, stockage sécurisé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Emails transactionnels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20+ templates d'emails, magic links, relances automatiques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SMS OTP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Vérification téléphone par code SMS — Twilio ou équivalent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Paiements SaaS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Abonnements récurrents, packs de crédits, webhooks Stripe, facturation automatique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Cartes interactives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Affichage des biens géolocalisés, rayons de recherche, pools sur carte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Scraping / API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Intégration webhook n8n existant, import photos depuis portails immobiliers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38 tables BDD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Schéma relationnel complexe, JSONB metadata, PostGIS pour géographie, migrations versionnées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 environnements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/ STAGING / PROD — branches Git séparées, BDD séparées, CI/CD automatisé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Stack largement documentée et maîtrisée par Claude Code pour une génération de code optimale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Comparaison — Framework frontend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 framework frontend est le choix le plus structurant. Il détermine l'architecture de l'application, la performance, le SEO de pools.immo et la vitesse de développement.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900"/>
        <w:gridCol w:w="900"/>
        <w:gridCol w:w="1000"/>
        <w:gridCol w:w="1000"/>
        <w:gridCol w:w="500"/>
      </w:tblGrid>
      <w:tr>
        <w:tc>
          <w:tcPr>
            <w:tcW w:type="dxa" w:w="26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Next.js 14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Remix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Nuxt 3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SvelteKit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 SPA</w:t>
            </w:r>
          </w:p>
        </w:tc>
        <w:tc>
          <w:tcPr>
            <w:tcW w:type="dxa" w:w="10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Vue SPA</w:t>
            </w:r>
          </w:p>
        </w:tc>
        <w:tc>
          <w:tcPr>
            <w:tcW w:type="dxa" w:w="10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Astro</w:t>
            </w:r>
          </w:p>
        </w:tc>
        <w:tc>
          <w:tcPr>
            <w:tcW w:type="dxa" w:w="5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Connaissance Claude Code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⭐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30%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SSR + SSG + API routes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 / Core Web Vitals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Écosystème / librairies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Intégration Supabase native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⭐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Déploiement Vercel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Courbe d'apprentissage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PONDÉRÉ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97/100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71/100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68/100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74/100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69/100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65/100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57/100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🏆 Gagnant</w:t>
            </w:r>
          </w:p>
        </w:tc>
        <w:tc>
          <w:tcPr>
            <w:tcW w:type="dxa" w:w="79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14 (App Router) — Score : 97/100. Aucun concurrent ne combine aussi bien la maîtrise par Claude Code, l'intégration Supabase, le déploiement Vercel et la performance.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Comparaison — Base de données &amp; Backend as a Service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base de données est le coeur de Brikii. Le PRD impose : 38 tables relationnelles, Row Level Security, PostGIS, JSONB, migrations versionnées, temps réel, stockage fichiers et authentification intégrée.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1100"/>
        <w:gridCol w:w="10"/>
      </w:tblGrid>
      <w:tr>
        <w:tc>
          <w:tcPr>
            <w:tcW w:type="dxa" w:w="28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Supabase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Firebase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PlanetScale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Neon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RDS</w:t>
            </w:r>
          </w:p>
        </w:tc>
        <w:tc>
          <w:tcPr>
            <w:tcW w:type="dxa" w:w="1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PostgreSQL natif (38 tables relationnelles)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Row Level Security (RLS)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Partiel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Externe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Temps réel (WebSockets)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 intégrée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Partiel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Stockage fichiers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S3 séparé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PostGIS (requêtes géographiques)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Partiel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JSONB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(natif)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Migrations versionnées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CLI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Partiel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Partiel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Externe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Hébergement Europe disponible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Frankfurt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EU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EU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EU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EU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EU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Intégration Next.js / Claude Code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Coût pour 1 000 utilisateurs / 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~25€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~80€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~29€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~19€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~57€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~120€+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Dashboard / interface admin BDD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⭐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🏆 Gagnant</w:t>
            </w:r>
          </w:p>
        </w:tc>
        <w:tc>
          <w:tcPr>
            <w:tcW w:type="dxa" w:w="79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— Le seul service combinant PostgreSQL + RLS + Auth + Storage + Realtime + PostGIS dans une interface unifiée. Concurrent le plus proche (Neon) est exclusivement une BDD, sans auth ni storage.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Comparaison — Hébergement &amp; déploiement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L'hébergement conditionne la performance, le coût et la complexité opérationnelle. Le PRD prévoit trois environnements (DEV/STAGING/PROD) et un CI/CD automatisé.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50"/>
        <w:gridCol w:w="1150"/>
        <w:gridCol w:w="1150"/>
        <w:gridCol w:w="1150"/>
        <w:gridCol w:w="1150"/>
        <w:gridCol w:w="1156"/>
      </w:tblGrid>
      <w:tr>
        <w:tc>
          <w:tcPr>
            <w:tcW w:type="dxa" w:w="26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15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Vercel</w:t>
            </w:r>
          </w:p>
        </w:tc>
        <w:tc>
          <w:tcPr>
            <w:tcW w:type="dxa" w:w="115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Netlify</w:t>
            </w:r>
          </w:p>
        </w:tc>
        <w:tc>
          <w:tcPr>
            <w:tcW w:type="dxa" w:w="115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Railway</w:t>
            </w:r>
          </w:p>
        </w:tc>
        <w:tc>
          <w:tcPr>
            <w:tcW w:type="dxa" w:w="115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</w:t>
            </w:r>
          </w:p>
        </w:tc>
        <w:tc>
          <w:tcPr>
            <w:tcW w:type="dxa" w:w="115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Hetzner VPS</w:t>
            </w:r>
          </w:p>
        </w:tc>
        <w:tc>
          <w:tcPr>
            <w:tcW w:type="dxa" w:w="1156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/ GCP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Déploiement Next.js optimisé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CI/CD automatisé depuis GitHub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Manuel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✅ Complexe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Env. variables par branche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Manuel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Manuel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Edge Network / CDN global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Compétences serveur requises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Aucune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Aucune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Faible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Faible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Élevée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Très élevée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Coût (trafic modéré)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~20€/mois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~15€/mois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~20€/mois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~15€/mois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~6€/mois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~100€+/mois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Aperçus de déploiement (PR)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Analytics / logs intégrés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🏆 Gagnant Phase 1</w:t>
            </w:r>
          </w:p>
        </w:tc>
        <w:tc>
          <w:tcPr>
            <w:tcW w:type="dxa" w:w="79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 — Déploiement Next.js natif, CI/CD automatique, prévisualisations par branche, zéro configuration serveur. Idéal pour démarrer sans compétences DevOps.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🔄 Migration Phase 2</w:t>
            </w:r>
          </w:p>
        </w:tc>
        <w:tc>
          <w:tcPr>
            <w:tcW w:type="dxa" w:w="79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Hetzner VPS — Une fois l'app stable et les utilisateurs fidèles, migrer vers un VPS Hetzner (6€/mois) pour réduire les coûts à grande échelle.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Comparaison — Bibliothèque UI &amp; design system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Brikii doit offrir une interface professionnelle, moderne, responsive et rapide à développer. Le design doit être soigné dès le MVP pour convaincre les premiers utilisateurs.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1100"/>
        <w:gridCol w:w="1100"/>
        <w:gridCol w:w="1206"/>
      </w:tblGrid>
      <w:tr>
        <w:tc>
          <w:tcPr>
            <w:tcW w:type="dxa" w:w="26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shadcn/ui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MUI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 Design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Chakra UI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Mantine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Radix UI</w:t>
            </w:r>
          </w:p>
        </w:tc>
        <w:tc>
          <w:tcPr>
            <w:tcW w:type="dxa" w:w="1206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 seul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Qualité visuelle / Design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Code appartient au développeur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Oui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 Non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 Non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 Non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 Non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Oui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Composants tables, modals, forms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Maîtrise Claude Code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Accessibilité (a11y)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Manuel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Dark mode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Partiel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Manuel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Personnalisation design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Poids bundle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Minimal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Lourd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Lourd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Moyen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Moyen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Minimal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Minimal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🏆 Gagnant</w:t>
            </w:r>
          </w:p>
        </w:tc>
        <w:tc>
          <w:tcPr>
            <w:tcW w:type="dxa" w:w="79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shadcn/ui + Tailwind CSS — Le seul système UI où le code vous appartient entièrement, ce qui permet une personnalisation totale aux couleurs Brikii (#F5C842) sans contraintes imposées par une librairie tierce.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Comparaison — Services tiers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6.1 Emails transactionnels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1206"/>
      </w:tblGrid>
      <w:tr>
        <w:tc>
          <w:tcPr>
            <w:tcW w:type="dxa" w:w="28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Resend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Postmark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SendGrid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Brevo</w:t>
            </w:r>
          </w:p>
        </w:tc>
        <w:tc>
          <w:tcPr>
            <w:tcW w:type="dxa" w:w="11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SES</w:t>
            </w:r>
          </w:p>
        </w:tc>
        <w:tc>
          <w:tcPr>
            <w:tcW w:type="dxa" w:w="1206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Mailgun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Intégration Next.js native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React Email (templates)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Compatible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Compatible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Compatible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Compatible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Compatible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Quota gratuit / 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3 000 emails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100/jour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300/jour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Très faible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Prix 10 000 emails/mois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~9€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~14€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~15€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Gratuit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~1€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~9€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Délivrabilité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🏆 Gagnant</w:t>
            </w:r>
          </w:p>
        </w:tc>
        <w:tc>
          <w:tcPr>
            <w:tcW w:type="dxa" w:w="79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— Conçu pour Next.js, s'intègre nativement avec React Email pour créer des templates HTML React. API simple, 3000 emails/mois gratuits, documentation excellente.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6.2 Paiements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906"/>
      </w:tblGrid>
      <w:tr>
        <w:tc>
          <w:tcPr>
            <w:tcW w:type="dxa" w:w="28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6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</w:t>
            </w:r>
          </w:p>
        </w:tc>
        <w:tc>
          <w:tcPr>
            <w:tcW w:type="dxa" w:w="16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Paddle</w:t>
            </w:r>
          </w:p>
        </w:tc>
        <w:tc>
          <w:tcPr>
            <w:tcW w:type="dxa" w:w="16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LemonSqueezy</w:t>
            </w:r>
          </w:p>
        </w:tc>
        <w:tc>
          <w:tcPr>
            <w:tcW w:type="dxa" w:w="1906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Braintree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Abonnements SaaS récurrents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Gestion packs de crédits (one-time)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Documentation / Claude Code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Conformité fiscale EU / TVA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Manuel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Automatique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Automatique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Manuel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Frais de transaction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1.5% + 0.25€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5% + frais fixes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5% + 0.50€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1.9% + 0.10€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🏆 Gagnant</w:t>
            </w:r>
          </w:p>
        </w:tc>
        <w:tc>
          <w:tcPr>
            <w:tcW w:type="dxa" w:w="79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 — Compte déjà ouvert, documentation la plus complète, maîtrise optimale par Claude Code, webhooks robustes pour la gestion des abonnements et des crédits Brikii.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6.3 SMS OTP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50"/>
        <w:gridCol w:w="1650"/>
        <w:gridCol w:w="1650"/>
        <w:gridCol w:w="1756"/>
      </w:tblGrid>
      <w:tr>
        <w:tc>
          <w:tcPr>
            <w:tcW w:type="dxa" w:w="28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65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Twilio</w:t>
            </w:r>
          </w:p>
        </w:tc>
        <w:tc>
          <w:tcPr>
            <w:tcW w:type="dxa" w:w="165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Vonage</w:t>
            </w:r>
          </w:p>
        </w:tc>
        <w:tc>
          <w:tcPr>
            <w:tcW w:type="dxa" w:w="165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Brevo SMS</w:t>
            </w:r>
          </w:p>
        </w:tc>
        <w:tc>
          <w:tcPr>
            <w:tcW w:type="dxa" w:w="1756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SNS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 OTP native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Verify API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Verify API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Partiel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❌ Manuel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Couverture France / Europe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Prix SMS France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~0.07€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~0.06€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~0.05€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~0.04€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Documentation / Claude Code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⭐⭐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🏆 Gagnant</w:t>
            </w:r>
          </w:p>
        </w:tc>
        <w:tc>
          <w:tcPr>
            <w:tcW w:type="dxa" w:w="79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Twilio Verify API — API OTP clé en main avec gestion des tentatives, codes à durée limitée et webhooks. La référence mondiale maîtrisée par Claude Code.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Recommandation définitive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7.1 Stack recommandée pour Brikii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106"/>
        <w:gridCol w:w="2000"/>
      </w:tblGrid>
      <w:tr>
        <w:tc>
          <w:tcPr>
            <w:tcW w:type="dxa" w:w="20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 choisie</w:t>
            </w:r>
          </w:p>
        </w:tc>
        <w:tc>
          <w:tcPr>
            <w:tcW w:type="dxa" w:w="3106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tcW w:type="dxa" w:w="20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/ mois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Next.js 14 (App Router)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97/100 — maîtrise Claude Code, SSR, API routes, Supabase natif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UI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shadcn/ui + Tailwind CSS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 propriétaire, personnalisation totale, dark mode, accessibilité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 de données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PostgreSQL via Supabase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natif, Auth, Storage, Realtime, PostGIS — tout-en-un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~25€ (Pro)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Authentification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Supabase Auth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Inclus dans Supabase — JWT, magic links, social login futur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Inclus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Stockage docs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Supabase Storage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URLs signées, RLS appliqué aux fichiers, inclus dans le plan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Inclus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Stockage photos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Cloudflare Images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CDN mondial, redimensionnement auto, URL format défini dans le PRD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~5€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Resend + React Email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Natif Next.js, templates React, 3000/mois gratuits, délivrabilité excellente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~0-9€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SMS OTP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Twilio Verify API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OTP clé en main, couverture EU, maîtrise Claude Code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~0.07€/SMS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Paiements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Compte existant, abonnements + crédits + webhooks, référence SaaS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1.5%+0.25€/tx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Cartes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Mapbox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50 000 chargements/mois gratuits, meilleur rapport qualité/prix vs Google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~0-50€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Géocodage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 Adresse (gouvernement)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Gratuite, fiable, parfaite pour les codes postaux français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Rate limiting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Upstash Redis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limiting distribué compatible Vercel Edge, 10 000 req/jour gratuits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~0-10€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Monitoring erreurs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Sentry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5 000 erreurs/mois gratuites, intégration Next.js native, alertes email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Uptime monitoring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UptimeRobot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moniteurs gratuits, vérification toutes les 5 min, page statut publique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Hébergement Phase 1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CI/CD natif Next.js, prévisualisations PR, 3 environnements, zéro config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~20€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Hébergement Phase 2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Hetzner VPS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 quand &gt;500 utilisateurs actifs pour réduire les coûts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~6-20€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Scraping annonces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n8n (workflow existant)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Workflow déjà opérationnel — intégration via webhook HTTP simple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Existant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MENSUEL ESTIMÉ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1 (lancement)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3726C"/>
                <w:sz w:val="18"/>
                <w:szCs w:val="18"/>
              </w:rPr>
              <w:t xml:space="preserve">Abonnements fixes hors usage variable (SMS, transactions Stripe)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~55-70€/mois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7.2 Budget mensuel détaillé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6"/>
      </w:tblGrid>
      <w:tr>
        <w:tc>
          <w:tcPr>
            <w:tcW w:type="dxa" w:w="35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lancement</w:t>
            </w:r>
          </w:p>
        </w:tc>
        <w:tc>
          <w:tcPr>
            <w:tcW w:type="dxa" w:w="20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1 000 users</w:t>
            </w:r>
          </w:p>
        </w:tc>
        <w:tc>
          <w:tcPr>
            <w:tcW w:type="dxa" w:w="2006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10 000 users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(Pro)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~100€/mois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 (Pro)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~40€/mois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Cloudflare Images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~50€/mois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0-9€/mois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~29€/mois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Twilio (SMS OTP)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Variable (~0.07€/SMS)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~50€/mois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~300€/mois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Mapbox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Gratuit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~50€/mois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Upstash Redis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Gratuit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~10€/mois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Sentry + UptimeRobot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Gratuit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1F"/>
                <w:sz w:val="18"/>
                <w:szCs w:val="18"/>
              </w:rPr>
              <w:t xml:space="preserve">Gratuit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~20€/mois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(hors commissions Stripe)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~55-70€/mois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~130-150€/mois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~600€/mois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3726C"/>
          <w:sz w:val="20"/>
          <w:szCs w:val="20"/>
        </w:rPr>
        <w:t xml:space="preserve">Note : à 10 000 utilisateurs, les revenus Brikii (abonnements Solo à 29€ + Agence à 79€) couvrent largement ces coûts d'infrastructure. Le modèle économique est très favorable.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Analyse de scalabilité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8.1 Points de vigilance à fort trafic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Connection pooling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Base de données Supabase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Supabase utilise PgBouncer en transaction mode. À partir de 10 000 connexions simultanées, envisager Supabase Pro + connection pooler dédié ou migration vers une instance PostgreSQL dédiée (Neon, RDS).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PDF asynchrone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Génération PDF des BIA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génération de PDF depuis template Word est une opération CPU-intensive. Dès 100+ BIA/jour, déporter cette tâche dans une file d'attente asynchrone (Supabase Edge Functions ou worker dédié) pour ne pas bloquer le thread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Coûts variables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SMS Twilio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 coût SMS croît linéairement avec le nombre d'utilisateurs. À 5 000+ BIA/mois, évaluer Vonage ou Brevo SMS qui offrent de meilleurs tarifs européens. Prévoir un cache OTP côté Supabase pour éviter les doubles envois.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Quota de transformations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Images Cloudflare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Cloudflare Images facture les transformations (resize, crop). Implémenter un cache côté client et utiliser des variants prédéfinis (thumbnail, medium, full) pour limiter les transformations dynamiques.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Vercel Edge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Rate limiting distribué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Upstash Redis est la seule solution de rate limiting compatible avec Vercel Edge Runtime. À très fort trafic, migrer vers un Redis dédié (Upstash Pro ou Redis Cloud).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8.2 Roadmap scalabilité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306"/>
      </w:tblGrid>
      <w:tr>
        <w:tc>
          <w:tcPr>
            <w:tcW w:type="dxa" w:w="18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utilisateurs</w:t>
            </w:r>
          </w:p>
        </w:tc>
        <w:tc>
          <w:tcPr>
            <w:tcW w:type="dxa" w:w="5306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 recommandées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→ 500 utilisateurs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Stack recommandée as-is. Surveiller les métriques Supabase et Vercel.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 → 2 000 utilisateurs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Activer Supabase Read Replicas. Implémenter le cache Redis. Évaluer migration Hetzner VPS.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2 000 → 10 000 utilisateurs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asynchrone via queue. Migration VPS Hetzner. Supabase Pro + PgBouncer dédié. CDN frontal Cloudflare.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10 000+ utilisateurs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Architecture microservices. Base de données dédiée. Kubernetes. DBA externe. SLA contractuels.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9. Sécurité de la stack recommandée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stack choisie offre un niveau de sécurité natif particulièrement élevé, aligné avec les exigences du PRD v1.1 section 19.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306"/>
      </w:tblGrid>
      <w:tr>
        <w:tc>
          <w:tcPr>
            <w:tcW w:type="dxa" w:w="30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 PRD §19</w:t>
            </w:r>
          </w:p>
        </w:tc>
        <w:tc>
          <w:tcPr>
            <w:tcW w:type="dxa" w:w="12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Couvert ?</w:t>
            </w:r>
          </w:p>
        </w:tc>
        <w:tc>
          <w:tcPr>
            <w:tcW w:type="dxa" w:w="5306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Row Level Security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Supabase avec politiques RLS par table — aucun code supplémentaire requis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Chiffrement au repos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AES-256 automatique Supabase + Cloudflare. Chiffrement additionnel côté app pour données ultra-sensibles.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Authentification JWT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Auth — JWT avec refresh tokens, révocation immédiate, magic links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Upstash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Upstash Redis — compatible Vercel Edge, limites par IP et par utilisateur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 / HSTS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Natif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 force HTTPS automatiquement avec certificats Let's Encrypt auto-renouvelés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logs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✅ Custom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 audit_logs à implémenter avec triggers PostgreSQL ou middleware Next.js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Secrets / variables d'env.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Vercel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 Encrypted Environment Variables — zéro secret dans le code source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entrées (Zod)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✅ À coder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Zod à implémenter sur chaque API route Next.js — Claude Code gère nativement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RGPD hébergement EU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✅ EU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région eu-west-1 (Frankfurt) — données hébergées en Europe</w:t>
            </w:r>
          </w:p>
        </w:tc>
      </w:tr>
      <w:tr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 delete / anonymisation</w:t>
            </w:r>
          </w:p>
        </w:tc>
        <w:tc>
          <w:tcPr>
            <w:tcW w:type="dxa" w:w="9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✅ À coder</w:t>
            </w:r>
          </w:p>
        </w:tc>
        <w:tc>
          <w:tcPr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deleted_at sur toutes les tables + procédure d'anonymisation à implémenter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C84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10. Conclusion &amp; plan d'action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10.1 Verdict final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stack recommandée pour Brikii est la suivante, sans compromis :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Next.js 14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Supabase (PostgreSQL + Auth + Storage + Realtime)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shadcn/ui + Tailwind CSS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9c9a92"/>
                <w:sz w:val="18"/>
                <w:szCs w:val="18"/>
              </w:rPr>
              <w:t xml:space="preserve">Vercel + Cloudflare Images + Resend + Twilio + Stripe + Mapbox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Budget : ~55-70€/mois au lancement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10.2 Pourquoi cette stack et pas une autre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Rapidité de développement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C'est la stack que Claude Code maîtrise le mieux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Next.js + Supabase + shadcn/ui est la combinaison pour laquelle Claude Code génère le code le plus fiable, le plus complet et le moins bugué. C'est un avantage décisif pour un projet sans développeur dédié.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Simplicité opérationnelle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Zéro prise en charge de serveur au lancement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Vercel + Supabase gèrent l'infrastructure, le scaling, les certificats SSL, les backups. Vous vous concentrez sur le produit, pas sur l'administration système.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Couverture fonctionnelle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Toutes les exigences du PRD sont couvertes nativement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RLS, temps réel, stockage, auth, PostGIS, JSONB, migrations — tout est disponible dans Supabase sans configuration externe. Aucun des 38 cas d'usage du schéma BDD ne nécessite un service additionnel.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Coûts maîtrisés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Modèle économique très favorable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~60€/mois fixes au lancement pour un SaaS professionnel complet. Les revenus des premiers 3-5 abonnés Solo couvrent l'intégralité de l'infrastructure.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10.3 Actions immédiates avant de coder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 compte Supabase — créer 2 projets (staging + prod) sur la région eu-west-1 (Frankfurt)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 compte Vercel — connecter le repo GitHub (à créer) avec les branches main et staging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 compte Resend — récupérer l'API key, configurer le domaine brikii.app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Activer Twilio Verify API — créer un service Verify pour les OTP SMS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Configurer Stripe — activer le mode abonnements, créer les produits Solo/Agence, activer les webhooks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Créer un compte Mapbox — récupérer le token public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Configurer Cloudflare Images — créer le compte, configurer le domaine images.brikii.fr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Configurer Sentry — créer un projet Next.js, récupérer le DSN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Configurer UptimeRobot — créer les moniteurs pour brikii.app et pools.immo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D6A1F"/>
          <w:sz w:val="20"/>
          <w:szCs w:val="20"/>
        </w:rPr>
        <w:t xml:space="preserve">Donner le PRD v1.1 + ce rapport à Claude Code — et démarrer le développement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18"/>
                <w:szCs w:val="18"/>
              </w:rPr>
              <w:t xml:space="preserve">🚀 Prêt à démarrer</w:t>
            </w:r>
          </w:p>
        </w:tc>
        <w:tc>
          <w:tcPr>
            <w:tcW w:type="dxa" w:w="79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Tous les choix techniques sont arrêtés. Le PRD v1.1 est complet. La stack est validée. Il ne reste plus qu'à ouvrir Claude Code et commencer la Phase 1 : Setup initial + Authentification.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3726C"/>
          <w:sz w:val="20"/>
          <w:szCs w:val="20"/>
        </w:rPr>
        <w:t xml:space="preserve">Document rédigé le 17 avril 2026 — Version 1.0</w:t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3726C"/>
          <w:sz w:val="20"/>
          <w:szCs w:val="20"/>
        </w:rPr>
        <w:t xml:space="preserve">Brikii — Rapport comparatif stack technique — Confidentiel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3726C"/>
        <w:sz w:val="16"/>
        <w:szCs w:val="16"/>
      </w:rPr>
      <w:t xml:space="preserve">Page </w:t>
    </w:r>
    <w:r>
      <w:rPr>
        <w:rFonts w:ascii="Arial" w:cs="Arial" w:eastAsia="Arial" w:hAnsi="Arial"/>
        <w:color w:val="73726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26C"/>
        <w:sz w:val="16"/>
        <w:szCs w:val="16"/>
      </w:rPr>
      <w:t xml:space="preserve"> / </w:t>
    </w:r>
    <w:r>
      <w:rPr>
        <w:rFonts w:ascii="Arial" w:cs="Arial" w:eastAsia="Arial" w:hAnsi="Arial"/>
        <w:color w:val="73726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000"/>
      <w:gridCol w:w="5506"/>
      <w:gridCol w:w="2000"/>
    </w:tblGrid>
    <w:tr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1A1A"/>
              <w:sz w:val="18"/>
              <w:szCs w:val="18"/>
            </w:rPr>
            <w:t xml:space="preserve">Brikii</w:t>
          </w:r>
        </w:p>
      </w:tc>
      <w:tc>
        <w:tcPr>
          <w:tcW w:type="dxa" w:w="5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center"/>
          </w:pPr>
          <w:r>
            <w:rPr>
              <w:rFonts w:ascii="Arial" w:cs="Arial" w:eastAsia="Arial" w:hAnsi="Arial"/>
              <w:color w:val="73726C"/>
              <w:sz w:val="16"/>
              <w:szCs w:val="16"/>
            </w:rPr>
            <w:t xml:space="preserve">Rapport comparatif — Stack technique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3726C"/>
              <w:sz w:val="16"/>
              <w:szCs w:val="16"/>
            </w:rPr>
            <w:t xml:space="preserve">Avril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2026-04-17T21:05:05.133Z</dcterms:created>
  <dcterms:modified xsi:type="dcterms:W3CDTF">2026-04-17T21:05:05.134Z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