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95BE8" w14:textId="77777777" w:rsidR="00CD0061" w:rsidRDefault="00CD0061" w:rsidP="00CD0061">
      <w:pPr>
        <w:pStyle w:val="Ttulo3"/>
        <w:ind w:left="360" w:hanging="360"/>
        <w:jc w:val="both"/>
      </w:pPr>
      <w:r>
        <w:rPr>
          <w:rFonts w:ascii="Comic Sans MS" w:hAnsi="Comic Sans MS"/>
          <w:b/>
          <w:bCs/>
          <w:color w:val="6AA84F"/>
          <w:sz w:val="24"/>
          <w:szCs w:val="24"/>
        </w:rPr>
        <w:t>OPCIONES SOBRE CLAVES AJENAS</w:t>
      </w:r>
    </w:p>
    <w:p w14:paraId="01479080" w14:textId="77777777" w:rsidR="00CD0061" w:rsidRDefault="00CD0061" w:rsidP="00CD0061">
      <w:pPr>
        <w:pStyle w:val="NormalWeb"/>
        <w:spacing w:before="240" w:beforeAutospacing="0" w:after="240" w:afterAutospacing="0"/>
        <w:ind w:firstLine="720"/>
        <w:jc w:val="both"/>
      </w:pPr>
      <w:r>
        <w:rPr>
          <w:rFonts w:ascii="Comic Sans MS" w:hAnsi="Comic Sans MS"/>
          <w:color w:val="000000"/>
          <w:sz w:val="22"/>
          <w:szCs w:val="22"/>
        </w:rPr>
        <w:t>Cuando hay tablas que poseen claves ajenas, se desea que, al modificar o eliminar la clave primaria de la tabla a la que señalan, también se reflejen esos cambios en las mismas.</w:t>
      </w:r>
    </w:p>
    <w:p w14:paraId="317F4156" w14:textId="77777777" w:rsidR="00CD0061" w:rsidRDefault="00CD0061" w:rsidP="00CD0061">
      <w:pPr>
        <w:pStyle w:val="NormalWeb"/>
        <w:spacing w:before="240" w:beforeAutospacing="0" w:after="240" w:afterAutospacing="0"/>
        <w:ind w:firstLine="720"/>
        <w:jc w:val="both"/>
      </w:pPr>
      <w:r>
        <w:rPr>
          <w:rFonts w:ascii="Comic Sans MS" w:hAnsi="Comic Sans MS"/>
          <w:color w:val="000000"/>
          <w:sz w:val="22"/>
          <w:szCs w:val="22"/>
        </w:rPr>
        <w:t>Para ello:</w:t>
      </w:r>
    </w:p>
    <w:p w14:paraId="79FA5AFA" w14:textId="77777777" w:rsidR="00CD0061" w:rsidRDefault="00CD0061" w:rsidP="00CD0061">
      <w:pPr>
        <w:pStyle w:val="NormalWeb"/>
        <w:numPr>
          <w:ilvl w:val="0"/>
          <w:numId w:val="3"/>
        </w:numPr>
        <w:spacing w:before="240" w:beforeAutospacing="0" w:after="0" w:afterAutospacing="0"/>
        <w:ind w:left="144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ACTUALIZACIÓN. Si se modifica la clave primaria a la que apunta la clave foránea en la que aplicamos esta restricción, ésta se modificará adoptando un valor u otro, según:</w:t>
      </w:r>
    </w:p>
    <w:p w14:paraId="14813341" w14:textId="77777777" w:rsidR="00CD0061" w:rsidRDefault="00CD0061" w:rsidP="00CD0061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ON UPDATE CASCADE: se quedará con el mismo valor que la clave primaria.</w:t>
      </w:r>
    </w:p>
    <w:p w14:paraId="3B97FB3D" w14:textId="77777777" w:rsidR="00CD0061" w:rsidRDefault="00CD0061" w:rsidP="00CD0061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ON UPDATE SET NULL: adoptará un valor nulo.</w:t>
      </w:r>
    </w:p>
    <w:p w14:paraId="508E1698" w14:textId="77777777" w:rsidR="00CD0061" w:rsidRDefault="00CD0061" w:rsidP="00CD0061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ON UPDATE SET DEFAULT: adoptará su valor por defecto</w:t>
      </w:r>
    </w:p>
    <w:p w14:paraId="7605B156" w14:textId="77777777" w:rsidR="00CD0061" w:rsidRDefault="00CD0061" w:rsidP="00CD0061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BORRADO. Se aplican las mismas restricciones que para la anterior, pero se harán efectivos en caso de que la clave primaria sea borrada.</w:t>
      </w:r>
    </w:p>
    <w:p w14:paraId="53713491" w14:textId="77777777" w:rsidR="00CD0061" w:rsidRDefault="00CD0061" w:rsidP="00CD0061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ON DELETE CASCADE: se borra también la foránea</w:t>
      </w:r>
    </w:p>
    <w:p w14:paraId="38FA7020" w14:textId="77777777" w:rsidR="00CD0061" w:rsidRDefault="00CD0061" w:rsidP="00CD0061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ON DELETE SET NULL</w:t>
      </w:r>
    </w:p>
    <w:p w14:paraId="7AAC401B" w14:textId="77777777" w:rsidR="00CD0061" w:rsidRDefault="00CD0061" w:rsidP="00CD0061">
      <w:pPr>
        <w:pStyle w:val="NormalWeb"/>
        <w:numPr>
          <w:ilvl w:val="1"/>
          <w:numId w:val="4"/>
        </w:numPr>
        <w:spacing w:before="0" w:beforeAutospacing="0" w:after="240" w:afterAutospacing="0"/>
        <w:ind w:left="2160"/>
        <w:jc w:val="both"/>
        <w:textAlignment w:val="baseline"/>
        <w:rPr>
          <w:rFonts w:ascii="Comic Sans MS" w:hAnsi="Comic Sans MS"/>
          <w:color w:val="000000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</w:rPr>
        <w:t>ON DELETE SET DEFAULT</w:t>
      </w:r>
    </w:p>
    <w:p w14:paraId="3D244CC3" w14:textId="77777777" w:rsidR="00CD0061" w:rsidRDefault="00CD0061" w:rsidP="00CD0061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>Ejemplo:</w:t>
      </w:r>
    </w:p>
    <w:p w14:paraId="34A19F8B" w14:textId="77777777" w:rsidR="00CD0061" w:rsidRDefault="00CD0061" w:rsidP="00CD0061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>CREATE TABLE profesor (</w:t>
      </w:r>
    </w:p>
    <w:p w14:paraId="37727502" w14:textId="77777777" w:rsidR="00CD0061" w:rsidRDefault="00CD0061" w:rsidP="00CD0061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proofErr w:type="spellStart"/>
      <w:r>
        <w:rPr>
          <w:rFonts w:ascii="Comic Sans MS" w:hAnsi="Comic Sans MS"/>
          <w:color w:val="000000"/>
          <w:sz w:val="22"/>
          <w:szCs w:val="22"/>
        </w:rPr>
        <w:t>Dni</w:t>
      </w:r>
      <w:proofErr w:type="spellEnd"/>
      <w:r>
        <w:rPr>
          <w:rFonts w:ascii="Comic Sans MS" w:hAnsi="Comic Sans MS"/>
          <w:color w:val="000000"/>
          <w:sz w:val="22"/>
          <w:szCs w:val="22"/>
        </w:rPr>
        <w:t xml:space="preserve"> VARCHAR (9) PRIMARY KEY,</w:t>
      </w:r>
    </w:p>
    <w:p w14:paraId="3CFF9B94" w14:textId="77777777" w:rsidR="00CD0061" w:rsidRDefault="00CD0061" w:rsidP="00CD0061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>Nombre VARCHAR (20),</w:t>
      </w:r>
    </w:p>
    <w:p w14:paraId="35004C0A" w14:textId="77777777" w:rsidR="00CD0061" w:rsidRDefault="00CD0061" w:rsidP="00CD0061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proofErr w:type="spellStart"/>
      <w:r>
        <w:rPr>
          <w:rFonts w:ascii="Comic Sans MS" w:hAnsi="Comic Sans MS"/>
          <w:color w:val="000000"/>
          <w:sz w:val="22"/>
          <w:szCs w:val="22"/>
        </w:rPr>
        <w:t>Id_dpto</w:t>
      </w:r>
      <w:proofErr w:type="spellEnd"/>
      <w:r>
        <w:rPr>
          <w:rFonts w:ascii="Comic Sans MS" w:hAnsi="Comic Sans MS"/>
          <w:color w:val="000000"/>
          <w:sz w:val="22"/>
          <w:szCs w:val="22"/>
        </w:rPr>
        <w:t xml:space="preserve"> INT,</w:t>
      </w:r>
    </w:p>
    <w:p w14:paraId="6771FC37" w14:textId="77777777" w:rsidR="00CD0061" w:rsidRDefault="00CD0061" w:rsidP="00CD0061">
      <w:pPr>
        <w:pStyle w:val="NormalWeb"/>
        <w:spacing w:before="240" w:beforeAutospacing="0" w:after="240" w:afterAutospacing="0"/>
        <w:jc w:val="both"/>
      </w:pP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r>
        <w:rPr>
          <w:rStyle w:val="apple-tab-span"/>
          <w:rFonts w:ascii="Comic Sans MS" w:hAnsi="Comic Sans MS"/>
          <w:color w:val="000000"/>
          <w:sz w:val="22"/>
          <w:szCs w:val="22"/>
        </w:rPr>
        <w:tab/>
      </w:r>
      <w:r>
        <w:rPr>
          <w:rFonts w:ascii="Comic Sans MS" w:hAnsi="Comic Sans MS"/>
          <w:color w:val="000000"/>
          <w:sz w:val="22"/>
          <w:szCs w:val="22"/>
        </w:rPr>
        <w:t xml:space="preserve">CONSTRAINT </w:t>
      </w:r>
      <w:proofErr w:type="spellStart"/>
      <w:r>
        <w:rPr>
          <w:rFonts w:ascii="Comic Sans MS" w:hAnsi="Comic Sans MS"/>
          <w:color w:val="000000"/>
          <w:sz w:val="22"/>
          <w:szCs w:val="22"/>
        </w:rPr>
        <w:t>fk_dpto</w:t>
      </w:r>
      <w:proofErr w:type="spellEnd"/>
      <w:r>
        <w:rPr>
          <w:rFonts w:ascii="Comic Sans MS" w:hAnsi="Comic Sans MS"/>
          <w:color w:val="000000"/>
          <w:sz w:val="22"/>
          <w:szCs w:val="22"/>
        </w:rPr>
        <w:t xml:space="preserve"> FOREIGN KEY (</w:t>
      </w:r>
      <w:proofErr w:type="spellStart"/>
      <w:r>
        <w:rPr>
          <w:rFonts w:ascii="Comic Sans MS" w:hAnsi="Comic Sans MS"/>
          <w:color w:val="000000"/>
          <w:sz w:val="22"/>
          <w:szCs w:val="22"/>
        </w:rPr>
        <w:t>id_dpto</w:t>
      </w:r>
      <w:proofErr w:type="spellEnd"/>
      <w:r>
        <w:rPr>
          <w:rFonts w:ascii="Comic Sans MS" w:hAnsi="Comic Sans MS"/>
          <w:color w:val="000000"/>
          <w:sz w:val="22"/>
          <w:szCs w:val="22"/>
        </w:rPr>
        <w:t>) REFERENCES departamento (</w:t>
      </w:r>
      <w:proofErr w:type="spellStart"/>
      <w:r>
        <w:rPr>
          <w:rFonts w:ascii="Comic Sans MS" w:hAnsi="Comic Sans MS"/>
          <w:color w:val="000000"/>
          <w:sz w:val="22"/>
          <w:szCs w:val="22"/>
        </w:rPr>
        <w:t>id_dpto</w:t>
      </w:r>
      <w:proofErr w:type="spellEnd"/>
      <w:r>
        <w:rPr>
          <w:rFonts w:ascii="Comic Sans MS" w:hAnsi="Comic Sans MS"/>
          <w:color w:val="000000"/>
          <w:sz w:val="22"/>
          <w:szCs w:val="22"/>
        </w:rPr>
        <w:t>) ON UPDATE CASCADE ON DELETE CASCADE</w:t>
      </w:r>
    </w:p>
    <w:p w14:paraId="1AE5A8FE" w14:textId="77777777" w:rsidR="00CD0061" w:rsidRDefault="00CD0061" w:rsidP="00CD0061">
      <w:pPr>
        <w:pStyle w:val="NormalWeb"/>
        <w:spacing w:before="240" w:beforeAutospacing="0" w:after="240" w:afterAutospacing="0"/>
        <w:ind w:firstLine="720"/>
        <w:jc w:val="both"/>
      </w:pPr>
      <w:r>
        <w:rPr>
          <w:rFonts w:ascii="Comic Sans MS" w:hAnsi="Comic Sans MS"/>
          <w:color w:val="000000"/>
          <w:sz w:val="22"/>
          <w:szCs w:val="22"/>
        </w:rPr>
        <w:t>);</w:t>
      </w:r>
    </w:p>
    <w:p w14:paraId="00000041" w14:textId="77777777" w:rsidR="006E6743" w:rsidRPr="00CD0061" w:rsidRDefault="006E6743" w:rsidP="00CD0061">
      <w:bookmarkStart w:id="0" w:name="_GoBack"/>
      <w:bookmarkEnd w:id="0"/>
    </w:p>
    <w:sectPr w:rsidR="006E6743" w:rsidRPr="00CD006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CED30" w14:textId="77777777" w:rsidR="001A08A5" w:rsidRDefault="001A08A5">
      <w:pPr>
        <w:spacing w:line="240" w:lineRule="auto"/>
      </w:pPr>
      <w:r>
        <w:separator/>
      </w:r>
    </w:p>
  </w:endnote>
  <w:endnote w:type="continuationSeparator" w:id="0">
    <w:p w14:paraId="35F20901" w14:textId="77777777" w:rsidR="001A08A5" w:rsidRDefault="001A0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FB611" w14:textId="77777777" w:rsidR="001A08A5" w:rsidRDefault="001A08A5">
      <w:pPr>
        <w:spacing w:line="240" w:lineRule="auto"/>
      </w:pPr>
      <w:r>
        <w:separator/>
      </w:r>
    </w:p>
  </w:footnote>
  <w:footnote w:type="continuationSeparator" w:id="0">
    <w:p w14:paraId="73719F53" w14:textId="77777777" w:rsidR="001A08A5" w:rsidRDefault="001A0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2" w14:textId="77777777" w:rsidR="006E6743" w:rsidRDefault="001A08A5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>Restricción de FK</w:t>
    </w:r>
  </w:p>
  <w:p w14:paraId="00000043" w14:textId="77777777" w:rsidR="006E6743" w:rsidRDefault="001A08A5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>BBDD, 1º DAW</w:t>
    </w:r>
  </w:p>
  <w:p w14:paraId="00000044" w14:textId="77777777" w:rsidR="006E6743" w:rsidRDefault="001A08A5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>IES ALIXAR, curso 20/21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B0FDC"/>
    <w:multiLevelType w:val="multilevel"/>
    <w:tmpl w:val="48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C3E0E"/>
    <w:multiLevelType w:val="multilevel"/>
    <w:tmpl w:val="AC1E93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8663A7"/>
    <w:multiLevelType w:val="multilevel"/>
    <w:tmpl w:val="B2D874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43"/>
    <w:rsid w:val="001A08A5"/>
    <w:rsid w:val="006E6743"/>
    <w:rsid w:val="00C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12F0F-B487-4BDA-80E2-1ABF91AF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E06666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b/>
      <w:color w:val="E06666"/>
      <w:sz w:val="38"/>
      <w:szCs w:val="38"/>
      <w:u w:val="singl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D0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CD0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Reyes Montes Escalante</cp:lastModifiedBy>
  <cp:revision>2</cp:revision>
  <dcterms:created xsi:type="dcterms:W3CDTF">2021-01-11T16:42:00Z</dcterms:created>
  <dcterms:modified xsi:type="dcterms:W3CDTF">2021-01-11T16:44:00Z</dcterms:modified>
</cp:coreProperties>
</file>