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BFB38" w14:textId="3C09928A" w:rsidR="006D729F" w:rsidRPr="00F614C8" w:rsidRDefault="00051FA5" w:rsidP="00051FA5">
      <w:pPr>
        <w:pStyle w:val="Citadestacada"/>
        <w:rPr>
          <w:b/>
          <w:bCs/>
        </w:rPr>
      </w:pPr>
      <w:r w:rsidRPr="00F614C8">
        <w:rPr>
          <w:b/>
          <w:bCs/>
        </w:rPr>
        <w:t>CÁLCULO DE COTIZACIONES PREVISIONALES</w:t>
      </w:r>
    </w:p>
    <w:p w14:paraId="0F0339CF" w14:textId="77777777" w:rsidR="00051FA5" w:rsidRDefault="00051FA5" w:rsidP="00051FA5"/>
    <w:p w14:paraId="2B793A8D" w14:textId="2508CA4C" w:rsidR="00051FA5" w:rsidRDefault="00F614C8" w:rsidP="00F614C8">
      <w:pPr>
        <w:jc w:val="both"/>
      </w:pPr>
      <w:r w:rsidRPr="00F614C8">
        <w:t>Las cotizaciones previsionales son obligatorias y se deben pagar mensualmente. Estas cotizaciones son un porcentaje del sueldo que se destina a financiar la seguridad social y la salud.</w:t>
      </w:r>
    </w:p>
    <w:p w14:paraId="5F64533B" w14:textId="06905F01" w:rsidR="00F614C8" w:rsidRDefault="00F614C8" w:rsidP="00F614C8">
      <w:pPr>
        <w:jc w:val="both"/>
      </w:pPr>
      <w:r>
        <w:t xml:space="preserve">La </w:t>
      </w:r>
      <w:hyperlink r:id="rId4" w:history="1">
        <w:r w:rsidRPr="00F614C8">
          <w:rPr>
            <w:rStyle w:val="Hipervnculo"/>
          </w:rPr>
          <w:t>Ley N°21.133</w:t>
        </w:r>
      </w:hyperlink>
      <w:r>
        <w:t xml:space="preserve"> </w:t>
      </w:r>
      <w:r>
        <w:t>establece que todas las y los trabajadores independientes que emiten boletas de honorarios deben cotizar en forma obligatoria, pudiendo acceder de esta forma a todos los beneficios de seguridad social, y contar con la misma protección de los trabajadores dependientes.</w:t>
      </w:r>
    </w:p>
    <w:p w14:paraId="5F79BCCD" w14:textId="26D9F92B" w:rsidR="00F614C8" w:rsidRDefault="00F614C8" w:rsidP="00F614C8">
      <w:pPr>
        <w:jc w:val="both"/>
      </w:pPr>
      <w:r>
        <w:t>Este pago se realiza obligatoriamente en forma anual a través del proceso de Declaración del Impuesto a la Renta. Cualquier pago mensual que hayas realizado se considera como voluntario y adicional a la cotización obligatoria.</w:t>
      </w:r>
    </w:p>
    <w:p w14:paraId="561AE482" w14:textId="59EC01FA" w:rsidR="00D214C2" w:rsidRDefault="00D214C2" w:rsidP="00D214C2">
      <w:pPr>
        <w:jc w:val="both"/>
      </w:pPr>
      <w:r>
        <w:t>En esta Operación Renta podrás optar por Cobertura Total o Parcial. Si eliges Cobertura Parcial, el cálculo de las cotizaciones previsionales de Salud y Pensiones se realizará sobre el 70% de tu Renta Imponible. Ten presente que la Renta Imponible corresponde al 80 % de tu Renta Bruta.</w:t>
      </w:r>
    </w:p>
    <w:p w14:paraId="56B1A242" w14:textId="55DB522A" w:rsidR="00D214C2" w:rsidRDefault="00D214C2" w:rsidP="00D214C2">
      <w:pPr>
        <w:jc w:val="both"/>
      </w:pPr>
      <w:r>
        <w:t>Este porcentaje de cotización parcial se irá incrementando cada año, hasta la Operación Renta 2028, cuando ya no existirá la posibilidad de optar por Cobertura Parcial.</w:t>
      </w:r>
    </w:p>
    <w:p w14:paraId="66164407" w14:textId="4E14C32A" w:rsidR="00D214C2" w:rsidRDefault="00D214C2" w:rsidP="00D214C2">
      <w:pPr>
        <w:jc w:val="both"/>
      </w:pPr>
      <w:r>
        <w:t>Como SII nos corresponde calcular tus cotizaciones previsionales con la información entregada por las instituciones previsionales. Luego, la Tesorería General de la República las paga en las Instituciones de Seguridad Social en las que te encuentras afiliada/o al 31 de diciembre del año anterior a tu declaración de Renta, en este caso, el 2024, con cargo al monto disponible para tu devolución de impuestos.</w:t>
      </w:r>
    </w:p>
    <w:p w14:paraId="4D48935F" w14:textId="64173278" w:rsidR="00A245AF" w:rsidRDefault="00D214C2" w:rsidP="00A245AF">
      <w:pPr>
        <w:jc w:val="both"/>
      </w:pPr>
      <w:r w:rsidRPr="00A245AF">
        <w:t>Si no estás afiliado a ninguna institución previsional, las cotizaciones se pagarán en el Instituto de Seguridad Laboral, la AFP licitada (AFP Uno), y FONASA, según corresponda.</w:t>
      </w:r>
    </w:p>
    <w:p w14:paraId="0DE9F98C" w14:textId="77777777" w:rsidR="00A245AF" w:rsidRDefault="00A245AF" w:rsidP="00A245AF">
      <w:pPr>
        <w:jc w:val="both"/>
      </w:pPr>
      <w:r>
        <w:t>¿A qué beneficios accederé?</w:t>
      </w:r>
    </w:p>
    <w:p w14:paraId="57FEE739" w14:textId="2055653E" w:rsidR="00A245AF" w:rsidRDefault="00A245AF" w:rsidP="00A245AF">
      <w:pPr>
        <w:jc w:val="both"/>
      </w:pPr>
      <w:r>
        <w:t xml:space="preserve">Al pagar tus cotizaciones podrás contar con beneficios como pensiones de invalidez y de sobrevivencia, acceso a prestaciones preventivas, atención médica gratuita, rehabilitación, orden de reposo (licencias médicas y subsidios en caso de enfermedad de una hija o hijo o incapacidad laboral) indemnizaciones, cuota </w:t>
      </w:r>
      <w:r>
        <w:lastRenderedPageBreak/>
        <w:t xml:space="preserve">mortuoria, y a todos beneficios pecuniarios asociados a estas leyes, </w:t>
      </w:r>
      <w:proofErr w:type="gramStart"/>
      <w:r>
        <w:t>de acuerdo a</w:t>
      </w:r>
      <w:proofErr w:type="gramEnd"/>
      <w:r>
        <w:t xml:space="preserve"> la renta imponible por la que realizaste tus cotizaciones.</w:t>
      </w:r>
    </w:p>
    <w:p w14:paraId="42A39A8B" w14:textId="0719B273" w:rsidR="00A245AF" w:rsidRDefault="00A245AF" w:rsidP="00A245AF">
      <w:pPr>
        <w:jc w:val="both"/>
      </w:pPr>
      <w:r>
        <w:t>La retención permite pagar tus cotizaciones previsionales, en el siguiente orden:</w:t>
      </w:r>
    </w:p>
    <w:p w14:paraId="196CAA87" w14:textId="77777777" w:rsidR="00A245AF" w:rsidRDefault="00A245AF" w:rsidP="00A245AF">
      <w:pPr>
        <w:jc w:val="both"/>
      </w:pPr>
      <w:r>
        <w:t>Seguro de Invalidez y Sobrevivencia (SIS).</w:t>
      </w:r>
    </w:p>
    <w:p w14:paraId="78D6C353" w14:textId="77777777" w:rsidR="00A245AF" w:rsidRDefault="00A245AF" w:rsidP="00A245AF">
      <w:pPr>
        <w:jc w:val="both"/>
      </w:pPr>
      <w:r>
        <w:t>Seguro de Accidentes Laborales y Enfermedades Profesionales (ATEP).</w:t>
      </w:r>
    </w:p>
    <w:p w14:paraId="62102F87" w14:textId="77777777" w:rsidR="00A245AF" w:rsidRDefault="00A245AF" w:rsidP="00A245AF">
      <w:pPr>
        <w:jc w:val="both"/>
      </w:pPr>
      <w:r>
        <w:t xml:space="preserve">Seguro de Acompañamiento de </w:t>
      </w:r>
      <w:proofErr w:type="gramStart"/>
      <w:r>
        <w:t>Niños y Niñas</w:t>
      </w:r>
      <w:proofErr w:type="gramEnd"/>
      <w:r>
        <w:t xml:space="preserve"> (Ley SANNA). Este seguro es de carácter solidario, por lo que todas las trabajadoras y trabajadores deben pagarlo, tengan hijos o no.</w:t>
      </w:r>
    </w:p>
    <w:p w14:paraId="21FC28EF" w14:textId="77777777" w:rsidR="00A245AF" w:rsidRDefault="00A245AF" w:rsidP="00A245AF">
      <w:pPr>
        <w:jc w:val="both"/>
      </w:pPr>
      <w:r>
        <w:t>Salud (Fonasa e Isapre) Ten presente que las cotizaciones pagadas en esta Operación Renta 2025 te entregan derecho a las prestaciones de seguridad social desde el 1 de julio de 2025 y hasta junio de 2026. Este periodo se renueva automáticamente cuando pagues tus cotizaciones en la siguiente Operación Renta.</w:t>
      </w:r>
    </w:p>
    <w:p w14:paraId="61BB18F6" w14:textId="77777777" w:rsidR="00A245AF" w:rsidRDefault="00A245AF" w:rsidP="00A245AF">
      <w:pPr>
        <w:jc w:val="both"/>
      </w:pPr>
      <w:r>
        <w:t>Pensiones (AFP). La cotización para pensiones está al final del orden de los pagos y se irá incrementando gradualmente de acuerdo con el incremento de la retención. Es importante recordar que las cotizaciones de esta Operación Renta 2025 se abonará a tu cuenta individual y se asignará al año en el que fueron generadas, es decir, al año 2024.</w:t>
      </w:r>
    </w:p>
    <w:p w14:paraId="7F2D65AD" w14:textId="51FF01E4" w:rsidR="0006728A" w:rsidRDefault="00A245AF" w:rsidP="00D214C2">
      <w:pPr>
        <w:jc w:val="both"/>
      </w:pPr>
      <w:r>
        <w:t>También accederás a prestaciones familiares</w:t>
      </w:r>
    </w:p>
    <w:p w14:paraId="5F7E723C" w14:textId="2A2D91C9" w:rsidR="009E2F4D" w:rsidRDefault="009E2F4D" w:rsidP="0006728A">
      <w:pPr>
        <w:jc w:val="both"/>
      </w:pPr>
      <w:r>
        <w:t>¿Qué opciones tengo para cotizar?</w:t>
      </w:r>
    </w:p>
    <w:p w14:paraId="46E46ED7" w14:textId="02778D91" w:rsidR="009E2F4D" w:rsidRDefault="009E2F4D" w:rsidP="0006728A">
      <w:pPr>
        <w:jc w:val="both"/>
      </w:pPr>
      <w:r>
        <w:t>La normativa vigente contempla dos opciones posibles: Cobertura Total o Completa y Cobertura Parcial.</w:t>
      </w:r>
    </w:p>
    <w:p w14:paraId="1501F49F" w14:textId="3F51021D" w:rsidR="003012D6" w:rsidRPr="003012D6" w:rsidRDefault="003012D6" w:rsidP="0006728A">
      <w:pPr>
        <w:jc w:val="both"/>
        <w:rPr>
          <w:b/>
          <w:bCs/>
          <w:highlight w:val="cyan"/>
        </w:rPr>
      </w:pPr>
      <w:r w:rsidRPr="003012D6">
        <w:rPr>
          <w:b/>
          <w:bCs/>
          <w:highlight w:val="cyan"/>
        </w:rPr>
        <w:t>Cobertura Total o Completa</w:t>
      </w:r>
    </w:p>
    <w:p w14:paraId="1226D7E6" w14:textId="77777777" w:rsidR="003012D6" w:rsidRPr="003012D6" w:rsidRDefault="003012D6" w:rsidP="003012D6">
      <w:pPr>
        <w:jc w:val="both"/>
        <w:rPr>
          <w:highlight w:val="cyan"/>
        </w:rPr>
      </w:pPr>
      <w:r w:rsidRPr="003012D6">
        <w:rPr>
          <w:b/>
          <w:bCs/>
          <w:highlight w:val="cyan"/>
        </w:rPr>
        <w:t>Accedes a una cobertura de un 100%, luego de destinar la totalidad de tu retención de impuestos a las cotizaciones para todos los regímenes de Seguridad Social.</w:t>
      </w:r>
    </w:p>
    <w:p w14:paraId="77354C06" w14:textId="77777777" w:rsidR="003012D6" w:rsidRPr="003012D6" w:rsidRDefault="003012D6" w:rsidP="003012D6">
      <w:pPr>
        <w:jc w:val="both"/>
        <w:rPr>
          <w:highlight w:val="cyan"/>
        </w:rPr>
      </w:pPr>
      <w:r w:rsidRPr="003012D6">
        <w:rPr>
          <w:highlight w:val="cyan"/>
        </w:rPr>
        <w:t>Esta opción, por ejemplo, te permite recibir: subsidios por incapacidad laboral (licencias médicas), ya sea por enfermedad común, pre y post natal, parental laboral o por enfermedad de un hijo o hija menor de un año, calculados por el total de su renta, manteniendo tu nivel de ingresos.</w:t>
      </w:r>
    </w:p>
    <w:p w14:paraId="52B2683B" w14:textId="77777777" w:rsidR="003012D6" w:rsidRPr="003012D6" w:rsidRDefault="003012D6" w:rsidP="003012D6">
      <w:pPr>
        <w:jc w:val="both"/>
        <w:rPr>
          <w:highlight w:val="cyan"/>
        </w:rPr>
      </w:pPr>
      <w:r w:rsidRPr="003012D6">
        <w:rPr>
          <w:highlight w:val="cyan"/>
        </w:rPr>
        <w:t>Es decir, el monto de tu licencia médica considerará como Renta Imponible el 80% de la Renta Bruta anual percibida en 2024, dividida por 12.</w:t>
      </w:r>
    </w:p>
    <w:p w14:paraId="2155888F" w14:textId="77777777" w:rsidR="003012D6" w:rsidRPr="003012D6" w:rsidRDefault="003012D6" w:rsidP="003012D6">
      <w:pPr>
        <w:jc w:val="both"/>
      </w:pPr>
      <w:r w:rsidRPr="003012D6">
        <w:rPr>
          <w:b/>
          <w:bCs/>
          <w:highlight w:val="cyan"/>
        </w:rPr>
        <w:lastRenderedPageBreak/>
        <w:t>Si estás afiliada o afiliado a una Isapre y el valor de tu plan es superior a la cotización legal de salud, deberás pagar mensualmente la diferencia en la ISAPRE respectiva.</w:t>
      </w:r>
    </w:p>
    <w:p w14:paraId="7F11E51B" w14:textId="71B0DD62" w:rsidR="003012D6" w:rsidRPr="003012D6" w:rsidRDefault="003012D6" w:rsidP="0006728A">
      <w:pPr>
        <w:jc w:val="both"/>
        <w:rPr>
          <w:b/>
          <w:bCs/>
          <w:highlight w:val="green"/>
        </w:rPr>
      </w:pPr>
      <w:r w:rsidRPr="003012D6">
        <w:rPr>
          <w:b/>
          <w:bCs/>
          <w:highlight w:val="green"/>
        </w:rPr>
        <w:t>Cobertura Parcial</w:t>
      </w:r>
    </w:p>
    <w:p w14:paraId="038E6903" w14:textId="24F76FC9" w:rsidR="003012D6" w:rsidRPr="003012D6" w:rsidRDefault="003012D6" w:rsidP="003012D6">
      <w:pPr>
        <w:jc w:val="both"/>
        <w:rPr>
          <w:highlight w:val="green"/>
        </w:rPr>
      </w:pPr>
      <w:r w:rsidRPr="003012D6">
        <w:rPr>
          <w:highlight w:val="green"/>
        </w:rPr>
        <w:t>Si no puedes destinar el total de tu retención de impuestos al pago de cotizaciones previsionales, podrás cotizar para pensiones y salud por una Renta Imponible menor, que en esta Operación Renta 2025 corresponde al 70% de tu Renta Imponible (tu Renta Imponible corresponde al 80 % de tu Renta Bruta).</w:t>
      </w:r>
    </w:p>
    <w:p w14:paraId="095F4A98" w14:textId="77777777" w:rsidR="003012D6" w:rsidRPr="003012D6" w:rsidRDefault="003012D6" w:rsidP="003012D6">
      <w:pPr>
        <w:jc w:val="both"/>
        <w:rPr>
          <w:highlight w:val="green"/>
        </w:rPr>
      </w:pPr>
      <w:r w:rsidRPr="003012D6">
        <w:rPr>
          <w:highlight w:val="green"/>
        </w:rPr>
        <w:t>En este caso:</w:t>
      </w:r>
    </w:p>
    <w:p w14:paraId="27BD6D08" w14:textId="77777777" w:rsidR="003012D6" w:rsidRPr="003012D6" w:rsidRDefault="003012D6" w:rsidP="003012D6">
      <w:pPr>
        <w:jc w:val="both"/>
        <w:rPr>
          <w:highlight w:val="green"/>
        </w:rPr>
      </w:pPr>
      <w:r w:rsidRPr="003012D6">
        <w:rPr>
          <w:highlight w:val="green"/>
        </w:rPr>
        <w:t>Los montos de los subsidios por incapacidad laboral (pagos asociados a las licencias médicas) también se calcularán en base a ese porcentaje de tu Renta Imponible por el cual cotizaste.</w:t>
      </w:r>
    </w:p>
    <w:p w14:paraId="290C8E25" w14:textId="77777777" w:rsidR="003012D6" w:rsidRPr="003012D6" w:rsidRDefault="003012D6" w:rsidP="003012D6">
      <w:pPr>
        <w:jc w:val="both"/>
        <w:rPr>
          <w:highlight w:val="green"/>
        </w:rPr>
      </w:pPr>
      <w:r w:rsidRPr="003012D6">
        <w:rPr>
          <w:highlight w:val="green"/>
        </w:rPr>
        <w:t>Para la determinación del monto a pagar por licencia médica se considerará como renta imponible la renta por la que efectivamente cotizaste dividida por 12. Es decir, el 70% de tu Renta Imponible dividido por 12.</w:t>
      </w:r>
    </w:p>
    <w:p w14:paraId="61B5EACB" w14:textId="77777777" w:rsidR="003012D6" w:rsidRPr="003012D6" w:rsidRDefault="003012D6" w:rsidP="003012D6">
      <w:pPr>
        <w:jc w:val="both"/>
        <w:rPr>
          <w:highlight w:val="green"/>
        </w:rPr>
      </w:pPr>
      <w:r w:rsidRPr="003012D6">
        <w:rPr>
          <w:highlight w:val="green"/>
        </w:rPr>
        <w:t>Si estás afiliada o afiliado a una Isapre y el valor de tu plan es superior al monto que cotizaste parcialmente, deberás pagar mensualmente la diferencia en la ISAPRE respectiva.</w:t>
      </w:r>
    </w:p>
    <w:p w14:paraId="4B4BDC5F" w14:textId="1AFD6748" w:rsidR="003012D6" w:rsidRDefault="003012D6" w:rsidP="003012D6">
      <w:pPr>
        <w:jc w:val="both"/>
      </w:pPr>
      <w:r w:rsidRPr="003012D6">
        <w:rPr>
          <w:highlight w:val="green"/>
        </w:rPr>
        <w:t xml:space="preserve">Los Seguros de Invalidez y Sobrevivencia, de Accidentes del Trabajo y Enfermedades Profesionales (ATEP) y de Acompañamiento de </w:t>
      </w:r>
      <w:proofErr w:type="gramStart"/>
      <w:r w:rsidRPr="003012D6">
        <w:rPr>
          <w:highlight w:val="green"/>
        </w:rPr>
        <w:t>Niños y Niñas</w:t>
      </w:r>
      <w:proofErr w:type="gramEnd"/>
      <w:r w:rsidRPr="003012D6">
        <w:rPr>
          <w:highlight w:val="green"/>
        </w:rPr>
        <w:t>, no pueden pagarse parcialmente como la cotización para salud común.</w:t>
      </w:r>
    </w:p>
    <w:p w14:paraId="771EE904" w14:textId="0A79E8E6" w:rsidR="009E2F4D" w:rsidRDefault="003012D6" w:rsidP="0006728A">
      <w:pPr>
        <w:jc w:val="both"/>
      </w:pPr>
      <w:r>
        <w:t>¿Hasta que fechas puedo cotizar?</w:t>
      </w:r>
    </w:p>
    <w:p w14:paraId="266900F0" w14:textId="74EC7BB0" w:rsidR="00FF4BDD" w:rsidRDefault="00FF4BDD" w:rsidP="0006728A">
      <w:pPr>
        <w:jc w:val="both"/>
      </w:pPr>
      <w:r>
        <w:t>La opción de Cobertura Parcial estará disponible desde el 01 de abril al 09 de mayo del 2025. En posterior solo estará disponible la Cobertura Total.</w:t>
      </w:r>
    </w:p>
    <w:p w14:paraId="4B7F7370" w14:textId="74F7488E" w:rsidR="003012D6" w:rsidRDefault="003012D6" w:rsidP="0006728A">
      <w:pPr>
        <w:jc w:val="both"/>
      </w:pPr>
      <w:r>
        <w:t>La opción de Cobertura Total estará disponible</w:t>
      </w:r>
      <w:r w:rsidR="00FF4BDD">
        <w:t xml:space="preserve"> desde el 01 de abril al 15 de junio del 2025.</w:t>
      </w:r>
    </w:p>
    <w:p w14:paraId="2C1C42AF" w14:textId="03F41A09" w:rsidR="00FF4BDD" w:rsidRDefault="00FF4BDD" w:rsidP="0006728A">
      <w:pPr>
        <w:jc w:val="both"/>
      </w:pPr>
      <w:r>
        <w:t xml:space="preserve">Desde el 16 de junio ya no se ejecutará el calculo de cotizaciones, devolviendo la totalidad de las retenciones al contribuyente, por lo que será él mismo quien deba </w:t>
      </w:r>
      <w:r w:rsidR="00EA38C1">
        <w:t xml:space="preserve">regularizar las deudas con las instituciones de previsión social respectivas. </w:t>
      </w:r>
    </w:p>
    <w:p w14:paraId="41DF4522" w14:textId="77777777" w:rsidR="00EA38C1" w:rsidRDefault="00EA38C1" w:rsidP="00EA38C1">
      <w:pPr>
        <w:jc w:val="both"/>
      </w:pPr>
      <w:r>
        <w:t>¿Quiénes no están obligados a cotizar?</w:t>
      </w:r>
    </w:p>
    <w:p w14:paraId="2108BFE7" w14:textId="34482F3E" w:rsidR="00EA38C1" w:rsidRDefault="00EA38C1" w:rsidP="00EA38C1">
      <w:pPr>
        <w:jc w:val="both"/>
      </w:pPr>
      <w:r>
        <w:t xml:space="preserve">La </w:t>
      </w:r>
      <w:hyperlink r:id="rId5" w:history="1">
        <w:r w:rsidRPr="00F614C8">
          <w:rPr>
            <w:rStyle w:val="Hipervnculo"/>
          </w:rPr>
          <w:t>Ley N°21.133</w:t>
        </w:r>
      </w:hyperlink>
      <w:r>
        <w:t xml:space="preserve"> establece que todas las trabajadoras y los trabajadores que emiten boletas de honorarios deben cotizar, por lo que no existe opción de renunciar. No obstante, puedes optar a una gradualidad para el cálculo de tus cotizaciones para salud y pensiones, que este año es de 70% (Cobertura Parcial).</w:t>
      </w:r>
    </w:p>
    <w:p w14:paraId="67BA7248" w14:textId="50493EB4" w:rsidR="00EA38C1" w:rsidRDefault="00EA38C1" w:rsidP="00EA38C1">
      <w:pPr>
        <w:jc w:val="both"/>
      </w:pPr>
      <w:r>
        <w:lastRenderedPageBreak/>
        <w:t>Solo NO tienes la obligación de cotizar si:</w:t>
      </w:r>
    </w:p>
    <w:p w14:paraId="76BF3208" w14:textId="77777777" w:rsidR="00EA38C1" w:rsidRDefault="00EA38C1" w:rsidP="00EA38C1">
      <w:pPr>
        <w:jc w:val="both"/>
      </w:pPr>
      <w:r>
        <w:t>Al 1 de enero de 2018, tenías 50 años o más si tienes sexo registral femenino, o 55 años o más si tienes sexo registral masculino.</w:t>
      </w:r>
    </w:p>
    <w:p w14:paraId="1FEF631B" w14:textId="77777777" w:rsidR="00EA38C1" w:rsidRDefault="00EA38C1" w:rsidP="00EA38C1">
      <w:pPr>
        <w:jc w:val="both"/>
      </w:pPr>
      <w:r>
        <w:t>Cuentas además con rentas como trabajador dependiente y ya cotizas mensualmente por el tope imponible, correspondiente a un monto anual de $ 38.862.324. Si cotizas por el tope, tu AFP nos entregará esa información, a través de la Declaración Jurada N°1900.</w:t>
      </w:r>
    </w:p>
    <w:p w14:paraId="3DB9C293" w14:textId="77777777" w:rsidR="00EA38C1" w:rsidRDefault="00EA38C1" w:rsidP="00EA38C1">
      <w:pPr>
        <w:jc w:val="both"/>
      </w:pPr>
      <w:r>
        <w:t>Tuviste honorarios inferiores a $2.500.000 durante 2024. Si tuviste ingresos como trabajador independiente, esta información es entregada por quien contrató tus servicios a través de la Declaración Jurada N°1879; y/o de tus boletas de honorarios electrónicas emitidas y/o de tu declaración anual de impuestos.</w:t>
      </w:r>
    </w:p>
    <w:p w14:paraId="1A6A4AFC" w14:textId="77777777" w:rsidR="00EA38C1" w:rsidRDefault="00EA38C1" w:rsidP="00EA38C1">
      <w:pPr>
        <w:jc w:val="both"/>
      </w:pPr>
      <w:r>
        <w:t>Estás afiliado/a Capredena, Dipreca o IPS de acuerdo con la información entregada por estas instituciones a través de la Declaración Jurada N°1902.</w:t>
      </w:r>
    </w:p>
    <w:p w14:paraId="7ACB6741" w14:textId="77777777" w:rsidR="00EA38C1" w:rsidRDefault="00EA38C1" w:rsidP="00EA38C1">
      <w:pPr>
        <w:jc w:val="both"/>
      </w:pPr>
      <w:r>
        <w:t>Estás pensionado/a por vejez, vejez anticipada o invalidez total. Esta información es entregada por la AFP a la que te encuentras afiliado, a través de la Declaración Jurada N°1900.</w:t>
      </w:r>
    </w:p>
    <w:p w14:paraId="3B98C610" w14:textId="77777777" w:rsidR="00EA38C1" w:rsidRPr="00051FA5" w:rsidRDefault="00EA38C1" w:rsidP="0006728A">
      <w:pPr>
        <w:jc w:val="both"/>
      </w:pPr>
    </w:p>
    <w:sectPr w:rsidR="00EA38C1" w:rsidRPr="00051F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FA5"/>
    <w:rsid w:val="00051FA5"/>
    <w:rsid w:val="0006728A"/>
    <w:rsid w:val="003012D6"/>
    <w:rsid w:val="006D729F"/>
    <w:rsid w:val="009E2F4D"/>
    <w:rsid w:val="00A245AF"/>
    <w:rsid w:val="00BD74BF"/>
    <w:rsid w:val="00CA5DB4"/>
    <w:rsid w:val="00D214C2"/>
    <w:rsid w:val="00E420E0"/>
    <w:rsid w:val="00EA38C1"/>
    <w:rsid w:val="00F614C8"/>
    <w:rsid w:val="00FF4B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7F8C"/>
  <w15:chartTrackingRefBased/>
  <w15:docId w15:val="{7C7F90B1-8214-4554-AA7E-B1206DA3B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1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51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1F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1F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1F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1F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1F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1F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1F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1F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51F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1F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1F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1F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1F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1F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1F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1FA5"/>
    <w:rPr>
      <w:rFonts w:eastAsiaTheme="majorEastAsia" w:cstheme="majorBidi"/>
      <w:color w:val="272727" w:themeColor="text1" w:themeTint="D8"/>
    </w:rPr>
  </w:style>
  <w:style w:type="paragraph" w:styleId="Ttulo">
    <w:name w:val="Title"/>
    <w:basedOn w:val="Normal"/>
    <w:next w:val="Normal"/>
    <w:link w:val="TtuloCar"/>
    <w:uiPriority w:val="10"/>
    <w:qFormat/>
    <w:rsid w:val="00051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1F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1F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1F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1FA5"/>
    <w:pPr>
      <w:spacing w:before="160"/>
      <w:jc w:val="center"/>
    </w:pPr>
    <w:rPr>
      <w:i/>
      <w:iCs/>
      <w:color w:val="404040" w:themeColor="text1" w:themeTint="BF"/>
    </w:rPr>
  </w:style>
  <w:style w:type="character" w:customStyle="1" w:styleId="CitaCar">
    <w:name w:val="Cita Car"/>
    <w:basedOn w:val="Fuentedeprrafopredeter"/>
    <w:link w:val="Cita"/>
    <w:uiPriority w:val="29"/>
    <w:rsid w:val="00051FA5"/>
    <w:rPr>
      <w:i/>
      <w:iCs/>
      <w:color w:val="404040" w:themeColor="text1" w:themeTint="BF"/>
    </w:rPr>
  </w:style>
  <w:style w:type="paragraph" w:styleId="Prrafodelista">
    <w:name w:val="List Paragraph"/>
    <w:basedOn w:val="Normal"/>
    <w:uiPriority w:val="34"/>
    <w:qFormat/>
    <w:rsid w:val="00051FA5"/>
    <w:pPr>
      <w:ind w:left="720"/>
      <w:contextualSpacing/>
    </w:pPr>
  </w:style>
  <w:style w:type="character" w:styleId="nfasisintenso">
    <w:name w:val="Intense Emphasis"/>
    <w:basedOn w:val="Fuentedeprrafopredeter"/>
    <w:uiPriority w:val="21"/>
    <w:qFormat/>
    <w:rsid w:val="00051FA5"/>
    <w:rPr>
      <w:i/>
      <w:iCs/>
      <w:color w:val="0F4761" w:themeColor="accent1" w:themeShade="BF"/>
    </w:rPr>
  </w:style>
  <w:style w:type="paragraph" w:styleId="Citadestacada">
    <w:name w:val="Intense Quote"/>
    <w:basedOn w:val="Normal"/>
    <w:next w:val="Normal"/>
    <w:link w:val="CitadestacadaCar"/>
    <w:uiPriority w:val="30"/>
    <w:qFormat/>
    <w:rsid w:val="00051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1FA5"/>
    <w:rPr>
      <w:i/>
      <w:iCs/>
      <w:color w:val="0F4761" w:themeColor="accent1" w:themeShade="BF"/>
    </w:rPr>
  </w:style>
  <w:style w:type="character" w:styleId="Referenciaintensa">
    <w:name w:val="Intense Reference"/>
    <w:basedOn w:val="Fuentedeprrafopredeter"/>
    <w:uiPriority w:val="32"/>
    <w:qFormat/>
    <w:rsid w:val="00051FA5"/>
    <w:rPr>
      <w:b/>
      <w:bCs/>
      <w:smallCaps/>
      <w:color w:val="0F4761" w:themeColor="accent1" w:themeShade="BF"/>
      <w:spacing w:val="5"/>
    </w:rPr>
  </w:style>
  <w:style w:type="character" w:styleId="Hipervnculo">
    <w:name w:val="Hyperlink"/>
    <w:basedOn w:val="Fuentedeprrafopredeter"/>
    <w:uiPriority w:val="99"/>
    <w:unhideWhenUsed/>
    <w:rsid w:val="00F614C8"/>
    <w:rPr>
      <w:color w:val="467886" w:themeColor="hyperlink"/>
      <w:u w:val="single"/>
    </w:rPr>
  </w:style>
  <w:style w:type="character" w:styleId="Mencinsinresolver">
    <w:name w:val="Unresolved Mention"/>
    <w:basedOn w:val="Fuentedeprrafopredeter"/>
    <w:uiPriority w:val="99"/>
    <w:semiHidden/>
    <w:unhideWhenUsed/>
    <w:rsid w:val="00F61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584227">
      <w:bodyDiv w:val="1"/>
      <w:marLeft w:val="0"/>
      <w:marRight w:val="0"/>
      <w:marTop w:val="0"/>
      <w:marBottom w:val="0"/>
      <w:divBdr>
        <w:top w:val="none" w:sz="0" w:space="0" w:color="auto"/>
        <w:left w:val="none" w:sz="0" w:space="0" w:color="auto"/>
        <w:bottom w:val="none" w:sz="0" w:space="0" w:color="auto"/>
        <w:right w:val="none" w:sz="0" w:space="0" w:color="auto"/>
      </w:divBdr>
      <w:divsChild>
        <w:div w:id="154837092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697122911">
      <w:bodyDiv w:val="1"/>
      <w:marLeft w:val="0"/>
      <w:marRight w:val="0"/>
      <w:marTop w:val="0"/>
      <w:marBottom w:val="0"/>
      <w:divBdr>
        <w:top w:val="none" w:sz="0" w:space="0" w:color="auto"/>
        <w:left w:val="none" w:sz="0" w:space="0" w:color="auto"/>
        <w:bottom w:val="none" w:sz="0" w:space="0" w:color="auto"/>
        <w:right w:val="none" w:sz="0" w:space="0" w:color="auto"/>
      </w:divBdr>
      <w:divsChild>
        <w:div w:id="2050497052">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cn.cl/leychile/navegar?idNorma=1128420" TargetMode="External"/><Relationship Id="rId4" Type="http://schemas.openxmlformats.org/officeDocument/2006/relationships/hyperlink" Target="https://www.bcn.cl/leychile/navegar?idNorma=112842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1147</Words>
  <Characters>6309</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Eugenio Martínez Bórquez</dc:creator>
  <cp:keywords/>
  <dc:description/>
  <cp:lastModifiedBy>Daniel Eugenio Martínez Bórquez</cp:lastModifiedBy>
  <cp:revision>1</cp:revision>
  <dcterms:created xsi:type="dcterms:W3CDTF">2025-09-11T13:22:00Z</dcterms:created>
  <dcterms:modified xsi:type="dcterms:W3CDTF">2025-09-11T14:31:00Z</dcterms:modified>
</cp:coreProperties>
</file>