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47.png" ContentType="image/png"/>
  <Override PartName="/word/media/rId32.png" ContentType="image/png"/>
  <Override PartName="/word/media/rId29.png" ContentType="image/png"/>
  <Override PartName="/word/media/rId21.png" ContentType="image/png"/>
  <Override PartName="/word/media/rId5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2639</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w:t>
      </w:r>
      <w:r>
        <w:t xml:space="preserve"> </w:t>
      </w:r>
      <w:r>
        <w:t xml:space="preserve">Nevertheless, joint analytics of high dimensionality (e.g., &gt;100 random factors) still present serious challenges.</w:t>
      </w:r>
      <w:r>
        <w:t xml:space="preserve"> </w:t>
      </w:r>
      <w:r>
        <w:t xml:space="preserve">This task is hard to address with classical statistical methods, and the available toolset is quite limited, i.e., mainly based on Gaussian copulas.</w:t>
      </w:r>
      <w:r>
        <w:t xml:space="preserve"> </w:t>
      </w:r>
      <w:r>
        <w:t xml:space="preserve">There is hope that advances in ML/AI algorithms and corresponding software libraries will help expand this toolset and provide alternative approaches for modelling high-dimensional joint dependency.</w:t>
      </w:r>
    </w:p>
    <w:p>
      <w:pPr>
        <w:pStyle w:val="BodyText"/>
      </w:pPr>
      <w:r>
        <w:t xml:space="preserve">This MSc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 and a risk mitigation analysis.</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optimization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2: The proposed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t xml:space="preserve">Figure 2: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3: The propos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t xml:space="preserve">Figure 3: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bookmarkEnd w:id="35"/>
    <w:bookmarkStart w:id="36" w:name="Xb80ddedb553230bdae8cbf809d981d8b8ec3898"/>
    <w:p>
      <w:pPr>
        <w:pStyle w:val="Heading1"/>
      </w:pPr>
      <w:r>
        <w:t xml:space="preserve">Project development plan and risk mitigation analysis</w:t>
      </w:r>
    </w:p>
    <w:p>
      <w:pPr>
        <w:pStyle w:val="FirstParagraph"/>
      </w:pPr>
      <w:r>
        <w:t xml:space="preserve">The work is expected to start in May 2026. The development and research phases are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the functionality (Python) able to discover and cache the required market data from the Yahoo Finance API according to the required population, length and granularity.</w:t>
      </w:r>
    </w:p>
    <w:p>
      <w:pPr>
        <w:pStyle w:val="Compact"/>
        <w:numPr>
          <w:ilvl w:val="0"/>
          <w:numId w:val="1003"/>
        </w:numPr>
      </w:pPr>
      <w:r>
        <w:rPr>
          <w:b/>
          <w:bCs/>
        </w:rPr>
        <w:t xml:space="preserve">Step 2 [week 3-4]:</w:t>
      </w:r>
      <w:r>
        <w:t xml:space="preserve"> </w:t>
      </w:r>
      <w:r>
        <w:t xml:space="preserve">Develop the functionality able to calculate different Value-at-Risk metrics based on specified methodologies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the better understanding required for the future interpretation of the results and testing. We will assess Gaussian and Cauchy copulas, their transformations and weighted combinations.</w:t>
      </w:r>
    </w:p>
    <w:p>
      <w:pPr>
        <w:pStyle w:val="Compact"/>
        <w:numPr>
          <w:ilvl w:val="0"/>
          <w:numId w:val="1003"/>
        </w:numPr>
      </w:pPr>
      <w:r>
        <w:rPr>
          <w:b/>
          <w:bCs/>
        </w:rPr>
        <w:t xml:space="preserve">Step 4 [week 7-8]:</w:t>
      </w:r>
      <w:r>
        <w:t xml:space="preserve"> </w:t>
      </w:r>
      <w:r>
        <w:t xml:space="preserve">Build the optimization functionality that selects parameters for the copula by matching current measures for the list of selected portfolios.</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w:t>
      </w:r>
    </w:p>
    <w:p>
      <w:pPr>
        <w:pStyle w:val="Compact"/>
        <w:numPr>
          <w:ilvl w:val="0"/>
          <w:numId w:val="1003"/>
        </w:numPr>
      </w:pPr>
      <w:r>
        <w:rPr>
          <w:b/>
          <w:bCs/>
        </w:rPr>
        <w:t xml:space="preserve">Step 6 [week 11 +]:</w:t>
      </w:r>
      <w:r>
        <w:t xml:space="preserve"> </w:t>
      </w:r>
      <w:r>
        <w:t xml:space="preserve">Discuss the obtained results, summarize observations and developed software within the report.</w:t>
      </w:r>
    </w:p>
    <w:p>
      <w:pPr>
        <w:pStyle w:val="FirstParagraph"/>
      </w:pPr>
      <w:r>
        <w:t xml:space="preserve">There is a distinct possibility that certain project phases may overrun, particularly code development, testing, and the selection of the copula calibration algorithm. To mitigate this, it is aimed to complete the core work by August 2026, providing a buffer to accommodate potential delays.</w:t>
      </w:r>
    </w:p>
    <w:bookmarkEnd w:id="36"/>
    <w:bookmarkStart w:id="42"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7">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8">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9">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40">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41">
        <w:r>
          <w:rPr>
            <w:rStyle w:val="Hyperlink"/>
          </w:rPr>
          <w:t xml:space="preserve">(link)</w:t>
        </w:r>
      </w:hyperlink>
    </w:p>
    <w:p>
      <w:pPr>
        <w:numPr>
          <w:ilvl w:val="0"/>
          <w:numId w:val="1004"/>
        </w:numPr>
      </w:pPr>
      <w:r>
        <w:t xml:space="preserve">Geron A., 2019. Hands-On Machine Learning with Scikit-Learn, Keras, and TensorFlow: Concepts, Tools, and Techniques to Build Intelligent Systems. Sebastopol: O’Reilly Media. 2nd Edition.</w:t>
      </w:r>
    </w:p>
    <w:bookmarkEnd w:id="42"/>
    <w:bookmarkStart w:id="57" w:name="appendixes"/>
    <w:p>
      <w:pPr>
        <w:pStyle w:val="Heading1"/>
      </w:pPr>
      <w:r>
        <w:t xml:space="preserve">Appendixes</w:t>
      </w:r>
    </w:p>
    <w:bookmarkStart w:id="43"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3"/>
    <w:bookmarkStart w:id="56"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45" name="Picture"/>
            <a:graphic>
              <a:graphicData uri="http://schemas.openxmlformats.org/drawingml/2006/picture">
                <pic:pic>
                  <pic:nvPicPr>
                    <pic:cNvPr descr="figures\Uniform_scenarios_Gaussian_copula_(numerical_simulation).png" id="46" name="Picture"/>
                    <pic:cNvPicPr>
                      <a:picLocks noChangeArrowheads="1" noChangeAspect="1"/>
                    </pic:cNvPicPr>
                  </pic:nvPicPr>
                  <pic:blipFill>
                    <a:blip r:embed="rId4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48" name="Picture"/>
            <a:graphic>
              <a:graphicData uri="http://schemas.openxmlformats.org/drawingml/2006/picture">
                <pic:pic>
                  <pic:nvPicPr>
                    <pic:cNvPr descr="figures\Contour_plot_Gaussian_copula_(numerical_simulation).png" id="49" name="Picture"/>
                    <pic:cNvPicPr>
                      <a:picLocks noChangeArrowheads="1" noChangeAspect="1"/>
                    </pic:cNvPicPr>
                  </pic:nvPicPr>
                  <pic:blipFill>
                    <a:blip r:embed="rId4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51" name="Picture"/>
            <a:graphic>
              <a:graphicData uri="http://schemas.openxmlformats.org/drawingml/2006/picture">
                <pic:pic>
                  <pic:nvPicPr>
                    <pic:cNvPr descr="figures\Uniform_scenarios_Cauchy_copula_(numerical_simulation).png" id="52" name="Picture"/>
                    <pic:cNvPicPr>
                      <a:picLocks noChangeArrowheads="1" noChangeAspect="1"/>
                    </pic:cNvPicPr>
                  </pic:nvPicPr>
                  <pic:blipFill>
                    <a:blip r:embed="rId5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54" name="Picture"/>
            <a:graphic>
              <a:graphicData uri="http://schemas.openxmlformats.org/drawingml/2006/picture">
                <pic:pic>
                  <pic:nvPicPr>
                    <pic:cNvPr descr="figures\Contour_plot_Cauchy_copula_(numerical_simulation).png" id="55" name="Picture"/>
                    <pic:cNvPicPr>
                      <a:picLocks noChangeArrowheads="1" noChangeAspect="1"/>
                    </pic:cNvPicPr>
                  </pic:nvPicPr>
                  <pic:blipFill>
                    <a:blip r:embed="rId5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56"/>
    <w:bookmarkEnd w:id="57"/>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2026-07-20T20:55:32Z</dcterms:created>
  <dcterms:modified xsi:type="dcterms:W3CDTF">2026-07-20T20:55:32Z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2639</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