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20" w:name="abstract"/>
    <w:p>
      <w:pPr>
        <w:pStyle w:val="Heading1"/>
      </w:pPr>
      <w:r>
        <w:t xml:space="preserve">Abstract</w:t>
      </w:r>
    </w:p>
    <w:bookmarkEnd w:id="20"/>
    <w:bookmarkStart w:id="22"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p>
      <w:pPr>
        <w:pStyle w:val="BodyText"/>
      </w:pPr>
      <w:bookmarkStart w:id="21" w:name="eq1"/>
      <m:oMathPara>
        <m:oMathParaPr>
          <m:jc m:val="center"/>
        </m:oMathParaPr>
        <m:oMath>
          <m:r>
            <m:t>x</m:t>
          </m:r>
          <m:r>
            <m:rPr>
              <m:sty m:val="p"/>
            </m:rPr>
            <m:t>=</m:t>
          </m:r>
          <m:sSup>
            <m:e>
              <m:r>
                <m:t>X</m:t>
              </m:r>
            </m:e>
            <m:sup>
              <m:r>
                <m:t>2</m:t>
              </m:r>
            </m:sup>
          </m:sSup>
          <m:r>
            <m:rPr>
              <m:sty m:val="p"/>
            </m:rPr>
            <m:t>+</m:t>
          </m:r>
          <m:sSub>
            <m:e>
              <m:r>
                <m:t>Y</m:t>
              </m:r>
            </m:e>
            <m:sub>
              <m:r>
                <m:t>d</m:t>
              </m:r>
              <m:r>
                <m:t>s</m:t>
              </m:r>
              <m:r>
                <m:t>d</m:t>
              </m:r>
              <m:r>
                <m:t>s</m:t>
              </m:r>
              <m:r>
                <m:t>d</m:t>
              </m:r>
              <m:r>
                <m:t>s</m:t>
              </m:r>
            </m:sub>
          </m:sSub>
          <m:r>
            <m:t> </m:t>
          </m:r>
          <m:r>
            <m:t> </m:t>
          </m:r>
          <m:r>
            <m:t> </m:t>
          </m:r>
          <m:r>
            <m:t> </m:t>
          </m:r>
          <m:d>
            <m:dPr>
              <m:begChr m:val="("/>
              <m:sepChr m:val=""/>
              <m:endChr m:val=")"/>
              <m:grow/>
            </m:dPr>
            <m:e>
              <m:r>
                <m:t>E</m:t>
              </m:r>
              <m:r>
                <m:t>q</m:t>
              </m:r>
              <m:r>
                <m:t>.1</m:t>
              </m:r>
            </m:e>
          </m:d>
        </m:oMath>
      </m:oMathPara>
      <w:bookmarkEnd w:id="21"/>
    </w:p>
    <w:bookmarkEnd w:id="22"/>
    <w:bookmarkStart w:id="30"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3">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24">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25">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26">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27">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28">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29">
        <w:r>
          <w:rPr>
            <w:rStyle w:val="Hyperlink"/>
          </w:rPr>
          <w:t xml:space="preserve">(link)</w:t>
        </w:r>
      </w:hyperlink>
    </w:p>
    <w:bookmarkEnd w:id="30"/>
    <w:bookmarkStart w:id="31"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rxiv.org/abs/2006.14498" TargetMode="External" /><Relationship Type="http://schemas.openxmlformats.org/officeDocument/2006/relationships/hyperlink" Id="rId24" Target="https://arxiv.org/abs/2203.01664" TargetMode="External" /><Relationship Type="http://schemas.openxmlformats.org/officeDocument/2006/relationships/hyperlink" Id="rId26" Target="https://papers.ssrn.com/sol3/papers.cfm?abstract_id=4617536" TargetMode="External" /><Relationship Type="http://schemas.openxmlformats.org/officeDocument/2006/relationships/hyperlink" Id="rId27" Target="https://papers.ssrn.com/sol3/papers.cfm?abstract_id=5284313" TargetMode="External" /><Relationship Type="http://schemas.openxmlformats.org/officeDocument/2006/relationships/hyperlink" Id="rId28" Target="https://papers.ssrn.com/sol3/papers.cfm?abstract_id=5317725" TargetMode="External" /><Relationship Type="http://schemas.openxmlformats.org/officeDocument/2006/relationships/hyperlink" Id="rId23" Target="https://www.federalreserve.gov/econresdata/feds/2015/files/2015051pap.pdf" TargetMode="External" /><Relationship Type="http://schemas.openxmlformats.org/officeDocument/2006/relationships/hyperlink" Id="rId29"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2006.14498" TargetMode="External" /><Relationship Type="http://schemas.openxmlformats.org/officeDocument/2006/relationships/hyperlink" Id="rId24" Target="https://arxiv.org/abs/2203.01664" TargetMode="External" /><Relationship Type="http://schemas.openxmlformats.org/officeDocument/2006/relationships/hyperlink" Id="rId26" Target="https://papers.ssrn.com/sol3/papers.cfm?abstract_id=4617536" TargetMode="External" /><Relationship Type="http://schemas.openxmlformats.org/officeDocument/2006/relationships/hyperlink" Id="rId27" Target="https://papers.ssrn.com/sol3/papers.cfm?abstract_id=5284313" TargetMode="External" /><Relationship Type="http://schemas.openxmlformats.org/officeDocument/2006/relationships/hyperlink" Id="rId28" Target="https://papers.ssrn.com/sol3/papers.cfm?abstract_id=5317725" TargetMode="External" /><Relationship Type="http://schemas.openxmlformats.org/officeDocument/2006/relationships/hyperlink" Id="rId23" Target="https://www.federalreserve.gov/econresdata/feds/2015/files/2015051pap.pdf" TargetMode="External" /><Relationship Type="http://schemas.openxmlformats.org/officeDocument/2006/relationships/hyperlink" Id="rId29"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2026-01-16T17:46:50Z</dcterms:created>
  <dcterms:modified xsi:type="dcterms:W3CDTF">2026-01-16T17:46:50Z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