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59.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73daa0442857baf747130801d38159e2e997dd">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synchronization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optimization across both the weight and skewness parameters proved unstable. To ensure robust and reliable convergence, the methodology was refined into a systematic one-dimensional optimization strategy. Under this approach, the copula weight was dynamically optimized while the skewness parameter was strictly discretized,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optimization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optimization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optimization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visualization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optimization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optimization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bookmarkEnd w:id="83"/>
    <w:bookmarkStart w:id="84" w:name="conclusionrecommendationsfuture-work"/>
    <w:p>
      <w:pPr>
        <w:pStyle w:val="Heading1"/>
      </w:pPr>
      <w:r>
        <w:t xml:space="preserve">Conclusion/Recommendations/Future Work</w:t>
      </w:r>
    </w:p>
    <w:p>
      <w:pPr>
        <w:pStyle w:val="FirstParagraph"/>
      </w:pPr>
      <w: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pPr>
        <w:pStyle w:val="BodyText"/>
      </w:pPr>
      <w:r>
        <w:t xml:space="preserve">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pPr>
        <w:pStyle w:val="BodyText"/>
      </w:pPr>
      <w: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modeling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preemptively navigate systemic crises.</w:t>
      </w:r>
    </w:p>
    <w:p>
      <w:pPr>
        <w:pStyle w:val="BodyText"/>
      </w:pPr>
      <w:r>
        <w:t xml:space="preserve">Beyond these algorithmic refinements, several critical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 Additionally, while the theoretical capacity 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08"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06" w:name="Xd73daa0442857baf747130801d38159e2e997dd"/>
    <w:p>
      <w:pPr>
        <w:pStyle w:val="Heading2"/>
      </w:pPr>
      <w:r>
        <w:t xml:space="preserve">Appendix C: Analysis of different VaR methodologies from 2020 to 2025</w:t>
      </w:r>
    </w:p>
    <w:bookmarkEnd w:id="106"/>
    <w:bookmarkStart w:id="107" w:name="appendix-d-code-listing"/>
    <w:p>
      <w:pPr>
        <w:pStyle w:val="Heading2"/>
      </w:pPr>
      <w:r>
        <w:t xml:space="preserve">Appendix D: Code listing</w:t>
      </w:r>
    </w:p>
    <w:bookmarkEnd w:id="107"/>
    <w:bookmarkEnd w:id="108"/>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2026-08-05T22:59:49Z</dcterms:created>
  <dcterms:modified xsi:type="dcterms:W3CDTF">2026-08-05T22:59:49Z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