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17.png" ContentType="image/png"/>
  <Override PartName="/word/media/rId21.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Machine Learning for Modeling High Dimensional Joint Dependency</w:t>
      </w:r>
    </w:p>
    <w:p>
      <w:pPr>
        <w:pStyle w:val="Author"/>
      </w:pPr>
      <w:r>
        <w:t xml:space="preserve">Sergii Arkhypov</w:t>
      </w:r>
    </w:p>
    <w:p>
      <w:pPr>
        <w:pStyle w:val="Date"/>
      </w:pPr>
      <w:r>
        <w:t xml:space="preserve">30 September 2026</w:t>
      </w:r>
    </w:p>
    <w:bookmarkStart w:id="9" w:name="abstract"/>
    <w:p>
      <w:pPr>
        <w:pStyle w:val="Heading1"/>
      </w:pPr>
      <w:r>
        <w:t xml:space="preserve">Abstract</w:t>
      </w:r>
    </w:p>
    <w:bookmarkEnd w:id="9"/>
    <w:bookmarkStart w:id="10" w:name="kernel"/>
    <w:p>
      <w:pPr>
        <w:pStyle w:val="Heading1"/>
      </w:pPr>
      <w:r>
        <w:t xml:space="preserve">Kernel</w:t>
      </w:r>
    </w:p>
    <w:p>
      <w:pPr>
        <w:pStyle w:val="FirstParagraph"/>
      </w:pPr>
      <w:r>
        <w:t xml:space="preserve">Despite the popularity of ML/AI algorithms in finance, they have mainly been used for either one or a small number of random factors. Nevertheless, joint analytics of high dimensionality (e.g., &gt;1000 random factors) present serious challenges. This task is hard to address with classical statistical methods, and the available toolset is quite limited, i.e., mainly based on Gaussian copulas. There is hope that modern advances in ML/AI algorithms could help expand this toolset and provide alternative approaches for modeling high-dimensional joint dependency.</w:t>
      </w:r>
    </w:p>
    <w:p>
      <w:pPr>
        <w:pStyle w:val="BodyText"/>
      </w:pPr>
      <w:r>
        <w:t xml:space="preserve">The main aim of this work would be to develop a machine learning algorithm for calibrating a high-dimensional copula with tail dependence different from Gaussian, while still reflecting the observed history with regards to selected measures (i.e., matching correlation matrix, matching pairwise tail dependence at the specific percentile, etc.). The latter is expected to require the creation of a custom loss function to achieve minimization with regards to those measures. On the simulation part, a range of different approaches can be considered, starting from semi-analytical methods to Variational Autoencoders (VAEs) and Generative Adversarial Networks (GANs).</w:t>
      </w:r>
    </w:p>
    <w:bookmarkEnd w:id="10"/>
    <w:bookmarkStart w:id="28" w:name="theory"/>
    <w:p>
      <w:pPr>
        <w:pStyle w:val="Heading1"/>
      </w:pPr>
      <w:r>
        <w:t xml:space="preserve">… theory</w:t>
      </w:r>
    </w:p>
    <w:bookmarkStart w:id="11" w:name="copulas"/>
    <w:p>
      <w:pPr>
        <w:pStyle w:val="Heading2"/>
      </w:pPr>
      <w:r>
        <w:t xml:space="preserve">Copulas</w:t>
      </w:r>
    </w:p>
    <w:p>
      <w:pPr>
        <w:pStyle w:val="FirstParagraph"/>
      </w:pPr>
      <m:oMath>
        <m:r>
          <m:t>C</m:t>
        </m:r>
        <m:r>
          <m:rPr>
            <m:sty m:val="p"/>
          </m:rPr>
          <m:t>:</m:t>
        </m:r>
        <m:r>
          <m:rPr>
            <m:sty m:val="p"/>
          </m:rPr>
          <m:t>[</m:t>
        </m:r>
        <m:r>
          <m:t>0</m:t>
        </m:r>
        <m:r>
          <m:rPr>
            <m:sty m:val="p"/>
          </m:rPr>
          <m:t>,</m:t>
        </m:r>
        <m:r>
          <m:t>1</m:t>
        </m:r>
        <m:sSup>
          <m:e>
            <m:r>
              <m:rPr>
                <m:sty m:val="p"/>
              </m:rPr>
              <m:t>]</m:t>
            </m:r>
          </m:e>
          <m:sup>
            <m:r>
              <m:t>d</m:t>
            </m:r>
          </m:sup>
        </m:sSup>
        <m:r>
          <m:rPr>
            <m:sty m:val="p"/>
          </m:rPr>
          <m:t>−</m:t>
        </m:r>
        <m:r>
          <m:rPr>
            <m:sty m:val="p"/>
          </m:rPr>
          <m:t>&gt;</m:t>
        </m:r>
        <m:r>
          <m:rPr>
            <m:sty m:val="p"/>
          </m:rPr>
          <m:t>[</m:t>
        </m:r>
        <m:r>
          <m:t>0</m:t>
        </m:r>
        <m:r>
          <m:rPr>
            <m:sty m:val="p"/>
          </m:rPr>
          <m:t>,</m:t>
        </m:r>
        <m:r>
          <m:t>1</m:t>
        </m:r>
        <m:r>
          <m:rPr>
            <m:sty m:val="p"/>
          </m:rPr>
          <m:t>]</m:t>
        </m:r>
      </m:oMath>
      <w:r>
        <w:t xml:space="preserve"> </w:t>
      </w:r>
      <w:r>
        <w:t xml:space="preserve">is a d-dimentional copula if</w:t>
      </w:r>
      <w:r>
        <w:t xml:space="preserve"> </w:t>
      </w:r>
      <m:oMath>
        <m:r>
          <m:t>C</m:t>
        </m:r>
      </m:oMath>
      <w:r>
        <w:t xml:space="preserve"> </w:t>
      </w:r>
      <w:r>
        <w:t xml:space="preserve">is a joint cumulative distribution function of a d-dimentional random vector on the unit cube</w:t>
      </w:r>
      <w:r>
        <w:t xml:space="preserve"> </w:t>
      </w:r>
      <m:oMath>
        <m:r>
          <m:rPr>
            <m:sty m:val="p"/>
          </m:rPr>
          <m:t>[</m:t>
        </m:r>
        <m:r>
          <m:t>0</m:t>
        </m:r>
        <m:r>
          <m:rPr>
            <m:sty m:val="p"/>
          </m:rPr>
          <m:t>,</m:t>
        </m:r>
        <m:r>
          <m:t>1</m:t>
        </m:r>
        <m:sSup>
          <m:e>
            <m:r>
              <m:rPr>
                <m:sty m:val="p"/>
              </m:rPr>
              <m:t>]</m:t>
            </m:r>
          </m:e>
          <m:sup>
            <m:r>
              <m:t>d</m:t>
            </m:r>
          </m:sup>
        </m:sSup>
        <m:r>
          <m:t>w</m:t>
        </m:r>
        <m:r>
          <m:t>i</m:t>
        </m:r>
        <m:r>
          <m:t>t</m:t>
        </m:r>
        <m:r>
          <m:t>h</m:t>
        </m:r>
        <m:r>
          <m:t>u</m:t>
        </m:r>
        <m:r>
          <m:t>n</m:t>
        </m:r>
        <m:r>
          <m:t>i</m:t>
        </m:r>
        <m:r>
          <m:t>f</m:t>
        </m:r>
        <m:r>
          <m:t>o</m:t>
        </m:r>
        <m:r>
          <m:t>r</m:t>
        </m:r>
        <m:r>
          <m:t>m</m:t>
        </m:r>
        <m:r>
          <m:t>m</m:t>
        </m:r>
        <m:r>
          <m:t>a</m:t>
        </m:r>
        <m:r>
          <m:t>r</m:t>
        </m:r>
        <m:r>
          <m:t>g</m:t>
        </m:r>
        <m:r>
          <m:t>i</m:t>
        </m:r>
        <m:r>
          <m:t>n</m:t>
        </m:r>
        <m:r>
          <m:t>a</m:t>
        </m:r>
        <m:r>
          <m:t>l</m:t>
        </m:r>
        <m:r>
          <m:t>s</m:t>
        </m:r>
      </m:oMath>
    </w:p>
    <w:bookmarkEnd w:id="11"/>
    <w:bookmarkStart w:id="13" w:name="sklars-theorem"/>
    <w:p>
      <w:pPr>
        <w:pStyle w:val="Heading2"/>
      </w:pPr>
      <w:r>
        <w:t xml:space="preserve">Sklar’s theorem</w:t>
      </w:r>
    </w:p>
    <w:p>
      <w:pPr>
        <w:pStyle w:val="FirstParagraph"/>
      </w:pPr>
      <w:r>
        <w:t xml:space="preserve">Every multivariate cumulative distribution function</w:t>
      </w:r>
      <w:r>
        <w:t xml:space="preserve"> </w:t>
      </w:r>
      <m:oMath>
        <m:r>
          <m:t>H</m:t>
        </m:r>
        <m:r>
          <m:rPr>
            <m:sty m:val="p"/>
          </m:rPr>
          <m:t>(</m:t>
        </m:r>
        <m:sSub>
          <m:e>
            <m:r>
              <m:t>x</m:t>
            </m:r>
          </m:e>
          <m:sub>
            <m:r>
              <m:t>1</m:t>
            </m:r>
          </m:sub>
        </m:sSub>
        <m:r>
          <m:rPr>
            <m:sty m:val="p"/>
          </m:rPr>
          <m:t>,</m:t>
        </m:r>
        <m:r>
          <m:rPr>
            <m:sty m:val="p"/>
          </m:rPr>
          <m:t>.</m:t>
        </m:r>
        <m:r>
          <m:rPr>
            <m:sty m:val="p"/>
          </m:rPr>
          <m:t>.</m:t>
        </m:r>
        <m:r>
          <m:rPr>
            <m:sty m:val="p"/>
          </m:rPr>
          <m:t>.</m:t>
        </m:r>
        <m:sSub>
          <m:e>
            <m:r>
              <m:t>x</m:t>
            </m:r>
          </m:e>
          <m:sub>
            <m:r>
              <m:t>d</m:t>
            </m:r>
          </m:sub>
        </m:sSub>
        <m:r>
          <m:rPr>
            <m:sty m:val="p"/>
          </m:rPr>
          <m:t>)</m:t>
        </m:r>
        <m:r>
          <m:rPr>
            <m:sty m:val="p"/>
          </m:rPr>
          <m:t>=</m:t>
        </m:r>
        <m:r>
          <m:t>P</m:t>
        </m:r>
        <m:r>
          <m:t>r</m:t>
        </m:r>
        <m:r>
          <m:rPr>
            <m:sty m:val="p"/>
          </m:rPr>
          <m:t>[</m:t>
        </m:r>
        <m:sSub>
          <m:e>
            <m:r>
              <m:t>X</m:t>
            </m:r>
          </m:e>
          <m:sub>
            <m:r>
              <m:t>1</m:t>
            </m:r>
          </m:sub>
        </m:sSub>
        <m:r>
          <m:rPr>
            <m:sty m:val="p"/>
          </m:rPr>
          <m:t>≤</m:t>
        </m:r>
        <m:sSub>
          <m:e>
            <m:r>
              <m:t>x</m:t>
            </m:r>
          </m:e>
          <m:sub>
            <m:r>
              <m:t>1</m:t>
            </m:r>
          </m:sub>
        </m:sSub>
        <m:r>
          <m:rPr>
            <m:sty m:val="p"/>
          </m:rPr>
          <m:t>,</m:t>
        </m:r>
        <m:r>
          <m:rPr>
            <m:sty m:val="p"/>
          </m:rPr>
          <m:t>.</m:t>
        </m:r>
        <m:r>
          <m:rPr>
            <m:sty m:val="p"/>
          </m:rPr>
          <m:t>.</m:t>
        </m:r>
        <m:r>
          <m:rPr>
            <m:sty m:val="p"/>
          </m:rPr>
          <m:t>.</m:t>
        </m:r>
        <m:sSub>
          <m:e>
            <m:r>
              <m:t>X</m:t>
            </m:r>
          </m:e>
          <m:sub>
            <m:r>
              <m:t>d</m:t>
            </m:r>
          </m:sub>
        </m:sSub>
        <m:r>
          <m:rPr>
            <m:sty m:val="p"/>
          </m:rPr>
          <m:t>≤</m:t>
        </m:r>
        <m:sSub>
          <m:e>
            <m:r>
              <m:t>x</m:t>
            </m:r>
          </m:e>
          <m:sub>
            <m:r>
              <m:t>d</m:t>
            </m:r>
          </m:sub>
        </m:sSub>
        <m:r>
          <m:rPr>
            <m:sty m:val="p"/>
          </m:rPr>
          <m:t>]</m:t>
        </m:r>
      </m:oMath>
      <w:r>
        <w:t xml:space="preserve"> </w:t>
      </w:r>
      <w:r>
        <w:t xml:space="preserve">of a random</w:t>
      </w:r>
      <w:r>
        <w:t xml:space="preserve"> </w:t>
      </w:r>
      <m:oMath>
        <m:r>
          <m:rPr>
            <m:sty m:val="p"/>
          </m:rPr>
          <m:t>(</m:t>
        </m:r>
        <m:sSub>
          <m:e>
            <m:r>
              <m:t>X</m:t>
            </m:r>
          </m:e>
          <m:sub>
            <m:r>
              <m:t>1</m:t>
            </m:r>
          </m:sub>
        </m:sSub>
        <m:r>
          <m:rPr>
            <m:sty m:val="p"/>
          </m:rPr>
          <m:t>,</m:t>
        </m:r>
        <m:sSub>
          <m:e>
            <m:r>
              <m:t>X</m:t>
            </m:r>
          </m:e>
          <m:sub>
            <m:r>
              <m:t>2</m:t>
            </m:r>
          </m:sub>
        </m:sSub>
        <m:r>
          <m:rPr>
            <m:sty m:val="p"/>
          </m:rPr>
          <m:t>,</m:t>
        </m:r>
        <m:r>
          <m:rPr>
            <m:sty m:val="p"/>
          </m:rPr>
          <m:t>.</m:t>
        </m:r>
        <m:r>
          <m:rPr>
            <m:sty m:val="p"/>
          </m:rPr>
          <m:t>.</m:t>
        </m:r>
        <m:r>
          <m:rPr>
            <m:sty m:val="p"/>
          </m:rPr>
          <m:t>.</m:t>
        </m:r>
        <m:r>
          <m:rPr>
            <m:sty m:val="p"/>
          </m:rPr>
          <m:t>,</m:t>
        </m:r>
        <m:sSub>
          <m:e>
            <m:r>
              <m:t>X</m:t>
            </m:r>
          </m:e>
          <m:sub>
            <m:r>
              <m:t>d</m:t>
            </m:r>
          </m:sub>
        </m:sSub>
        <m:r>
          <m:rPr>
            <m:sty m:val="p"/>
          </m:rPr>
          <m:t>)</m:t>
        </m:r>
      </m:oMath>
      <w:r>
        <w:t xml:space="preserve"> </w:t>
      </w:r>
      <w:r>
        <w:t xml:space="preserve">can be expressed in terms of its marginals</w:t>
      </w:r>
      <w:r>
        <w:t xml:space="preserve"> </w:t>
      </w:r>
      <m:oMath>
        <m:sSub>
          <m:e>
            <m:r>
              <m:t>F</m:t>
            </m:r>
          </m:e>
          <m:sub>
            <m:r>
              <m:t>i</m:t>
            </m:r>
          </m:sub>
        </m:sSub>
        <m:r>
          <m:rPr>
            <m:sty m:val="p"/>
          </m:rPr>
          <m:t>(</m:t>
        </m:r>
        <m:sSub>
          <m:e>
            <m:r>
              <m:t>x</m:t>
            </m:r>
          </m:e>
          <m:sub>
            <m:r>
              <m:t>i</m:t>
            </m:r>
          </m:sub>
        </m:sSub>
        <m:r>
          <m:rPr>
            <m:sty m:val="p"/>
          </m:rPr>
          <m:t>)</m:t>
        </m:r>
        <m:r>
          <m:rPr>
            <m:sty m:val="p"/>
          </m:rPr>
          <m:t>=</m:t>
        </m:r>
        <m:r>
          <m:t>P</m:t>
        </m:r>
        <m:r>
          <m:t>r</m:t>
        </m:r>
        <m:r>
          <m:rPr>
            <m:sty m:val="p"/>
          </m:rPr>
          <m:t>[</m:t>
        </m:r>
        <m:sSub>
          <m:e>
            <m:r>
              <m:t>X</m:t>
            </m:r>
          </m:e>
          <m:sub>
            <m:r>
              <m:t>i</m:t>
            </m:r>
          </m:sub>
        </m:sSub>
        <m:r>
          <m:rPr>
            <m:sty m:val="p"/>
          </m:rPr>
          <m:t>≤</m:t>
        </m:r>
        <m:sSub>
          <m:e>
            <m:r>
              <m:t>x</m:t>
            </m:r>
          </m:e>
          <m:sub>
            <m:r>
              <m:t>i</m:t>
            </m:r>
          </m:sub>
        </m:sSub>
        <m:r>
          <m:rPr>
            <m:sty m:val="p"/>
          </m:rPr>
          <m:t>]</m:t>
        </m:r>
      </m:oMath>
      <w:r>
        <w:t xml:space="preserve"> </w:t>
      </w:r>
      <w:r>
        <w:t xml:space="preserve">and a copula</w:t>
      </w:r>
      <w:r>
        <w:t xml:space="preserve"> </w:t>
      </w:r>
      <m:oMath>
        <m:r>
          <m:t>C</m:t>
        </m:r>
      </m:oMath>
      <w:r>
        <w:t xml:space="preserve">, as:</w:t>
      </w:r>
    </w:p>
    <w:p>
      <w:pPr>
        <w:pStyle w:val="BodyText"/>
      </w:pPr>
      <w:bookmarkStart w:id="12" w:name="eq1"/>
      <m:oMathPara>
        <m:oMathParaPr>
          <m:jc m:val="center"/>
        </m:oMathParaPr>
        <m:oMath>
          <m:r>
            <m:t>H</m:t>
          </m:r>
          <m:r>
            <m:rPr>
              <m:sty m:val="p"/>
            </m:rPr>
            <m:t>(</m:t>
          </m:r>
          <m:sSub>
            <m:e>
              <m:r>
                <m:t>x</m:t>
              </m:r>
            </m:e>
            <m:sub>
              <m:r>
                <m:t>1</m:t>
              </m:r>
            </m:sub>
          </m:sSub>
          <m:r>
            <m:rPr>
              <m:sty m:val="p"/>
            </m:rPr>
            <m:t>,</m:t>
          </m:r>
          <m:r>
            <m:rPr>
              <m:sty m:val="p"/>
            </m:rPr>
            <m:t>.</m:t>
          </m:r>
          <m:r>
            <m:rPr>
              <m:sty m:val="p"/>
            </m:rPr>
            <m:t>.</m:t>
          </m:r>
          <m:r>
            <m:rPr>
              <m:sty m:val="p"/>
            </m:rPr>
            <m:t>.</m:t>
          </m:r>
          <m:r>
            <m:rPr>
              <m:sty m:val="p"/>
            </m:rPr>
            <m:t>,</m:t>
          </m:r>
          <m:sSub>
            <m:e>
              <m:r>
                <m:t>x</m:t>
              </m:r>
            </m:e>
            <m:sub>
              <m:r>
                <m:t>d</m:t>
              </m:r>
            </m:sub>
          </m:sSub>
          <m:r>
            <m:rPr>
              <m:sty m:val="p"/>
            </m:rPr>
            <m:t>)</m:t>
          </m:r>
          <m:r>
            <m:rPr>
              <m:sty m:val="p"/>
            </m:rPr>
            <m:t>=</m:t>
          </m:r>
          <m:r>
            <m:t>C</m:t>
          </m:r>
          <m:r>
            <m:rPr>
              <m:sty m:val="p"/>
            </m:rPr>
            <m:t>(</m:t>
          </m:r>
          <m:sSub>
            <m:e>
              <m:r>
                <m:t>F</m:t>
              </m:r>
            </m:e>
            <m:sub>
              <m:r>
                <m:t>1</m:t>
              </m:r>
            </m:sub>
          </m:sSub>
          <m:r>
            <m:rPr>
              <m:sty m:val="p"/>
            </m:rPr>
            <m:t>(</m:t>
          </m:r>
          <m:sSub>
            <m:e>
              <m:r>
                <m:t>x</m:t>
              </m:r>
            </m:e>
            <m:sub>
              <m:r>
                <m:t>1</m:t>
              </m:r>
            </m:sub>
          </m:sSub>
          <m:r>
            <m:rPr>
              <m:sty m:val="p"/>
            </m:rPr>
            <m:t>)</m:t>
          </m:r>
          <m:r>
            <m:rPr>
              <m:sty m:val="p"/>
            </m:rPr>
            <m:t>,</m:t>
          </m:r>
          <m:r>
            <m:rPr>
              <m:sty m:val="p"/>
            </m:rPr>
            <m:t>.</m:t>
          </m:r>
          <m:r>
            <m:rPr>
              <m:sty m:val="p"/>
            </m:rPr>
            <m:t>.</m:t>
          </m:r>
          <m:r>
            <m:rPr>
              <m:sty m:val="p"/>
            </m:rPr>
            <m:t>.</m:t>
          </m:r>
          <m:r>
            <m:rPr>
              <m:sty m:val="p"/>
            </m:rPr>
            <m:t>,</m:t>
          </m:r>
          <m:sSub>
            <m:e>
              <m:r>
                <m:t>F</m:t>
              </m:r>
            </m:e>
            <m:sub>
              <m:r>
                <m:t>d</m:t>
              </m:r>
            </m:sub>
          </m:sSub>
          <m:r>
            <m:rPr>
              <m:sty m:val="p"/>
            </m:rPr>
            <m:t>(</m:t>
          </m:r>
          <m:sSub>
            <m:e>
              <m:r>
                <m:t>x</m:t>
              </m:r>
            </m:e>
            <m:sub>
              <m:r>
                <m:t>d</m:t>
              </m:r>
            </m:sub>
          </m:sSub>
          <m:r>
            <m:rPr>
              <m:sty m:val="p"/>
            </m:rPr>
            <m:t>)</m:t>
          </m:r>
          <m:r>
            <m:rPr>
              <m:sty m:val="p"/>
            </m:rPr>
            <m:t>)</m:t>
          </m:r>
          <m:r>
            <m:t> </m:t>
          </m:r>
          <m:r>
            <m:t> </m:t>
          </m:r>
          <m:r>
            <m:t> </m:t>
          </m:r>
          <m:r>
            <m:t> </m:t>
          </m:r>
          <m:r>
            <m:rPr>
              <m:sty m:val="p"/>
            </m:rPr>
            <m:t>(</m:t>
          </m:r>
          <m:r>
            <m:t>E</m:t>
          </m:r>
          <m:r>
            <m:t>q</m:t>
          </m:r>
          <m:r>
            <m:t>.1</m:t>
          </m:r>
          <m:r>
            <m:rPr>
              <m:sty m:val="p"/>
            </m:rPr>
            <m:t>)</m:t>
          </m:r>
        </m:oMath>
      </m:oMathPara>
      <w:bookmarkEnd w:id="12"/>
    </w:p>
    <w:bookmarkEnd w:id="13"/>
    <w:bookmarkStart w:id="20" w:name="gaussian-copula"/>
    <w:p>
      <w:pPr>
        <w:pStyle w:val="Heading2"/>
      </w:pPr>
      <w:r>
        <w:t xml:space="preserve">Gaussian copula</w:t>
      </w:r>
    </w:p>
    <w:p>
      <w:pPr>
        <w:pStyle w:val="CaptionedFigure"/>
      </w:pPr>
      <w:r>
        <w:drawing>
          <wp:inline>
            <wp:extent cx="5334000" cy="4000499"/>
            <wp:effectExtent b="0" l="0" r="0" t="0"/>
            <wp:docPr descr="Figure 1: Uniform scenarios Gaussian_copula, numerical simulation" title="" id="15" name="Picture"/>
            <a:graphic>
              <a:graphicData uri="http://schemas.openxmlformats.org/drawingml/2006/picture">
                <pic:pic>
                  <pic:nvPicPr>
                    <pic:cNvPr descr="figures\Uniform_scenarios_Gaussian_copula_(numerical_simulation).png" id="16" name="Picture"/>
                    <pic:cNvPicPr>
                      <a:picLocks noChangeArrowheads="1" noChangeAspect="1"/>
                    </pic:cNvPicPr>
                  </pic:nvPicPr>
                  <pic:blipFill>
                    <a:blip r:embed="rId14"/>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Figure 1: Uniform scenarios Gaussian_copula, numerical simulation</w:t>
      </w:r>
    </w:p>
    <w:p>
      <w:pPr>
        <w:pStyle w:val="CaptionedFigure"/>
      </w:pPr>
      <w:r>
        <w:drawing>
          <wp:inline>
            <wp:extent cx="5334000" cy="4000499"/>
            <wp:effectExtent b="0" l="0" r="0" t="0"/>
            <wp:docPr descr="Figure 2: Contour plot Gaussian copula, numerical simulation" title="" id="18" name="Picture"/>
            <a:graphic>
              <a:graphicData uri="http://schemas.openxmlformats.org/drawingml/2006/picture">
                <pic:pic>
                  <pic:nvPicPr>
                    <pic:cNvPr descr="figures\Contour_plot_Gaussian_copula_(numerical_simulation).png" id="19" name="Picture"/>
                    <pic:cNvPicPr>
                      <a:picLocks noChangeArrowheads="1" noChangeAspect="1"/>
                    </pic:cNvPicPr>
                  </pic:nvPicPr>
                  <pic:blipFill>
                    <a:blip r:embed="rId17"/>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Figure 2: Contour plot Gaussian copula, numerical simulation</w:t>
      </w:r>
    </w:p>
    <w:bookmarkEnd w:id="20"/>
    <w:bookmarkStart w:id="27" w:name="cauchy-copula"/>
    <w:p>
      <w:pPr>
        <w:pStyle w:val="Heading2"/>
      </w:pPr>
      <w:r>
        <w:t xml:space="preserve">Cauchy copula</w:t>
      </w:r>
    </w:p>
    <w:p>
      <w:pPr>
        <w:pStyle w:val="CaptionedFigure"/>
      </w:pPr>
      <w:r>
        <w:drawing>
          <wp:inline>
            <wp:extent cx="5334000" cy="4000499"/>
            <wp:effectExtent b="0" l="0" r="0" t="0"/>
            <wp:docPr descr="Figure 3: Uniform scenarios Cauchy copula, numerical simulation" title="" id="22" name="Picture"/>
            <a:graphic>
              <a:graphicData uri="http://schemas.openxmlformats.org/drawingml/2006/picture">
                <pic:pic>
                  <pic:nvPicPr>
                    <pic:cNvPr descr="figures\Uniform_scenarios_Cauchy_copula_(numerical_simulation).png" id="23" name="Picture"/>
                    <pic:cNvPicPr>
                      <a:picLocks noChangeArrowheads="1" noChangeAspect="1"/>
                    </pic:cNvPicPr>
                  </pic:nvPicPr>
                  <pic:blipFill>
                    <a:blip r:embed="rId21"/>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Figure 3: Uniform scenarios Cauchy copula, numerical simulation</w:t>
      </w:r>
    </w:p>
    <w:p>
      <w:pPr>
        <w:pStyle w:val="CaptionedFigure"/>
      </w:pPr>
      <w:r>
        <w:drawing>
          <wp:inline>
            <wp:extent cx="5334000" cy="4000499"/>
            <wp:effectExtent b="0" l="0" r="0" t="0"/>
            <wp:docPr descr="Figure 4: Contour plot Cauchy copula, numerical simulation" title="" id="25" name="Picture"/>
            <a:graphic>
              <a:graphicData uri="http://schemas.openxmlformats.org/drawingml/2006/picture">
                <pic:pic>
                  <pic:nvPicPr>
                    <pic:cNvPr descr="figures\Contour_plot_Cauchy_copula_(numerical_simulation).png" id="26" name="Picture"/>
                    <pic:cNvPicPr>
                      <a:picLocks noChangeArrowheads="1" noChangeAspect="1"/>
                    </pic:cNvPicPr>
                  </pic:nvPicPr>
                  <pic:blipFill>
                    <a:blip r:embed="rId24"/>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Figure 4: Contour plot Cauchy copula, numerical simulation</w:t>
      </w:r>
    </w:p>
    <w:bookmarkEnd w:id="27"/>
    <w:bookmarkEnd w:id="28"/>
    <w:bookmarkStart w:id="37" w:name="literature"/>
    <w:p>
      <w:pPr>
        <w:pStyle w:val="Heading1"/>
      </w:pPr>
      <w:r>
        <w:t xml:space="preserve">Literature</w:t>
      </w:r>
    </w:p>
    <w:p>
      <w:pPr>
        <w:pStyle w:val="Compact"/>
        <w:numPr>
          <w:ilvl w:val="0"/>
          <w:numId w:val="1001"/>
        </w:numPr>
      </w:pPr>
      <w:r>
        <w:t xml:space="preserve">D.Oh, A.Patton (2015). Modelling dependance in High dimensions with factor copulas.</w:t>
      </w:r>
      <w:r>
        <w:t xml:space="preserve"> </w:t>
      </w:r>
      <w:hyperlink r:id="rId29">
        <w:r>
          <w:rPr>
            <w:rStyle w:val="Hyperlink"/>
          </w:rPr>
          <w:t xml:space="preserve">(link)</w:t>
        </w:r>
      </w:hyperlink>
    </w:p>
    <w:p>
      <w:pPr>
        <w:pStyle w:val="Compact"/>
        <w:numPr>
          <w:ilvl w:val="0"/>
          <w:numId w:val="1001"/>
        </w:numPr>
      </w:pPr>
      <w:r>
        <w:t xml:space="preserve">R.Cont et al. (2022). Tail-GAN: Nonparametric scenario generation for tail risk estimation.</w:t>
      </w:r>
      <w:r>
        <w:t xml:space="preserve"> </w:t>
      </w:r>
      <w:hyperlink r:id="rId30">
        <w:r>
          <w:rPr>
            <w:rStyle w:val="Hyperlink"/>
          </w:rPr>
          <w:t xml:space="preserve">(link)</w:t>
        </w:r>
      </w:hyperlink>
    </w:p>
    <w:p>
      <w:pPr>
        <w:pStyle w:val="Compact"/>
        <w:numPr>
          <w:ilvl w:val="0"/>
          <w:numId w:val="1001"/>
        </w:numPr>
      </w:pPr>
      <w:r>
        <w:t xml:space="preserve">H.Buhler, B.Horvath (2021). A data-driven market simulator for small data environments.</w:t>
      </w:r>
      <w:r>
        <w:t xml:space="preserve"> </w:t>
      </w:r>
      <w:hyperlink r:id="rId31">
        <w:r>
          <w:rPr>
            <w:rStyle w:val="Hyperlink"/>
          </w:rPr>
          <w:t xml:space="preserve">(link)</w:t>
        </w:r>
      </w:hyperlink>
    </w:p>
    <w:p>
      <w:pPr>
        <w:pStyle w:val="Compact"/>
        <w:numPr>
          <w:ilvl w:val="0"/>
          <w:numId w:val="1001"/>
        </w:numPr>
      </w:pPr>
      <w:r>
        <w:t xml:space="preserve">M.Vuletic, R.Cont (2025). VolGAN: a generative model for arbitrage-free implied volatility surfaces.</w:t>
      </w:r>
      <w:hyperlink r:id="rId32">
        <w:r>
          <w:rPr>
            <w:rStyle w:val="Hyperlink"/>
          </w:rPr>
          <w:t xml:space="preserve">(link)</w:t>
        </w:r>
      </w:hyperlink>
    </w:p>
    <w:p>
      <w:pPr>
        <w:pStyle w:val="Compact"/>
        <w:numPr>
          <w:ilvl w:val="0"/>
          <w:numId w:val="1001"/>
        </w:numPr>
      </w:pPr>
      <w:r>
        <w:t xml:space="preserve">B.Horvath et al. (2025). Generative Models in Finance: Market Generators, a Paradigm Shift in Financial Modeling.</w:t>
      </w:r>
      <w:hyperlink r:id="rId33">
        <w:r>
          <w:rPr>
            <w:rStyle w:val="Hyperlink"/>
          </w:rPr>
          <w:t xml:space="preserve">(link)</w:t>
        </w:r>
      </w:hyperlink>
    </w:p>
    <w:p>
      <w:pPr>
        <w:pStyle w:val="Compact"/>
        <w:numPr>
          <w:ilvl w:val="0"/>
          <w:numId w:val="1001"/>
        </w:numPr>
      </w:pPr>
      <w:r>
        <w:t xml:space="preserve">M.Vuletic, M.Cucuringu (2025). GraFiN-Gen: graph-based ensemble generative modelling for multi-asset forecasting.</w:t>
      </w:r>
      <w:r>
        <w:t xml:space="preserve"> </w:t>
      </w:r>
      <w:hyperlink r:id="rId34">
        <w:r>
          <w:rPr>
            <w:rStyle w:val="Hyperlink"/>
          </w:rPr>
          <w:t xml:space="preserve">(link)</w:t>
        </w:r>
      </w:hyperlink>
    </w:p>
    <w:p>
      <w:pPr>
        <w:pStyle w:val="Compact"/>
        <w:numPr>
          <w:ilvl w:val="0"/>
          <w:numId w:val="1001"/>
        </w:numPr>
      </w:pPr>
      <w:r>
        <w:t xml:space="preserve">A.Sancetta, S.Satchell (2004). The Bernstein Copula and Its Applications to Modeling and Approximations of Multivariate Distributions.</w:t>
      </w:r>
      <w:r>
        <w:t xml:space="preserve"> </w:t>
      </w:r>
      <w:hyperlink r:id="rId35">
        <w:r>
          <w:rPr>
            <w:rStyle w:val="Hyperlink"/>
          </w:rPr>
          <w:t xml:space="preserve">(link)</w:t>
        </w:r>
      </w:hyperlink>
    </w:p>
    <w:p>
      <w:pPr>
        <w:pStyle w:val="Compact"/>
        <w:numPr>
          <w:ilvl w:val="0"/>
          <w:numId w:val="1001"/>
        </w:numPr>
      </w:pPr>
      <w:r>
        <w:t xml:space="preserve">M.Wiese et al. Multi-Asset Spot and Option Market Simulation.</w:t>
      </w:r>
      <w:r>
        <w:t xml:space="preserve"> </w:t>
      </w:r>
      <w:hyperlink r:id="rId36">
        <w:r>
          <w:rPr>
            <w:rStyle w:val="Hyperlink"/>
          </w:rPr>
          <w:t xml:space="preserve">(link)</w:t>
        </w:r>
      </w:hyperlink>
      <w:r>
        <w:t xml:space="preserve"> </w:t>
      </w:r>
      <w:r>
        <w:t xml:space="preserve">#TODO: to read! i.e.e Buhler</w:t>
      </w:r>
    </w:p>
    <w:bookmarkEnd w:id="37"/>
    <w:bookmarkStart w:id="38" w:name="appendix"/>
    <w:p>
      <w:pPr>
        <w:pStyle w:val="Heading1"/>
      </w:pPr>
      <w:r>
        <w:t xml:space="preserve">Appendix</w:t>
      </w:r>
    </w:p>
    <w:p>
      <w:pPr>
        <w:pStyle w:val="FirstParagraph"/>
      </w:pPr>
      <w:r>
        <w:t xml:space="preserve">See corresponding equation</w:t>
      </w:r>
      <w:r>
        <w:t xml:space="preserve"> </w:t>
      </w:r>
      <w:hyperlink w:anchor="eq1">
        <w:r>
          <w:rPr>
            <w:rStyle w:val="Hyperlink"/>
          </w:rPr>
          <w:t xml:space="preserve">(Eq.1)</w:t>
        </w:r>
      </w:hyperlink>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14" Target="media/rId14.png" /><Relationship Type="http://schemas.openxmlformats.org/officeDocument/2006/relationships/hyperlink" Id="rId31" Target="https://arxiv.org/abs/2006.14498" TargetMode="External" /><Relationship Type="http://schemas.openxmlformats.org/officeDocument/2006/relationships/hyperlink" Id="rId30" Target="https://arxiv.org/abs/2203.01664" TargetMode="External" /><Relationship Type="http://schemas.openxmlformats.org/officeDocument/2006/relationships/hyperlink" Id="rId36" Target="https://papers.ssrn.com/sol3/papers.cfm?abstract_id=3980817" TargetMode="External" /><Relationship Type="http://schemas.openxmlformats.org/officeDocument/2006/relationships/hyperlink" Id="rId32" Target="https://papers.ssrn.com/sol3/papers.cfm?abstract_id=4617536" TargetMode="External" /><Relationship Type="http://schemas.openxmlformats.org/officeDocument/2006/relationships/hyperlink" Id="rId33" Target="https://papers.ssrn.com/sol3/papers.cfm?abstract_id=5284313" TargetMode="External" /><Relationship Type="http://schemas.openxmlformats.org/officeDocument/2006/relationships/hyperlink" Id="rId34" Target="https://papers.ssrn.com/sol3/papers.cfm?abstract_id=5317725" TargetMode="External" /><Relationship Type="http://schemas.openxmlformats.org/officeDocument/2006/relationships/hyperlink" Id="rId29" Target="https://www.federalreserve.gov/econresdata/feds/2015/files/2015051pap.pdf" TargetMode="External" /><Relationship Type="http://schemas.openxmlformats.org/officeDocument/2006/relationships/hyperlink" Id="rId35" Target="https://www.jstor.org/stable/pdf/3533531.pdf" TargetMode="External" /></Relationships>
</file>

<file path=word/_rels/footnotes.xml.rels><?xml version="1.0" encoding="UTF-8"?><Relationships xmlns="http://schemas.openxmlformats.org/package/2006/relationships"><Relationship Type="http://schemas.openxmlformats.org/officeDocument/2006/relationships/hyperlink" Id="rId31" Target="https://arxiv.org/abs/2006.14498" TargetMode="External" /><Relationship Type="http://schemas.openxmlformats.org/officeDocument/2006/relationships/hyperlink" Id="rId30" Target="https://arxiv.org/abs/2203.01664" TargetMode="External" /><Relationship Type="http://schemas.openxmlformats.org/officeDocument/2006/relationships/hyperlink" Id="rId36" Target="https://papers.ssrn.com/sol3/papers.cfm?abstract_id=3980817" TargetMode="External" /><Relationship Type="http://schemas.openxmlformats.org/officeDocument/2006/relationships/hyperlink" Id="rId32" Target="https://papers.ssrn.com/sol3/papers.cfm?abstract_id=4617536" TargetMode="External" /><Relationship Type="http://schemas.openxmlformats.org/officeDocument/2006/relationships/hyperlink" Id="rId33" Target="https://papers.ssrn.com/sol3/papers.cfm?abstract_id=5284313" TargetMode="External" /><Relationship Type="http://schemas.openxmlformats.org/officeDocument/2006/relationships/hyperlink" Id="rId34" Target="https://papers.ssrn.com/sol3/papers.cfm?abstract_id=5317725" TargetMode="External" /><Relationship Type="http://schemas.openxmlformats.org/officeDocument/2006/relationships/hyperlink" Id="rId29" Target="https://www.federalreserve.gov/econresdata/feds/2015/files/2015051pap.pdf" TargetMode="External" /><Relationship Type="http://schemas.openxmlformats.org/officeDocument/2006/relationships/hyperlink" Id="rId35" Target="https://www.jstor.org/stable/pdf/3533531.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for Modeling High Dimensional Joint Dependency</dc:title>
  <dc:creator>Sergii Arkhypov</dc:creator>
  <cp:keywords/>
  <dcterms:created xsi:type="dcterms:W3CDTF">2026-07-26T10:12:08Z</dcterms:created>
  <dcterms:modified xsi:type="dcterms:W3CDTF">2026-07-26T10:12:08Z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September 2026</vt:lpwstr>
  </property>
</Properties>
</file>