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4.png" ContentType="image/png"/>
  <Override PartName="/word/media/rId17.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XXX</w:t>
      </w:r>
    </w:p>
    <w:p>
      <w:pPr>
        <w:pStyle w:val="AbstractTitle"/>
      </w:pPr>
      <w:r>
        <w:t xml:space="preserve">Abstract</w:t>
      </w:r>
    </w:p>
    <w:p>
      <w:pPr>
        <w:pStyle w:val="Abstract"/>
      </w:pPr>
      <w:r>
        <w:t xml:space="preserve">xxx to populate 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bookmarkEnd w:id="9"/>
    <w:bookmarkStart w:id="25" w:name="background-research"/>
    <w:p>
      <w:pPr>
        <w:pStyle w:val="Heading1"/>
      </w:pPr>
      <w:r>
        <w:t xml:space="preserve">Background research</w:t>
      </w:r>
    </w:p>
    <w:bookmarkStart w:id="23" w:name="key-concepts"/>
    <w:p>
      <w:pPr>
        <w:pStyle w:val="Heading2"/>
      </w:pPr>
      <w:r>
        <w:t xml:space="preserve">Key concepts</w:t>
      </w:r>
    </w:p>
    <w:p>
      <w:pPr>
        <w:pStyle w:val="FirstParagraph"/>
      </w:pPr>
      <w:r>
        <w:t xml:space="preserve">Copulas.</w:t>
      </w:r>
      <w:r>
        <w:t xml:space="preserve"> </w:t>
      </w: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0"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0"/>
    </w:p>
    <w:p>
      <w:pPr>
        <w:pStyle w:val="FirstParagraph"/>
      </w:pPr>
      <w:r>
        <w:t xml:space="preserve">Gaussian copula.</w:t>
      </w:r>
    </w:p>
    <w:p>
      <w:pPr>
        <w:pStyle w:val="CaptionedFigure"/>
      </w:pPr>
      <w:r>
        <w:drawing>
          <wp:inline>
            <wp:extent cx="5334000" cy="4000499"/>
            <wp:effectExtent b="0" l="0" r="0" t="0"/>
            <wp:docPr descr="Figure 1: Uniform scenarios Gaussian_copula, numerical simulation" title="" id="12" name="Picture"/>
            <a:graphic>
              <a:graphicData uri="http://schemas.openxmlformats.org/drawingml/2006/picture">
                <pic:pic>
                  <pic:nvPicPr>
                    <pic:cNvPr descr="figures\Uniform_scenarios_Gaussian_copula_(numerical_simulation).png" id="13" name="Picture"/>
                    <pic:cNvPicPr>
                      <a:picLocks noChangeArrowheads="1" noChangeAspect="1"/>
                    </pic:cNvPicPr>
                  </pic:nvPicPr>
                  <pic:blipFill>
                    <a:blip r:embed="rId1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5" name="Picture"/>
            <a:graphic>
              <a:graphicData uri="http://schemas.openxmlformats.org/drawingml/2006/picture">
                <pic:pic>
                  <pic:nvPicPr>
                    <pic:cNvPr descr="figures\Contour_plot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334000" cy="4000499"/>
            <wp:effectExtent b="0" l="0" r="0" t="0"/>
            <wp:docPr descr="Figure 3: Uniform scenarios Cauchy copula, numerical simulation" title="" id="18" name="Picture"/>
            <a:graphic>
              <a:graphicData uri="http://schemas.openxmlformats.org/drawingml/2006/picture">
                <pic:pic>
                  <pic:nvPicPr>
                    <pic:cNvPr descr="figures\Uniform_scenarios_Cauchy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1" name="Picture"/>
            <a:graphic>
              <a:graphicData uri="http://schemas.openxmlformats.org/drawingml/2006/picture">
                <pic:pic>
                  <pic:nvPicPr>
                    <pic:cNvPr descr="figures\Contour_plot_Cauchy_copula_(numerical_simulation).png" id="22" name="Picture"/>
                    <pic:cNvPicPr>
                      <a:picLocks noChangeArrowheads="1" noChangeAspect="1"/>
                    </pic:cNvPicPr>
                  </pic:nvPicPr>
                  <pic:blipFill>
                    <a:blip r:embed="rId20"/>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3"/>
    <w:bookmarkStart w:id="24" w:name="literature-review"/>
    <w:p>
      <w:pPr>
        <w:pStyle w:val="Heading2"/>
      </w:pPr>
      <w:r>
        <w:t xml:space="preserve">Literature review</w:t>
      </w:r>
    </w:p>
    <w:bookmarkEnd w:id="24"/>
    <w:bookmarkEnd w:id="25"/>
    <w:bookmarkStart w:id="26" w:name="aims-and-objectives"/>
    <w:p>
      <w:pPr>
        <w:pStyle w:val="Heading1"/>
      </w:pPr>
      <w:r>
        <w:t xml:space="preserve">Aims and Objectives</w:t>
      </w:r>
    </w:p>
    <w:p>
      <w:pPr>
        <w:pStyle w:val="FirstParagraph"/>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26"/>
    <w:bookmarkStart w:id="27" w:name="X32b9430d5d15411fac62685483839fe9d87a9a8"/>
    <w:p>
      <w:pPr>
        <w:pStyle w:val="Heading1"/>
      </w:pPr>
      <w:r>
        <w:t xml:space="preserve">Description of the problem and relevant work</w:t>
      </w:r>
    </w:p>
    <w:bookmarkEnd w:id="27"/>
    <w:bookmarkStart w:id="28" w:name="methodology-and-methods"/>
    <w:p>
      <w:pPr>
        <w:pStyle w:val="Heading1"/>
      </w:pPr>
      <w:r>
        <w:t xml:space="preserve">Methodology and methods</w:t>
      </w:r>
    </w:p>
    <w:bookmarkEnd w:id="28"/>
    <w:bookmarkStart w:id="29" w:name="organise-and-plan-the-project"/>
    <w:p>
      <w:pPr>
        <w:pStyle w:val="Heading1"/>
      </w:pPr>
      <w:r>
        <w:t xml:space="preserve">Organise and plan the project</w:t>
      </w:r>
    </w:p>
    <w:bookmarkEnd w:id="29"/>
    <w:bookmarkStart w:id="38"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30">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1">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2">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3">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4">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5">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6">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7">
        <w:r>
          <w:rPr>
            <w:rStyle w:val="Hyperlink"/>
          </w:rPr>
          <w:t xml:space="preserve">(link)</w:t>
        </w:r>
      </w:hyperlink>
    </w:p>
    <w:bookmarkEnd w:id="38"/>
    <w:bookmarkStart w:id="40" w:name="appendixes"/>
    <w:p>
      <w:pPr>
        <w:pStyle w:val="Heading1"/>
      </w:pPr>
      <w:r>
        <w:t xml:space="preserve">Appendixes</w:t>
      </w:r>
    </w:p>
    <w:p>
      <w:pPr>
        <w:pStyle w:val="FirstParagraph"/>
      </w:pPr>
      <w:r>
        <w:t xml:space="preserve">See corresponding equation</w:t>
      </w:r>
      <w:r>
        <w:t xml:space="preserve"> </w:t>
      </w:r>
      <w:hyperlink w:anchor="eq1">
        <w:r>
          <w:rPr>
            <w:rStyle w:val="Hyperlink"/>
          </w:rPr>
          <w:t xml:space="preserve">(Eq.1)</w:t>
        </w:r>
      </w:hyperlink>
    </w:p>
    <w:bookmarkStart w:id="39" w:name="appendix-a-list-of-used-ai-tools"/>
    <w:p>
      <w:pPr>
        <w:pStyle w:val="Heading2"/>
      </w:pPr>
      <w:r>
        <w:t xml:space="preserve">Appendix A: List of used AI tools</w:t>
      </w:r>
    </w:p>
    <w:p>
      <w:pPr>
        <w:pStyle w:val="Compact"/>
        <w:numPr>
          <w:ilvl w:val="0"/>
          <w:numId w:val="1002"/>
        </w:numPr>
      </w:pPr>
      <w:r>
        <w:t xml:space="preserve">Gemini via Google Search;</w:t>
      </w:r>
    </w:p>
    <w:p>
      <w:pPr>
        <w:pStyle w:val="Compact"/>
        <w:numPr>
          <w:ilvl w:val="0"/>
          <w:numId w:val="1002"/>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hyperlink" Id="rId32" Target="https://arxiv.org/abs/2006.14498" TargetMode="External" /><Relationship Type="http://schemas.openxmlformats.org/officeDocument/2006/relationships/hyperlink" Id="rId31" Target="https://arxiv.org/abs/2203.01664" TargetMode="External" /><Relationship Type="http://schemas.openxmlformats.org/officeDocument/2006/relationships/hyperlink" Id="rId37" Target="https://papers.ssrn.com/sol3/papers.cfm?abstract_id=3980817" TargetMode="External" /><Relationship Type="http://schemas.openxmlformats.org/officeDocument/2006/relationships/hyperlink" Id="rId33" Target="https://papers.ssrn.com/sol3/papers.cfm?abstract_id=4617536" TargetMode="External" /><Relationship Type="http://schemas.openxmlformats.org/officeDocument/2006/relationships/hyperlink" Id="rId34" Target="https://papers.ssrn.com/sol3/papers.cfm?abstract_id=5284313" TargetMode="External" /><Relationship Type="http://schemas.openxmlformats.org/officeDocument/2006/relationships/hyperlink" Id="rId35" Target="https://papers.ssrn.com/sol3/papers.cfm?abstract_id=5317725" TargetMode="External" /><Relationship Type="http://schemas.openxmlformats.org/officeDocument/2006/relationships/hyperlink" Id="rId30" Target="https://www.federalreserve.gov/econresdata/feds/2015/files/2015051pap.pdf" TargetMode="External" /><Relationship Type="http://schemas.openxmlformats.org/officeDocument/2006/relationships/hyperlink" Id="rId36"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2" Target="https://arxiv.org/abs/2006.14498" TargetMode="External" /><Relationship Type="http://schemas.openxmlformats.org/officeDocument/2006/relationships/hyperlink" Id="rId31" Target="https://arxiv.org/abs/2203.01664" TargetMode="External" /><Relationship Type="http://schemas.openxmlformats.org/officeDocument/2006/relationships/hyperlink" Id="rId37" Target="https://papers.ssrn.com/sol3/papers.cfm?abstract_id=3980817" TargetMode="External" /><Relationship Type="http://schemas.openxmlformats.org/officeDocument/2006/relationships/hyperlink" Id="rId33" Target="https://papers.ssrn.com/sol3/papers.cfm?abstract_id=4617536" TargetMode="External" /><Relationship Type="http://schemas.openxmlformats.org/officeDocument/2006/relationships/hyperlink" Id="rId34" Target="https://papers.ssrn.com/sol3/papers.cfm?abstract_id=5284313" TargetMode="External" /><Relationship Type="http://schemas.openxmlformats.org/officeDocument/2006/relationships/hyperlink" Id="rId35" Target="https://papers.ssrn.com/sol3/papers.cfm?abstract_id=5317725" TargetMode="External" /><Relationship Type="http://schemas.openxmlformats.org/officeDocument/2006/relationships/hyperlink" Id="rId30" Target="https://www.federalreserve.gov/econresdata/feds/2015/files/2015051pap.pdf" TargetMode="External" /><Relationship Type="http://schemas.openxmlformats.org/officeDocument/2006/relationships/hyperlink" Id="rId36"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2026-04-10T21:55:02Z</dcterms:created>
  <dcterms:modified xsi:type="dcterms:W3CDTF">2026-04-10T21:55:02Z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xxx to populate xxx</vt:lpwstr>
  </property>
  <property fmtid="{D5CDD505-2E9C-101B-9397-08002B2CF9AE}" pid="3" name="date">
    <vt:lpwstr>30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