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drawing>
          <wp:inline xmlns:a="http://schemas.openxmlformats.org/drawingml/2006/main" xmlns:pic="http://schemas.openxmlformats.org/drawingml/2006/picture">
            <wp:extent cx="5212080" cy="1932709"/>
            <wp:docPr id="1" name="Picture 1"/>
            <wp:cNvGraphicFramePr>
              <a:graphicFrameLocks noChangeAspect="1"/>
            </wp:cNvGraphicFramePr>
            <a:graphic>
              <a:graphicData uri="http://schemas.openxmlformats.org/drawingml/2006/picture">
                <pic:pic>
                  <pic:nvPicPr>
                    <pic:cNvPr id="0" name="cytria-logo-on-light@2x.png"/>
                    <pic:cNvPicPr/>
                  </pic:nvPicPr>
                  <pic:blipFill>
                    <a:blip r:embed="rId10"/>
                    <a:stretch>
                      <a:fillRect/>
                    </a:stretch>
                  </pic:blipFill>
                  <pic:spPr>
                    <a:xfrm>
                      <a:off x="0" y="0"/>
                      <a:ext cx="5212080" cy="1932709"/>
                    </a:xfrm>
                    <a:prstGeom prst="rect"/>
                  </pic:spPr>
                </pic:pic>
              </a:graphicData>
            </a:graphic>
          </wp:inline>
        </w:drawing>
      </w:r>
    </w:p>
    <w:p>
      <w:pPr>
        <w:spacing w:after="640"/>
      </w:pPr>
    </w:p>
    <w:p>
      <w:pPr>
        <w:spacing w:before="60" w:after="100"/>
      </w:pPr>
      <w:r>
        <w:rPr>
          <w:b/>
          <w:color w:val="CD9C44"/>
          <w:sz w:val="17"/>
        </w:rPr>
        <w:t>BRAND ASSET SYSTEM</w:t>
      </w:r>
    </w:p>
    <w:p>
      <w:pPr>
        <w:pStyle w:val="Title"/>
      </w:pPr>
      <w:r>
        <w:t>Cytria logo usage guide</w:t>
      </w:r>
    </w:p>
    <w:p>
      <w:r>
        <w:rPr>
          <w:color w:val="52616A"/>
          <w:sz w:val="28"/>
        </w:rPr>
        <w:t>Editable standards for logo selection, safe use, social profiles and website implementation</w:t>
      </w:r>
    </w:p>
    <w:p>
      <w:pPr>
        <w:spacing w:after="1700"/>
      </w:pPr>
    </w:p>
    <w:p>
      <w:r>
        <w:rPr>
          <w:b/>
          <w:color w:val="CD9C44"/>
          <w:sz w:val="18"/>
        </w:rPr>
        <w:t>VERSION 2.0   |   SEPTEMBER 2026</w:t>
      </w:r>
    </w:p>
    <w:p>
      <w:r>
        <w:br w:type="page"/>
      </w:r>
    </w:p>
    <w:p>
      <w:pPr>
        <w:spacing w:before="60" w:after="100"/>
      </w:pPr>
      <w:r>
        <w:rPr>
          <w:b/>
          <w:color w:val="CD9C44"/>
          <w:sz w:val="17"/>
        </w:rPr>
        <w:t>01</w:t>
      </w:r>
    </w:p>
    <w:p>
      <w:pPr>
        <w:pStyle w:val="Heading1"/>
      </w:pPr>
      <w:r>
        <w:t>Approved logo versions</w:t>
      </w:r>
    </w:p>
    <w:p>
      <w:pPr>
        <w:spacing w:after="280"/>
      </w:pPr>
      <w:r>
        <w:t>Always select the artwork designed for the background beneath it. SVG is the preferred production format.</w:t>
      </w:r>
    </w:p>
    <w:tbl>
      <w:tblPr>
        <w:tblW w:type="auto" w:w="0"/>
        <w:jc w:val="center"/>
        <w:tblLook w:firstColumn="1" w:firstRow="1" w:lastColumn="0" w:lastRow="0" w:noHBand="0" w:noVBand="1" w:val="04A0"/>
      </w:tblPr>
      <w:tblGrid>
        <w:gridCol w:w="10224"/>
      </w:tblGrid>
      <w:tr>
        <w:tc>
          <w:tcPr>
            <w:tcW w:type="dxa" w:w="10224"/>
            <w:shd w:fill="F7F8F6"/>
            <w:tcMar>
              <w:top w:w="260" w:type="dxa"/>
              <w:start w:w="260" w:type="dxa"/>
              <w:bottom w:w="180" w:type="dxa"/>
              <w:end w:w="260" w:type="dxa"/>
            </w:tcMar>
            <w:vAlign w:val="center"/>
          </w:tcPr>
          <w:p>
            <w:pPr>
              <w:jc w:val="center"/>
            </w:pPr>
            <w:r>
              <w:drawing>
                <wp:inline xmlns:a="http://schemas.openxmlformats.org/drawingml/2006/main" xmlns:pic="http://schemas.openxmlformats.org/drawingml/2006/picture">
                  <wp:extent cx="3833164" cy="1421389"/>
                  <wp:docPr id="2" name="Picture 2"/>
                  <wp:cNvGraphicFramePr>
                    <a:graphicFrameLocks noChangeAspect="1"/>
                  </wp:cNvGraphicFramePr>
                  <a:graphic>
                    <a:graphicData uri="http://schemas.openxmlformats.org/drawingml/2006/picture">
                      <pic:pic>
                        <pic:nvPicPr>
                          <pic:cNvPr id="0" name="cytria-logo-on-light@2x.png"/>
                          <pic:cNvPicPr/>
                        </pic:nvPicPr>
                        <pic:blipFill>
                          <a:blip r:embed="rId10"/>
                          <a:stretch>
                            <a:fillRect/>
                          </a:stretch>
                        </pic:blipFill>
                        <pic:spPr>
                          <a:xfrm>
                            <a:off x="0" y="0"/>
                            <a:ext cx="3833164" cy="1421389"/>
                          </a:xfrm>
                          <a:prstGeom prst="rect"/>
                        </pic:spPr>
                      </pic:pic>
                    </a:graphicData>
                  </a:graphic>
                </wp:inline>
              </w:drawing>
            </w:r>
          </w:p>
          <w:p>
            <w:pPr>
              <w:jc w:val="left"/>
            </w:pPr>
            <w:r>
              <w:rPr>
                <w:b/>
                <w:color w:val="0D1B25"/>
                <w:sz w:val="16"/>
              </w:rPr>
              <w:t>PRIMARY LOGO ON LIGHT BACKGROUNDS</w:t>
            </w:r>
          </w:p>
        </w:tc>
      </w:tr>
    </w:tbl>
    <w:p>
      <w:pPr>
        <w:spacing w:after="40"/>
      </w:pPr>
    </w:p>
    <w:tbl>
      <w:tblPr>
        <w:tblW w:type="auto" w:w="0"/>
        <w:jc w:val="center"/>
        <w:tblLook w:firstColumn="1" w:firstRow="1" w:lastColumn="0" w:lastRow="0" w:noHBand="0" w:noVBand="1" w:val="04A0"/>
      </w:tblPr>
      <w:tblGrid>
        <w:gridCol w:w="10224"/>
      </w:tblGrid>
      <w:tr>
        <w:tc>
          <w:tcPr>
            <w:tcW w:type="dxa" w:w="10224"/>
            <w:shd w:fill="0D1B25"/>
            <w:tcMar>
              <w:top w:w="260" w:type="dxa"/>
              <w:start w:w="260" w:type="dxa"/>
              <w:bottom w:w="180" w:type="dxa"/>
              <w:end w:w="260" w:type="dxa"/>
            </w:tcMar>
            <w:vAlign w:val="center"/>
          </w:tcPr>
          <w:p>
            <w:pPr>
              <w:jc w:val="center"/>
            </w:pPr>
            <w:r>
              <w:drawing>
                <wp:inline xmlns:a="http://schemas.openxmlformats.org/drawingml/2006/main" xmlns:pic="http://schemas.openxmlformats.org/drawingml/2006/picture">
                  <wp:extent cx="3833164" cy="1421389"/>
                  <wp:docPr id="3" name="Picture 3"/>
                  <wp:cNvGraphicFramePr>
                    <a:graphicFrameLocks noChangeAspect="1"/>
                  </wp:cNvGraphicFramePr>
                  <a:graphic>
                    <a:graphicData uri="http://schemas.openxmlformats.org/drawingml/2006/picture">
                      <pic:pic>
                        <pic:nvPicPr>
                          <pic:cNvPr id="0" name="cytria-logo-on-dark@2x.png"/>
                          <pic:cNvPicPr/>
                        </pic:nvPicPr>
                        <pic:blipFill>
                          <a:blip r:embed="rId11"/>
                          <a:stretch>
                            <a:fillRect/>
                          </a:stretch>
                        </pic:blipFill>
                        <pic:spPr>
                          <a:xfrm>
                            <a:off x="0" y="0"/>
                            <a:ext cx="3833164" cy="1421389"/>
                          </a:xfrm>
                          <a:prstGeom prst="rect"/>
                        </pic:spPr>
                      </pic:pic>
                    </a:graphicData>
                  </a:graphic>
                </wp:inline>
              </w:drawing>
            </w:r>
          </w:p>
          <w:p>
            <w:pPr>
              <w:jc w:val="left"/>
            </w:pPr>
            <w:r>
              <w:rPr>
                <w:b/>
                <w:color w:val="FFFFFF"/>
                <w:sz w:val="16"/>
              </w:rPr>
              <w:t>REVERSED LOGO ON DARK BACKGROUNDS</w:t>
            </w:r>
          </w:p>
        </w:tc>
      </w:tr>
    </w:tbl>
    <w:p>
      <w:pPr>
        <w:spacing w:after="40"/>
      </w:pPr>
    </w:p>
    <w:p>
      <w:pPr>
        <w:pStyle w:val="Heading2"/>
      </w:pPr>
      <w:r>
        <w:t>Selection rule</w:t>
      </w:r>
    </w:p>
    <w:p>
      <w:r>
        <w:t>Use the navy and gold version on white, off-white and other pale surfaces. Use the white and gold version on navy, dark grey and other dark surfaces. Use one-colour artwork only when colour reproduction is unavailable or technically constrained.</w:t>
      </w:r>
    </w:p>
    <w:p>
      <w:r>
        <w:br w:type="page"/>
      </w:r>
    </w:p>
    <w:p>
      <w:pPr>
        <w:spacing w:before="60" w:after="100"/>
      </w:pPr>
      <w:r>
        <w:rPr>
          <w:b/>
          <w:color w:val="CD9C44"/>
          <w:sz w:val="17"/>
        </w:rPr>
        <w:t>02</w:t>
      </w:r>
    </w:p>
    <w:p>
      <w:pPr>
        <w:pStyle w:val="Heading1"/>
      </w:pPr>
      <w:r>
        <w:t>C symbol and social profiles</w:t>
      </w:r>
    </w:p>
    <w:p>
      <w:pPr>
        <w:spacing w:after="280"/>
      </w:pPr>
      <w:r>
        <w:t>Use the C symbol when the full name would be too small, repetitive or visually constrained.</w:t>
      </w:r>
    </w:p>
    <w:tbl>
      <w:tblPr>
        <w:tblW w:type="auto" w:w="0"/>
        <w:jc w:val="center"/>
        <w:tblLook w:firstColumn="1" w:firstRow="1" w:lastColumn="0" w:lastRow="0" w:noHBand="0" w:noVBand="1" w:val="04A0"/>
      </w:tblPr>
      <w:tblGrid>
        <w:gridCol w:w="5112"/>
        <w:gridCol w:w="5112"/>
      </w:tblGrid>
      <w:tr>
        <w:tc>
          <w:tcPr>
            <w:tcW w:type="dxa" w:w="5112"/>
            <w:shd w:fill="F7F8F6"/>
            <w:tcMar>
              <w:top w:w="200" w:type="dxa"/>
              <w:start w:w="180" w:type="dxa"/>
              <w:bottom w:w="150" w:type="dxa"/>
              <w:end w:w="180" w:type="dxa"/>
            </w:tcMar>
          </w:tcPr>
          <w:p>
            <w:pPr>
              <w:jc w:val="center"/>
            </w:pPr>
            <w:r>
              <w:drawing>
                <wp:inline xmlns:a="http://schemas.openxmlformats.org/drawingml/2006/main" xmlns:pic="http://schemas.openxmlformats.org/drawingml/2006/picture">
                  <wp:extent cx="2057400" cy="2102126"/>
                  <wp:docPr id="4" name="Picture 4"/>
                  <wp:cNvGraphicFramePr>
                    <a:graphicFrameLocks noChangeAspect="1"/>
                  </wp:cNvGraphicFramePr>
                  <a:graphic>
                    <a:graphicData uri="http://schemas.openxmlformats.org/drawingml/2006/picture">
                      <pic:pic>
                        <pic:nvPicPr>
                          <pic:cNvPr id="0" name="cytria-mark-on-light@2x.png"/>
                          <pic:cNvPicPr/>
                        </pic:nvPicPr>
                        <pic:blipFill>
                          <a:blip r:embed="rId12"/>
                          <a:stretch>
                            <a:fillRect/>
                          </a:stretch>
                        </pic:blipFill>
                        <pic:spPr>
                          <a:xfrm>
                            <a:off x="0" y="0"/>
                            <a:ext cx="2057400" cy="2102126"/>
                          </a:xfrm>
                          <a:prstGeom prst="rect"/>
                        </pic:spPr>
                      </pic:pic>
                    </a:graphicData>
                  </a:graphic>
                </wp:inline>
              </w:drawing>
            </w:r>
          </w:p>
          <w:p>
            <w:pPr>
              <w:jc w:val="center"/>
            </w:pPr>
            <w:r>
              <w:rPr>
                <w:b/>
                <w:color w:val="0D1B25"/>
                <w:sz w:val="17"/>
              </w:rPr>
              <w:t>C symbol on light</w:t>
            </w:r>
          </w:p>
        </w:tc>
        <w:tc>
          <w:tcPr>
            <w:tcW w:type="dxa" w:w="5112"/>
            <w:shd w:fill="0D1B25"/>
            <w:tcMar>
              <w:top w:w="200" w:type="dxa"/>
              <w:start w:w="180" w:type="dxa"/>
              <w:bottom w:w="150" w:type="dxa"/>
              <w:end w:w="180" w:type="dxa"/>
            </w:tcMar>
          </w:tcPr>
          <w:p>
            <w:pPr>
              <w:jc w:val="center"/>
            </w:pPr>
            <w:r>
              <w:drawing>
                <wp:inline xmlns:a="http://schemas.openxmlformats.org/drawingml/2006/main" xmlns:pic="http://schemas.openxmlformats.org/drawingml/2006/picture">
                  <wp:extent cx="2057400" cy="2102126"/>
                  <wp:docPr id="5" name="Picture 5"/>
                  <wp:cNvGraphicFramePr>
                    <a:graphicFrameLocks noChangeAspect="1"/>
                  </wp:cNvGraphicFramePr>
                  <a:graphic>
                    <a:graphicData uri="http://schemas.openxmlformats.org/drawingml/2006/picture">
                      <pic:pic>
                        <pic:nvPicPr>
                          <pic:cNvPr id="0" name="cytria-mark-on-dark@2x.png"/>
                          <pic:cNvPicPr/>
                        </pic:nvPicPr>
                        <pic:blipFill>
                          <a:blip r:embed="rId13"/>
                          <a:stretch>
                            <a:fillRect/>
                          </a:stretch>
                        </pic:blipFill>
                        <pic:spPr>
                          <a:xfrm>
                            <a:off x="0" y="0"/>
                            <a:ext cx="2057400" cy="2102126"/>
                          </a:xfrm>
                          <a:prstGeom prst="rect"/>
                        </pic:spPr>
                      </pic:pic>
                    </a:graphicData>
                  </a:graphic>
                </wp:inline>
              </w:drawing>
            </w:r>
          </w:p>
          <w:p>
            <w:pPr>
              <w:jc w:val="center"/>
            </w:pPr>
            <w:r>
              <w:rPr>
                <w:b/>
                <w:color w:val="FFFFFF"/>
                <w:sz w:val="17"/>
              </w:rPr>
              <w:t>C symbol on dark</w:t>
            </w:r>
          </w:p>
        </w:tc>
      </w:tr>
    </w:tbl>
    <w:p>
      <w:pPr>
        <w:spacing w:after="160"/>
      </w:pPr>
    </w:p>
    <w:tbl>
      <w:tblPr>
        <w:tblW w:type="auto" w:w="0"/>
        <w:jc w:val="center"/>
        <w:tblLook w:firstColumn="1" w:firstRow="1" w:lastColumn="0" w:lastRow="0" w:noHBand="0" w:noVBand="1" w:val="04A0"/>
      </w:tblPr>
      <w:tblGrid>
        <w:gridCol w:w="5112"/>
        <w:gridCol w:w="5112"/>
      </w:tblGrid>
      <w:tr>
        <w:tc>
          <w:tcPr>
            <w:tcW w:type="dxa" w:w="5112"/>
            <w:shd w:fill="F7F8F6"/>
            <w:tcMar>
              <w:top w:w="200" w:type="dxa"/>
              <w:start w:w="180" w:type="dxa"/>
              <w:bottom w:w="150" w:type="dxa"/>
              <w:end w:w="180" w:type="dxa"/>
            </w:tcMar>
          </w:tcPr>
          <w:p>
            <w:pPr>
              <w:jc w:val="center"/>
            </w:pPr>
            <w:r>
              <w:drawing>
                <wp:inline xmlns:a="http://schemas.openxmlformats.org/drawingml/2006/main" xmlns:pic="http://schemas.openxmlformats.org/drawingml/2006/picture">
                  <wp:extent cx="2057400" cy="2057400"/>
                  <wp:docPr id="6" name="Picture 6"/>
                  <wp:cNvGraphicFramePr>
                    <a:graphicFrameLocks noChangeAspect="1"/>
                  </wp:cNvGraphicFramePr>
                  <a:graphic>
                    <a:graphicData uri="http://schemas.openxmlformats.org/drawingml/2006/picture">
                      <pic:pic>
                        <pic:nvPicPr>
                          <pic:cNvPr id="0" name="cytria-profile-light-linkedin-400.png"/>
                          <pic:cNvPicPr/>
                        </pic:nvPicPr>
                        <pic:blipFill>
                          <a:blip r:embed="rId14"/>
                          <a:stretch>
                            <a:fillRect/>
                          </a:stretch>
                        </pic:blipFill>
                        <pic:spPr>
                          <a:xfrm>
                            <a:off x="0" y="0"/>
                            <a:ext cx="2057400" cy="2057400"/>
                          </a:xfrm>
                          <a:prstGeom prst="rect"/>
                        </pic:spPr>
                      </pic:pic>
                    </a:graphicData>
                  </a:graphic>
                </wp:inline>
              </w:drawing>
            </w:r>
          </w:p>
          <w:p>
            <w:pPr>
              <w:jc w:val="center"/>
            </w:pPr>
            <w:r>
              <w:rPr>
                <w:b/>
                <w:color w:val="0D1B25"/>
                <w:sz w:val="17"/>
              </w:rPr>
              <w:t>Light profile master</w:t>
            </w:r>
          </w:p>
        </w:tc>
        <w:tc>
          <w:tcPr>
            <w:tcW w:type="dxa" w:w="5112"/>
            <w:shd w:fill="0D1B25"/>
            <w:tcMar>
              <w:top w:w="200" w:type="dxa"/>
              <w:start w:w="180" w:type="dxa"/>
              <w:bottom w:w="150" w:type="dxa"/>
              <w:end w:w="180" w:type="dxa"/>
            </w:tcMar>
          </w:tcPr>
          <w:p>
            <w:pPr>
              <w:jc w:val="center"/>
            </w:pPr>
            <w:r>
              <w:drawing>
                <wp:inline xmlns:a="http://schemas.openxmlformats.org/drawingml/2006/main" xmlns:pic="http://schemas.openxmlformats.org/drawingml/2006/picture">
                  <wp:extent cx="2057400" cy="2057400"/>
                  <wp:docPr id="7" name="Picture 7"/>
                  <wp:cNvGraphicFramePr>
                    <a:graphicFrameLocks noChangeAspect="1"/>
                  </wp:cNvGraphicFramePr>
                  <a:graphic>
                    <a:graphicData uri="http://schemas.openxmlformats.org/drawingml/2006/picture">
                      <pic:pic>
                        <pic:nvPicPr>
                          <pic:cNvPr id="0" name="cytria-profile-dark-linkedin-400.png"/>
                          <pic:cNvPicPr/>
                        </pic:nvPicPr>
                        <pic:blipFill>
                          <a:blip r:embed="rId15"/>
                          <a:stretch>
                            <a:fillRect/>
                          </a:stretch>
                        </pic:blipFill>
                        <pic:spPr>
                          <a:xfrm>
                            <a:off x="0" y="0"/>
                            <a:ext cx="2057400" cy="2057400"/>
                          </a:xfrm>
                          <a:prstGeom prst="rect"/>
                        </pic:spPr>
                      </pic:pic>
                    </a:graphicData>
                  </a:graphic>
                </wp:inline>
              </w:drawing>
            </w:r>
          </w:p>
          <w:p>
            <w:pPr>
              <w:jc w:val="center"/>
            </w:pPr>
            <w:r>
              <w:rPr>
                <w:b/>
                <w:color w:val="FFFFFF"/>
                <w:sz w:val="17"/>
              </w:rPr>
              <w:t>Dark profile master</w:t>
            </w:r>
          </w:p>
        </w:tc>
      </w:tr>
    </w:tbl>
    <w:p>
      <w:pPr>
        <w:pStyle w:val="Heading2"/>
      </w:pPr>
      <w:r>
        <w:t>Social profile rule</w:t>
      </w:r>
    </w:p>
    <w:p>
      <w:r>
        <w:t>Use the prepared square masters rather than placing a transparent C directly into each platform. Their padding protects the symbol when platforms apply circular or rounded cropping.</w:t>
      </w:r>
    </w:p>
    <w:p>
      <w:r>
        <w:br w:type="page"/>
      </w:r>
    </w:p>
    <w:p>
      <w:pPr>
        <w:spacing w:before="60" w:after="100"/>
      </w:pPr>
      <w:r>
        <w:rPr>
          <w:b/>
          <w:color w:val="CD9C44"/>
          <w:sz w:val="17"/>
        </w:rPr>
        <w:t>03</w:t>
      </w:r>
    </w:p>
    <w:p>
      <w:pPr>
        <w:pStyle w:val="Heading1"/>
      </w:pPr>
      <w:r>
        <w:t>Colour palette</w:t>
      </w:r>
    </w:p>
    <w:p>
      <w:pPr>
        <w:spacing w:after="280"/>
      </w:pPr>
      <w:r>
        <w:t>The production artwork uses flat colours to remain sharp, reproducible and accessible across digital and print environments.</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0D1B25"/>
            <w:tcMar>
              <w:top w:w="120" w:type="dxa"/>
              <w:start w:w="140" w:type="dxa"/>
              <w:bottom w:w="120" w:type="dxa"/>
              <w:end w:w="140" w:type="dxa"/>
            </w:tcMar>
          </w:tcPr>
          <w:p>
            <w:r>
              <w:rPr>
                <w:b/>
                <w:color w:val="FFFFFF"/>
              </w:rPr>
              <w:t>Role</w:t>
            </w:r>
          </w:p>
        </w:tc>
        <w:tc>
          <w:tcPr>
            <w:tcW w:type="dxa" w:w="2556"/>
            <w:shd w:fill="0D1B25"/>
            <w:tcMar>
              <w:top w:w="120" w:type="dxa"/>
              <w:start w:w="140" w:type="dxa"/>
              <w:bottom w:w="120" w:type="dxa"/>
              <w:end w:w="140" w:type="dxa"/>
            </w:tcMar>
          </w:tcPr>
          <w:p>
            <w:r>
              <w:rPr>
                <w:b/>
                <w:color w:val="FFFFFF"/>
              </w:rPr>
              <w:t>Sample</w:t>
            </w:r>
          </w:p>
        </w:tc>
        <w:tc>
          <w:tcPr>
            <w:tcW w:type="dxa" w:w="2556"/>
            <w:shd w:fill="0D1B25"/>
            <w:tcMar>
              <w:top w:w="120" w:type="dxa"/>
              <w:start w:w="140" w:type="dxa"/>
              <w:bottom w:w="120" w:type="dxa"/>
              <w:end w:w="140" w:type="dxa"/>
            </w:tcMar>
          </w:tcPr>
          <w:p>
            <w:r>
              <w:rPr>
                <w:b/>
                <w:color w:val="FFFFFF"/>
              </w:rPr>
              <w:t>HEX</w:t>
            </w:r>
          </w:p>
        </w:tc>
        <w:tc>
          <w:tcPr>
            <w:tcW w:type="dxa" w:w="2556"/>
            <w:shd w:fill="0D1B25"/>
            <w:tcMar>
              <w:top w:w="120" w:type="dxa"/>
              <w:start w:w="140" w:type="dxa"/>
              <w:bottom w:w="120" w:type="dxa"/>
              <w:end w:w="140" w:type="dxa"/>
            </w:tcMar>
          </w:tcPr>
          <w:p>
            <w:r>
              <w:rPr>
                <w:b/>
                <w:color w:val="FFFFFF"/>
              </w:rPr>
              <w:t>RGB</w:t>
            </w:r>
          </w:p>
        </w:tc>
      </w:tr>
      <w:tr>
        <w:tc>
          <w:tcPr>
            <w:tcW w:type="dxa" w:w="2556"/>
            <w:tcMar>
              <w:top w:w="160" w:type="dxa"/>
              <w:start w:w="140" w:type="dxa"/>
              <w:bottom w:w="160" w:type="dxa"/>
              <w:end w:w="140" w:type="dxa"/>
            </w:tcMar>
          </w:tcPr>
          <w:p>
            <w:r>
              <w:t>Cytria Navy</w:t>
            </w:r>
          </w:p>
        </w:tc>
        <w:tc>
          <w:tcPr>
            <w:tcW w:type="dxa" w:w="2556"/>
            <w:tcMar>
              <w:top w:w="160" w:type="dxa"/>
              <w:start w:w="140" w:type="dxa"/>
              <w:bottom w:w="160" w:type="dxa"/>
              <w:end w:w="140" w:type="dxa"/>
            </w:tcMar>
            <w:shd w:fill="0D1B25"/>
          </w:tcPr>
          <w:p/>
        </w:tc>
        <w:tc>
          <w:tcPr>
            <w:tcW w:type="dxa" w:w="2556"/>
            <w:tcMar>
              <w:top w:w="160" w:type="dxa"/>
              <w:start w:w="140" w:type="dxa"/>
              <w:bottom w:w="160" w:type="dxa"/>
              <w:end w:w="140" w:type="dxa"/>
            </w:tcMar>
          </w:tcPr>
          <w:p>
            <w:r>
              <w:t>#0D1B25</w:t>
            </w:r>
          </w:p>
        </w:tc>
        <w:tc>
          <w:tcPr>
            <w:tcW w:type="dxa" w:w="2556"/>
            <w:tcMar>
              <w:top w:w="160" w:type="dxa"/>
              <w:start w:w="140" w:type="dxa"/>
              <w:bottom w:w="160" w:type="dxa"/>
              <w:end w:w="140" w:type="dxa"/>
            </w:tcMar>
          </w:tcPr>
          <w:p>
            <w:r>
              <w:t>13, 27, 37</w:t>
            </w:r>
          </w:p>
        </w:tc>
      </w:tr>
      <w:tr>
        <w:tc>
          <w:tcPr>
            <w:tcW w:type="dxa" w:w="2556"/>
            <w:tcMar>
              <w:top w:w="160" w:type="dxa"/>
              <w:start w:w="140" w:type="dxa"/>
              <w:bottom w:w="160" w:type="dxa"/>
              <w:end w:w="140" w:type="dxa"/>
            </w:tcMar>
            <w:shd w:fill="F2F4F5"/>
          </w:tcPr>
          <w:p>
            <w:r>
              <w:t>Cytria Gold</w:t>
            </w:r>
          </w:p>
        </w:tc>
        <w:tc>
          <w:tcPr>
            <w:tcW w:type="dxa" w:w="2556"/>
            <w:tcMar>
              <w:top w:w="160" w:type="dxa"/>
              <w:start w:w="140" w:type="dxa"/>
              <w:bottom w:w="160" w:type="dxa"/>
              <w:end w:w="140" w:type="dxa"/>
            </w:tcMar>
            <w:shd w:fill="CD9C44"/>
          </w:tcPr>
          <w:p/>
        </w:tc>
        <w:tc>
          <w:tcPr>
            <w:tcW w:type="dxa" w:w="2556"/>
            <w:tcMar>
              <w:top w:w="160" w:type="dxa"/>
              <w:start w:w="140" w:type="dxa"/>
              <w:bottom w:w="160" w:type="dxa"/>
              <w:end w:w="140" w:type="dxa"/>
            </w:tcMar>
            <w:shd w:fill="F2F4F5"/>
          </w:tcPr>
          <w:p>
            <w:r>
              <w:t>#CD9C44</w:t>
            </w:r>
          </w:p>
        </w:tc>
        <w:tc>
          <w:tcPr>
            <w:tcW w:type="dxa" w:w="2556"/>
            <w:tcMar>
              <w:top w:w="160" w:type="dxa"/>
              <w:start w:w="140" w:type="dxa"/>
              <w:bottom w:w="160" w:type="dxa"/>
              <w:end w:w="140" w:type="dxa"/>
            </w:tcMar>
            <w:shd w:fill="F2F4F5"/>
          </w:tcPr>
          <w:p>
            <w:r>
              <w:t>205, 156, 68</w:t>
            </w:r>
          </w:p>
        </w:tc>
      </w:tr>
      <w:tr>
        <w:tc>
          <w:tcPr>
            <w:tcW w:type="dxa" w:w="2556"/>
            <w:tcMar>
              <w:top w:w="160" w:type="dxa"/>
              <w:start w:w="140" w:type="dxa"/>
              <w:bottom w:w="160" w:type="dxa"/>
              <w:end w:w="140" w:type="dxa"/>
            </w:tcMar>
          </w:tcPr>
          <w:p>
            <w:r>
              <w:t>Cytria Off-white</w:t>
            </w:r>
          </w:p>
        </w:tc>
        <w:tc>
          <w:tcPr>
            <w:tcW w:type="dxa" w:w="2556"/>
            <w:tcMar>
              <w:top w:w="160" w:type="dxa"/>
              <w:start w:w="140" w:type="dxa"/>
              <w:bottom w:w="160" w:type="dxa"/>
              <w:end w:w="140" w:type="dxa"/>
            </w:tcMar>
            <w:shd w:fill="F7F8F6"/>
          </w:tcPr>
          <w:p/>
        </w:tc>
        <w:tc>
          <w:tcPr>
            <w:tcW w:type="dxa" w:w="2556"/>
            <w:tcMar>
              <w:top w:w="160" w:type="dxa"/>
              <w:start w:w="140" w:type="dxa"/>
              <w:bottom w:w="160" w:type="dxa"/>
              <w:end w:w="140" w:type="dxa"/>
            </w:tcMar>
          </w:tcPr>
          <w:p>
            <w:r>
              <w:t>#F7F8F6</w:t>
            </w:r>
          </w:p>
        </w:tc>
        <w:tc>
          <w:tcPr>
            <w:tcW w:type="dxa" w:w="2556"/>
            <w:tcMar>
              <w:top w:w="160" w:type="dxa"/>
              <w:start w:w="140" w:type="dxa"/>
              <w:bottom w:w="160" w:type="dxa"/>
              <w:end w:w="140" w:type="dxa"/>
            </w:tcMar>
          </w:tcPr>
          <w:p>
            <w:r>
              <w:t>247, 248, 246</w:t>
            </w:r>
          </w:p>
        </w:tc>
      </w:tr>
      <w:tr>
        <w:tc>
          <w:tcPr>
            <w:tcW w:type="dxa" w:w="2556"/>
            <w:tcMar>
              <w:top w:w="160" w:type="dxa"/>
              <w:start w:w="140" w:type="dxa"/>
              <w:bottom w:w="160" w:type="dxa"/>
              <w:end w:w="140" w:type="dxa"/>
            </w:tcMar>
            <w:shd w:fill="F2F4F5"/>
          </w:tcPr>
          <w:p>
            <w:r>
              <w:t>White</w:t>
            </w:r>
          </w:p>
        </w:tc>
        <w:tc>
          <w:tcPr>
            <w:tcW w:type="dxa" w:w="2556"/>
            <w:tcMar>
              <w:top w:w="160" w:type="dxa"/>
              <w:start w:w="140" w:type="dxa"/>
              <w:bottom w:w="160" w:type="dxa"/>
              <w:end w:w="140" w:type="dxa"/>
            </w:tcMar>
            <w:shd w:fill="FFFFFF"/>
          </w:tcPr>
          <w:p/>
        </w:tc>
        <w:tc>
          <w:tcPr>
            <w:tcW w:type="dxa" w:w="2556"/>
            <w:tcMar>
              <w:top w:w="160" w:type="dxa"/>
              <w:start w:w="140" w:type="dxa"/>
              <w:bottom w:w="160" w:type="dxa"/>
              <w:end w:w="140" w:type="dxa"/>
            </w:tcMar>
            <w:shd w:fill="F2F4F5"/>
          </w:tcPr>
          <w:p>
            <w:r>
              <w:t>#FFFFFF</w:t>
            </w:r>
          </w:p>
        </w:tc>
        <w:tc>
          <w:tcPr>
            <w:tcW w:type="dxa" w:w="2556"/>
            <w:tcMar>
              <w:top w:w="160" w:type="dxa"/>
              <w:start w:w="140" w:type="dxa"/>
              <w:bottom w:w="160" w:type="dxa"/>
              <w:end w:w="140" w:type="dxa"/>
            </w:tcMar>
            <w:shd w:fill="F2F4F5"/>
          </w:tcPr>
          <w:p>
            <w:r>
              <w:t>255, 255, 255</w:t>
            </w:r>
          </w:p>
        </w:tc>
      </w:tr>
    </w:tbl>
    <w:p>
      <w:pPr>
        <w:pStyle w:val="Heading2"/>
      </w:pPr>
      <w:r>
        <w:t>Colour integrity</w:t>
      </w:r>
    </w:p>
    <w:p>
      <w:r>
        <w:t>Do not sample colours from screenshots, social media images or compressed files. Use the values above or the supplied SVG masters. Keep the gold segment consistent across all applications.</w:t>
      </w:r>
    </w:p>
    <w:p>
      <w:r>
        <w:br w:type="page"/>
      </w:r>
    </w:p>
    <w:p>
      <w:pPr>
        <w:spacing w:before="60" w:after="100"/>
      </w:pPr>
      <w:r>
        <w:rPr>
          <w:b/>
          <w:color w:val="CD9C44"/>
          <w:sz w:val="17"/>
        </w:rPr>
        <w:t>04</w:t>
      </w:r>
    </w:p>
    <w:p>
      <w:pPr>
        <w:pStyle w:val="Heading1"/>
      </w:pPr>
      <w:r>
        <w:t>Clear space and minimum size</w:t>
      </w:r>
    </w:p>
    <w:p>
      <w:pPr>
        <w:spacing w:after="280"/>
      </w:pPr>
      <w:r>
        <w:t>Give the identity enough room to remain recognisable, calm and authoritative.</w:t>
      </w:r>
    </w:p>
    <w:p>
      <w:pPr>
        <w:jc w:val="center"/>
      </w:pPr>
      <w:r>
        <w:drawing>
          <wp:inline xmlns:a="http://schemas.openxmlformats.org/drawingml/2006/main" xmlns:pic="http://schemas.openxmlformats.org/drawingml/2006/picture">
            <wp:extent cx="2743200" cy="2802835"/>
            <wp:docPr id="8" name="Picture 8"/>
            <wp:cNvGraphicFramePr>
              <a:graphicFrameLocks noChangeAspect="1"/>
            </wp:cNvGraphicFramePr>
            <a:graphic>
              <a:graphicData uri="http://schemas.openxmlformats.org/drawingml/2006/picture">
                <pic:pic>
                  <pic:nvPicPr>
                    <pic:cNvPr id="0" name="cytria-mark-on-light@2x.png"/>
                    <pic:cNvPicPr/>
                  </pic:nvPicPr>
                  <pic:blipFill>
                    <a:blip r:embed="rId12"/>
                    <a:stretch>
                      <a:fillRect/>
                    </a:stretch>
                  </pic:blipFill>
                  <pic:spPr>
                    <a:xfrm>
                      <a:off x="0" y="0"/>
                      <a:ext cx="2743200" cy="2802835"/>
                    </a:xfrm>
                    <a:prstGeom prst="rect"/>
                  </pic:spPr>
                </pic:pic>
              </a:graphicData>
            </a:graphic>
          </wp:inline>
        </w:drawing>
      </w:r>
    </w:p>
    <w:p>
      <w:pPr>
        <w:pStyle w:val="Heading2"/>
      </w:pPr>
      <w:r>
        <w:t>Clear space</w:t>
      </w:r>
    </w:p>
    <w:p>
      <w:r>
        <w:t>Maintain empty space equal to the width of the main C stroke around every side of the full logo and C symbol. Do not allow text, borders, photography or other marks to enter this area. The social files already include crop-safe padding.</w:t>
      </w:r>
    </w:p>
    <w:p>
      <w:pPr>
        <w:pStyle w:val="Heading2"/>
      </w:pPr>
      <w:r>
        <w:t>Minimum size</w:t>
      </w:r>
    </w:p>
    <w:tbl>
      <w:tblPr>
        <w:tblW w:type="auto" w:w="0"/>
        <w:jc w:val="center"/>
        <w:tblLook w:firstColumn="1" w:firstRow="1" w:lastColumn="0" w:lastRow="0" w:noHBand="0" w:noVBand="1" w:val="04A0"/>
      </w:tblPr>
      <w:tblGrid>
        <w:gridCol w:w="5112"/>
        <w:gridCol w:w="5112"/>
      </w:tblGrid>
      <w:tr>
        <w:tc>
          <w:tcPr>
            <w:tcW w:type="dxa" w:w="5112"/>
            <w:shd w:fill="0D1B25"/>
          </w:tcPr>
          <w:p>
            <w:r>
              <w:rPr>
                <w:b/>
                <w:color w:val="FFFFFF"/>
              </w:rPr>
              <w:t>Asset</w:t>
            </w:r>
          </w:p>
        </w:tc>
        <w:tc>
          <w:tcPr>
            <w:tcW w:type="dxa" w:w="5112"/>
            <w:shd w:fill="0D1B25"/>
          </w:tcPr>
          <w:p>
            <w:r>
              <w:rPr>
                <w:b/>
                <w:color w:val="FFFFFF"/>
              </w:rPr>
              <w:t>Minimum</w:t>
            </w:r>
          </w:p>
        </w:tc>
      </w:tr>
      <w:tr>
        <w:tc>
          <w:tcPr>
            <w:tcW w:type="dxa" w:w="5112"/>
            <w:tcMar>
              <w:top w:w="120" w:type="dxa"/>
              <w:start w:w="140" w:type="dxa"/>
              <w:bottom w:w="120" w:type="dxa"/>
              <w:end w:w="140" w:type="dxa"/>
            </w:tcMar>
          </w:tcPr>
          <w:p>
            <w:r>
              <w:t>Full logo</w:t>
            </w:r>
          </w:p>
        </w:tc>
        <w:tc>
          <w:tcPr>
            <w:tcW w:type="dxa" w:w="5112"/>
            <w:tcMar>
              <w:top w:w="120" w:type="dxa"/>
              <w:start w:w="140" w:type="dxa"/>
              <w:bottom w:w="120" w:type="dxa"/>
              <w:end w:w="140" w:type="dxa"/>
            </w:tcMar>
          </w:tcPr>
          <w:p>
            <w:r>
              <w:t>120 px digital or 30 mm print</w:t>
            </w:r>
          </w:p>
        </w:tc>
      </w:tr>
      <w:tr>
        <w:tc>
          <w:tcPr>
            <w:tcW w:type="dxa" w:w="5112"/>
            <w:tcMar>
              <w:top w:w="120" w:type="dxa"/>
              <w:start w:w="140" w:type="dxa"/>
              <w:bottom w:w="120" w:type="dxa"/>
              <w:end w:w="140" w:type="dxa"/>
            </w:tcMar>
          </w:tcPr>
          <w:p>
            <w:r>
              <w:t>C symbol</w:t>
            </w:r>
          </w:p>
        </w:tc>
        <w:tc>
          <w:tcPr>
            <w:tcW w:type="dxa" w:w="5112"/>
            <w:tcMar>
              <w:top w:w="120" w:type="dxa"/>
              <w:start w:w="140" w:type="dxa"/>
              <w:bottom w:w="120" w:type="dxa"/>
              <w:end w:w="140" w:type="dxa"/>
            </w:tcMar>
          </w:tcPr>
          <w:p>
            <w:r>
              <w:t>24 px digital</w:t>
            </w:r>
          </w:p>
        </w:tc>
      </w:tr>
      <w:tr>
        <w:tc>
          <w:tcPr>
            <w:tcW w:type="dxa" w:w="5112"/>
            <w:tcMar>
              <w:top w:w="120" w:type="dxa"/>
              <w:start w:w="140" w:type="dxa"/>
              <w:bottom w:w="120" w:type="dxa"/>
              <w:end w:w="140" w:type="dxa"/>
            </w:tcMar>
          </w:tcPr>
          <w:p>
            <w:r>
              <w:t>Bicolour C preferred</w:t>
            </w:r>
          </w:p>
        </w:tc>
        <w:tc>
          <w:tcPr>
            <w:tcW w:type="dxa" w:w="5112"/>
            <w:tcMar>
              <w:top w:w="120" w:type="dxa"/>
              <w:start w:w="140" w:type="dxa"/>
              <w:bottom w:w="120" w:type="dxa"/>
              <w:end w:w="140" w:type="dxa"/>
            </w:tcMar>
          </w:tcPr>
          <w:p>
            <w:r>
              <w:t>32 px or larger</w:t>
            </w:r>
          </w:p>
        </w:tc>
      </w:tr>
      <w:tr>
        <w:tc>
          <w:tcPr>
            <w:tcW w:type="dxa" w:w="5112"/>
            <w:tcMar>
              <w:top w:w="120" w:type="dxa"/>
              <w:start w:w="140" w:type="dxa"/>
              <w:bottom w:w="120" w:type="dxa"/>
              <w:end w:w="140" w:type="dxa"/>
            </w:tcMar>
          </w:tcPr>
          <w:p>
            <w:r>
              <w:t>Below 32 px</w:t>
            </w:r>
          </w:p>
        </w:tc>
        <w:tc>
          <w:tcPr>
            <w:tcW w:type="dxa" w:w="5112"/>
            <w:tcMar>
              <w:top w:w="120" w:type="dxa"/>
              <w:start w:w="140" w:type="dxa"/>
              <w:bottom w:w="120" w:type="dxa"/>
              <w:end w:w="140" w:type="dxa"/>
            </w:tcMar>
          </w:tcPr>
          <w:p>
            <w:r>
              <w:t>Use the prepared favicon assets</w:t>
            </w:r>
          </w:p>
        </w:tc>
      </w:tr>
    </w:tbl>
    <w:p>
      <w:r>
        <w:br w:type="page"/>
      </w:r>
    </w:p>
    <w:p>
      <w:pPr>
        <w:spacing w:before="60" w:after="100"/>
      </w:pPr>
      <w:r>
        <w:rPr>
          <w:b/>
          <w:color w:val="CD9C44"/>
          <w:sz w:val="17"/>
        </w:rPr>
        <w:t>05</w:t>
      </w:r>
    </w:p>
    <w:p>
      <w:pPr>
        <w:pStyle w:val="Heading1"/>
      </w:pPr>
      <w:r>
        <w:t>Forbidden usage</w:t>
      </w:r>
    </w:p>
    <w:p>
      <w:pPr>
        <w:spacing w:after="280"/>
      </w:pPr>
      <w:r>
        <w:t>Consistency protects recognition and prevents the identity from becoming visually unstable.</w:t>
      </w:r>
    </w:p>
    <w:p>
      <w:pPr>
        <w:pStyle w:val="ListBullet"/>
        <w:spacing w:after="100"/>
      </w:pPr>
      <w:r>
        <w:t>Do not stretch, compress, rotate, skew, crop or rearrange the artwork.</w:t>
      </w:r>
    </w:p>
    <w:p>
      <w:pPr>
        <w:pStyle w:val="ListBullet"/>
        <w:spacing w:after="100"/>
      </w:pPr>
      <w:r>
        <w:t>Do not recolour, resize or reposition the gold segment.</w:t>
      </w:r>
    </w:p>
    <w:p>
      <w:pPr>
        <w:pStyle w:val="ListBullet"/>
        <w:spacing w:after="100"/>
      </w:pPr>
      <w:r>
        <w:t>Do not recreate the wordmark using live text or a substitute font.</w:t>
      </w:r>
    </w:p>
    <w:p>
      <w:pPr>
        <w:pStyle w:val="ListBullet"/>
        <w:spacing w:after="100"/>
      </w:pPr>
      <w:r>
        <w:t>Do not add shadows, glows, outlines, gradients or decorative effects.</w:t>
      </w:r>
    </w:p>
    <w:p>
      <w:pPr>
        <w:pStyle w:val="ListBullet"/>
        <w:spacing w:after="100"/>
      </w:pPr>
      <w:r>
        <w:t>Do not place the navy version on dark backgrounds or the white version on pale backgrounds.</w:t>
      </w:r>
    </w:p>
    <w:p>
      <w:pPr>
        <w:pStyle w:val="ListBullet"/>
        <w:spacing w:after="100"/>
      </w:pPr>
      <w:r>
        <w:t>Do not place the logo over busy photography without a clean, high-contrast holding area.</w:t>
      </w:r>
    </w:p>
    <w:p>
      <w:pPr>
        <w:pStyle w:val="ListBullet"/>
        <w:spacing w:after="100"/>
      </w:pPr>
      <w:r>
        <w:t>Do not violate the minimum clear space or use illegibly small artwork.</w:t>
      </w:r>
    </w:p>
    <w:p>
      <w:pPr>
        <w:pStyle w:val="ListBullet"/>
        <w:spacing w:after="100"/>
      </w:pPr>
      <w:r>
        <w:t>Do not use the original raster preview as a production master.</w:t>
      </w:r>
    </w:p>
    <w:p>
      <w:pPr>
        <w:pStyle w:val="Heading2"/>
      </w:pPr>
      <w:r>
        <w:t>Photography</w:t>
      </w:r>
    </w:p>
    <w:p>
      <w:r>
        <w:t>When the logo appears over photography, select a quiet area with consistent tone and adequate contrast. If none exists, use a controlled navy or off-white holding area rather than applying effects to the logo.</w:t>
      </w:r>
    </w:p>
    <w:p>
      <w:r>
        <w:br w:type="page"/>
      </w:r>
    </w:p>
    <w:p>
      <w:pPr>
        <w:spacing w:before="60" w:after="100"/>
      </w:pPr>
      <w:r>
        <w:rPr>
          <w:b/>
          <w:color w:val="CD9C44"/>
          <w:sz w:val="17"/>
        </w:rPr>
        <w:t>06</w:t>
      </w:r>
    </w:p>
    <w:p>
      <w:pPr>
        <w:pStyle w:val="Heading1"/>
      </w:pPr>
      <w:r>
        <w:t>Website implementation</w:t>
      </w:r>
    </w:p>
    <w:p>
      <w:pPr>
        <w:spacing w:after="280"/>
      </w:pPr>
      <w:r>
        <w:t>Keep the full lockup as one SVG image. Do not combine a C image with typed text.</w:t>
      </w:r>
    </w:p>
    <w:p>
      <w:pPr>
        <w:pStyle w:val="Heading2"/>
      </w:pPr>
      <w:r>
        <w:t>Header and footer</w:t>
      </w:r>
    </w:p>
    <w:p>
      <w:r>
        <w:t>Use cytria-logo-on-light.svg on white and pale surfaces. Use cytria-logo-on-dark.svg on navy or dark surfaces. Preserve the SVG viewBox and natural aspect ratio.</w:t>
      </w:r>
    </w:p>
    <w:tbl>
      <w:tblPr>
        <w:tblW w:type="auto" w:w="0"/>
        <w:jc w:val="center"/>
        <w:tblLook w:firstColumn="1" w:firstRow="1" w:lastColumn="0" w:lastRow="0" w:noHBand="0" w:noVBand="1" w:val="04A0"/>
      </w:tblPr>
      <w:tblGrid>
        <w:gridCol w:w="10224"/>
      </w:tblGrid>
      <w:tr>
        <w:tc>
          <w:tcPr>
            <w:tcW w:type="dxa" w:w="10224"/>
            <w:shd w:fill="F2F4F5"/>
            <w:tcMar>
              <w:top w:w="180" w:type="dxa"/>
              <w:start w:w="180" w:type="dxa"/>
              <w:bottom w:w="180" w:type="dxa"/>
              <w:end w:w="180" w:type="dxa"/>
            </w:tcMar>
          </w:tcPr>
          <w:p>
            <w:r>
              <w:rPr>
                <w:rFonts w:ascii="Courier New" w:hAnsi="Courier New"/>
                <w:color w:val="0D1B25"/>
                <w:sz w:val="18"/>
              </w:rPr>
              <w:t>&lt;Image</w:t>
              <w:br/>
              <w:t xml:space="preserve">  src="/brand/cytria-logo-on-light.svg"</w:t>
              <w:br/>
              <w:t xml:space="preserve">  alt="Cytria"</w:t>
              <w:br/>
              <w:t xml:space="preserve">  width={190}</w:t>
              <w:br/>
              <w:t xml:space="preserve">  height={70}</w:t>
              <w:br/>
              <w:t xml:space="preserve">  priority</w:t>
              <w:br/>
              <w:t>/&gt;</w:t>
            </w:r>
          </w:p>
        </w:tc>
      </w:tr>
    </w:tbl>
    <w:p>
      <w:pPr>
        <w:pStyle w:val="Heading2"/>
      </w:pPr>
      <w:r>
        <w:t>Favicon system</w:t>
      </w:r>
    </w:p>
    <w:p>
      <w:r>
        <w:t>Copy the files in the Web folder to the Next.js public directory and reference favicon.svg, apple-touch-icon.png and site.webmanifest in application metadata. The supplied SVG favicon adapts the navy portion for dark browser themes while retaining Cytria Gold.</w:t>
      </w:r>
    </w:p>
    <w:p>
      <w:pPr>
        <w:pStyle w:val="Heading2"/>
      </w:pPr>
      <w:r>
        <w:t>Accessibility</w:t>
      </w:r>
    </w:p>
    <w:p>
      <w:r>
        <w:t>Use the accessible name Cytria for the linked logo. When the adjacent page title already identifies the organisation and the logo is purely decorative, an empty alternative may be appropriate. Never place important explanatory copy inside the SVG artwork.</w:t>
      </w:r>
    </w:p>
    <w:p>
      <w:r>
        <w:br w:type="page"/>
      </w:r>
    </w:p>
    <w:p>
      <w:pPr>
        <w:spacing w:before="60" w:after="100"/>
      </w:pPr>
      <w:r>
        <w:rPr>
          <w:b/>
          <w:color w:val="CD9C44"/>
          <w:sz w:val="17"/>
        </w:rPr>
        <w:t>07</w:t>
      </w:r>
    </w:p>
    <w:p>
      <w:pPr>
        <w:pStyle w:val="Heading1"/>
      </w:pPr>
      <w:r>
        <w:t>File selection</w:t>
      </w:r>
    </w:p>
    <w:p>
      <w:pPr>
        <w:spacing w:after="280"/>
      </w:pPr>
      <w:r>
        <w:t>Use the master appropriate to the application and avoid creating uncontrolled duplicates.</w:t>
      </w:r>
    </w:p>
    <w:tbl>
      <w:tblPr>
        <w:tblW w:type="auto" w:w="0"/>
        <w:jc w:val="center"/>
        <w:tblLook w:firstColumn="1" w:firstRow="1" w:lastColumn="0" w:lastRow="0" w:noHBand="0" w:noVBand="1" w:val="04A0"/>
      </w:tblPr>
      <w:tblGrid>
        <w:gridCol w:w="3408"/>
        <w:gridCol w:w="3408"/>
        <w:gridCol w:w="3408"/>
      </w:tblGrid>
      <w:tr>
        <w:tc>
          <w:tcPr>
            <w:tcW w:type="dxa" w:w="3408"/>
            <w:shd w:fill="0D1B25"/>
            <w:tcMar>
              <w:top w:w="120" w:type="dxa"/>
              <w:start w:w="140" w:type="dxa"/>
              <w:bottom w:w="120" w:type="dxa"/>
              <w:end w:w="140" w:type="dxa"/>
            </w:tcMar>
          </w:tcPr>
          <w:p>
            <w:r>
              <w:rPr>
                <w:b/>
                <w:color w:val="FFFFFF"/>
              </w:rPr>
              <w:t>Folder</w:t>
            </w:r>
          </w:p>
        </w:tc>
        <w:tc>
          <w:tcPr>
            <w:tcW w:type="dxa" w:w="3408"/>
            <w:shd w:fill="0D1B25"/>
            <w:tcMar>
              <w:top w:w="120" w:type="dxa"/>
              <w:start w:w="140" w:type="dxa"/>
              <w:bottom w:w="120" w:type="dxa"/>
              <w:end w:w="140" w:type="dxa"/>
            </w:tcMar>
          </w:tcPr>
          <w:p>
            <w:r>
              <w:rPr>
                <w:b/>
                <w:color w:val="FFFFFF"/>
              </w:rPr>
              <w:t>Contents</w:t>
            </w:r>
          </w:p>
        </w:tc>
        <w:tc>
          <w:tcPr>
            <w:tcW w:type="dxa" w:w="3408"/>
            <w:shd w:fill="0D1B25"/>
            <w:tcMar>
              <w:top w:w="120" w:type="dxa"/>
              <w:start w:w="140" w:type="dxa"/>
              <w:bottom w:w="120" w:type="dxa"/>
              <w:end w:w="140" w:type="dxa"/>
            </w:tcMar>
          </w:tcPr>
          <w:p>
            <w:r>
              <w:rPr>
                <w:b/>
                <w:color w:val="FFFFFF"/>
              </w:rPr>
              <w:t>Use</w:t>
            </w:r>
          </w:p>
        </w:tc>
      </w:tr>
      <w:tr>
        <w:tc>
          <w:tcPr>
            <w:tcW w:type="dxa" w:w="3408"/>
            <w:tcMar>
              <w:top w:w="160" w:type="dxa"/>
              <w:start w:w="130" w:type="dxa"/>
              <w:bottom w:w="160" w:type="dxa"/>
              <w:end w:w="130" w:type="dxa"/>
            </w:tcMar>
          </w:tcPr>
          <w:p>
            <w:r>
              <w:t>01 Master SVG</w:t>
            </w:r>
          </w:p>
        </w:tc>
        <w:tc>
          <w:tcPr>
            <w:tcW w:type="dxa" w:w="3408"/>
            <w:tcMar>
              <w:top w:w="160" w:type="dxa"/>
              <w:start w:w="130" w:type="dxa"/>
              <w:bottom w:w="160" w:type="dxa"/>
              <w:end w:w="130" w:type="dxa"/>
            </w:tcMar>
          </w:tcPr>
          <w:p>
            <w:r>
              <w:t>Vector logos and marks</w:t>
            </w:r>
          </w:p>
        </w:tc>
        <w:tc>
          <w:tcPr>
            <w:tcW w:type="dxa" w:w="3408"/>
            <w:tcMar>
              <w:top w:w="160" w:type="dxa"/>
              <w:start w:w="130" w:type="dxa"/>
              <w:bottom w:w="160" w:type="dxa"/>
              <w:end w:w="130" w:type="dxa"/>
            </w:tcMar>
          </w:tcPr>
          <w:p>
            <w:r>
              <w:t>Preferred production source</w:t>
            </w:r>
          </w:p>
        </w:tc>
      </w:tr>
      <w:tr>
        <w:tc>
          <w:tcPr>
            <w:tcW w:type="dxa" w:w="3408"/>
            <w:tcMar>
              <w:top w:w="160" w:type="dxa"/>
              <w:start w:w="130" w:type="dxa"/>
              <w:bottom w:w="160" w:type="dxa"/>
              <w:end w:w="130" w:type="dxa"/>
            </w:tcMar>
            <w:shd w:fill="F2F4F5"/>
          </w:tcPr>
          <w:p>
            <w:r>
              <w:t>02 PNG</w:t>
            </w:r>
          </w:p>
        </w:tc>
        <w:tc>
          <w:tcPr>
            <w:tcW w:type="dxa" w:w="3408"/>
            <w:tcMar>
              <w:top w:w="160" w:type="dxa"/>
              <w:start w:w="130" w:type="dxa"/>
              <w:bottom w:w="160" w:type="dxa"/>
              <w:end w:w="130" w:type="dxa"/>
            </w:tcMar>
            <w:shd w:fill="F2F4F5"/>
          </w:tcPr>
          <w:p>
            <w:r>
              <w:t>Transparent high-resolution exports</w:t>
            </w:r>
          </w:p>
        </w:tc>
        <w:tc>
          <w:tcPr>
            <w:tcW w:type="dxa" w:w="3408"/>
            <w:tcMar>
              <w:top w:w="160" w:type="dxa"/>
              <w:start w:w="130" w:type="dxa"/>
              <w:bottom w:w="160" w:type="dxa"/>
              <w:end w:w="130" w:type="dxa"/>
            </w:tcMar>
            <w:shd w:fill="F2F4F5"/>
          </w:tcPr>
          <w:p>
            <w:r>
              <w:t>Documents and constrained platforms</w:t>
            </w:r>
          </w:p>
        </w:tc>
      </w:tr>
      <w:tr>
        <w:tc>
          <w:tcPr>
            <w:tcW w:type="dxa" w:w="3408"/>
            <w:tcMar>
              <w:top w:w="160" w:type="dxa"/>
              <w:start w:w="130" w:type="dxa"/>
              <w:bottom w:w="160" w:type="dxa"/>
              <w:end w:w="130" w:type="dxa"/>
            </w:tcMar>
          </w:tcPr>
          <w:p>
            <w:r>
              <w:t>03 Social</w:t>
            </w:r>
          </w:p>
        </w:tc>
        <w:tc>
          <w:tcPr>
            <w:tcW w:type="dxa" w:w="3408"/>
            <w:tcMar>
              <w:top w:w="160" w:type="dxa"/>
              <w:start w:w="130" w:type="dxa"/>
              <w:bottom w:w="160" w:type="dxa"/>
              <w:end w:w="130" w:type="dxa"/>
            </w:tcMar>
          </w:tcPr>
          <w:p>
            <w:r>
              <w:t>Crop-safe square avatars</w:t>
            </w:r>
          </w:p>
        </w:tc>
        <w:tc>
          <w:tcPr>
            <w:tcW w:type="dxa" w:w="3408"/>
            <w:tcMar>
              <w:top w:w="160" w:type="dxa"/>
              <w:start w:w="130" w:type="dxa"/>
              <w:bottom w:w="160" w:type="dxa"/>
              <w:end w:w="130" w:type="dxa"/>
            </w:tcMar>
          </w:tcPr>
          <w:p>
            <w:r>
              <w:t>LinkedIn, X and social profiles</w:t>
            </w:r>
          </w:p>
        </w:tc>
      </w:tr>
      <w:tr>
        <w:tc>
          <w:tcPr>
            <w:tcW w:type="dxa" w:w="3408"/>
            <w:tcMar>
              <w:top w:w="160" w:type="dxa"/>
              <w:start w:w="130" w:type="dxa"/>
              <w:bottom w:w="160" w:type="dxa"/>
              <w:end w:w="130" w:type="dxa"/>
            </w:tcMar>
            <w:shd w:fill="F2F4F5"/>
          </w:tcPr>
          <w:p>
            <w:r>
              <w:t>04 Web</w:t>
            </w:r>
          </w:p>
        </w:tc>
        <w:tc>
          <w:tcPr>
            <w:tcW w:type="dxa" w:w="3408"/>
            <w:tcMar>
              <w:top w:w="160" w:type="dxa"/>
              <w:start w:w="130" w:type="dxa"/>
              <w:bottom w:w="160" w:type="dxa"/>
              <w:end w:w="130" w:type="dxa"/>
            </w:tcMar>
            <w:shd w:fill="F2F4F5"/>
          </w:tcPr>
          <w:p>
            <w:r>
              <w:t>Favicons, touch icons and manifest</w:t>
            </w:r>
          </w:p>
        </w:tc>
        <w:tc>
          <w:tcPr>
            <w:tcW w:type="dxa" w:w="3408"/>
            <w:tcMar>
              <w:top w:w="160" w:type="dxa"/>
              <w:start w:w="130" w:type="dxa"/>
              <w:bottom w:w="160" w:type="dxa"/>
              <w:end w:w="130" w:type="dxa"/>
            </w:tcMar>
            <w:shd w:fill="F2F4F5"/>
          </w:tcPr>
          <w:p>
            <w:r>
              <w:t>Website and web application</w:t>
            </w:r>
          </w:p>
        </w:tc>
      </w:tr>
      <w:tr>
        <w:tc>
          <w:tcPr>
            <w:tcW w:type="dxa" w:w="3408"/>
            <w:tcMar>
              <w:top w:w="160" w:type="dxa"/>
              <w:start w:w="130" w:type="dxa"/>
              <w:bottom w:w="160" w:type="dxa"/>
              <w:end w:w="130" w:type="dxa"/>
            </w:tcMar>
          </w:tcPr>
          <w:p>
            <w:r>
              <w:t>05 Guidelines</w:t>
            </w:r>
          </w:p>
        </w:tc>
        <w:tc>
          <w:tcPr>
            <w:tcW w:type="dxa" w:w="3408"/>
            <w:tcMar>
              <w:top w:w="160" w:type="dxa"/>
              <w:start w:w="130" w:type="dxa"/>
              <w:bottom w:w="160" w:type="dxa"/>
              <w:end w:w="130" w:type="dxa"/>
            </w:tcMar>
          </w:tcPr>
          <w:p>
            <w:r>
              <w:t>PDF, Markdown and editable guides</w:t>
            </w:r>
          </w:p>
        </w:tc>
        <w:tc>
          <w:tcPr>
            <w:tcW w:type="dxa" w:w="3408"/>
            <w:tcMar>
              <w:top w:w="160" w:type="dxa"/>
              <w:start w:w="130" w:type="dxa"/>
              <w:bottom w:w="160" w:type="dxa"/>
              <w:end w:w="130" w:type="dxa"/>
            </w:tcMar>
          </w:tcPr>
          <w:p>
            <w:r>
              <w:t>Governance and handoff</w:t>
            </w:r>
          </w:p>
        </w:tc>
      </w:tr>
    </w:tbl>
    <w:p>
      <w:pPr>
        <w:pStyle w:val="Heading2"/>
      </w:pPr>
      <w:r>
        <w:t>Source of truth</w:t>
      </w:r>
    </w:p>
    <w:p>
      <w:r>
        <w:t>Keep the complete Cytria logo kit as the approved source of truth. New exports should be derived from the supplied SVG masters. Record future geometry or colour changes as a new kit version rather than silently replacing individual files.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16A"/>
        <w:sz w:val="16"/>
      </w:rPr>
      <w:t xml:space="preserve">CYTRIA BRAND ASSETS   |   VERSION 2.0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52616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