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nhw9fyye8z4q" w:id="0"/>
      <w:bookmarkEnd w:id="0"/>
      <w:r w:rsidDel="00000000" w:rsidR="00000000" w:rsidRPr="00000000">
        <w:rPr>
          <w:rtl w:val="0"/>
        </w:rPr>
        <w:t xml:space="preserve">(Matriz de Evaluación de Mentores)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 all 54 cards, with weighted differences by role.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sfrq28qkcf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EVALUATION DIMENSIONS (Core Scoring Framework)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is evaluated across 5 dimensions.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per dimension:</w:t>
        <w:br w:type="textWrapping"/>
        <w:t xml:space="preserve"> 0 = Fails</w:t>
        <w:br w:type="textWrapping"/>
        <w:t xml:space="preserve"> 1 = Weak</w:t>
        <w:br w:type="textWrapping"/>
        <w:t xml:space="preserve"> 2 = Acceptable</w:t>
        <w:br w:type="textWrapping"/>
        <w:t xml:space="preserve"> 3 = Strong</w:t>
        <w:br w:type="textWrapping"/>
        <w:t xml:space="preserve"> 4 = Excellent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per card: 20 points.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fib5pu567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1 — Conceptual Accuracy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(Precisión Conceptual)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4745"/>
        <w:tblGridChange w:id="0">
          <w:tblGrid>
            <w:gridCol w:w="4475"/>
            <w:gridCol w:w="47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Evalúa si el participante comprende el concepto sin desviación técnica o estratégica.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Falla: Confunde agregación con identificación.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⚠ Débil: Explicación ambigua.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Aceptable: Correcto pero superficial.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Fuerte: Correcto y contextualizado.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🔵 Excelente: Conecta concepto con impacto estratégico.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Evaluates whether the participant understands the concept without technical or strategic drift.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Fail: Confuses aggregation with identification.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⚠ Weak: Ambiguous explanation.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Acceptable: Correct but superficial.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Strong: Correct and contextualized.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🔵 Excellent: Connects concept to strategic impact.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96lm7goys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2 — Language Discipline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(Disciplina de Lenguaje)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4295"/>
        <w:tblGridChange w:id="0">
          <w:tblGrid>
            <w:gridCol w:w="4925"/>
            <w:gridCol w:w="42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Evalúa uso del Glosario Constitucional.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Falla: Uso de términos prohibidos.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⚠ Débil: Deriva conceptual leve.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Aceptable: Uso correcto con pequeños ajustes.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Fuerte: Lenguaje limpio y consistente.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🔵 Excelente: Dominio completo del tono manifiesto disciplinado.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Evaluates adherence to Constitutional Glossary.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Fail: Forbidden terminology used.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⚠ Weak: Minor conceptual drift.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Acceptable: Mostly correct usage.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Strong: Clean and consistent language.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🔵 Excellent: Full mastery of disciplined manifesto tone.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e4p2n9rc2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3 — Ethical &amp; Compliance Awareness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(Conciencia Ética y de Cumplimiento)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Evalúa respeto de límites éticos y legales.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Falla: Promete identificación o cumplimiento absoluto.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⚠ Débil: Respuesta insegura ante objeción legal.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Aceptable: Mantiene frontera correcta.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Fuerte: Explica límites con claridad.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🔵 Excelente: Transmite confianza institucional sólida.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Evaluates respect for ethical and legal boundaries.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Fail: Promises identification or absolute compliance.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⚠ Weak: Uncertain response to legal objection.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Acceptable: Maintains correct boundary.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Strong: Clearly explains limits.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🔵 Excellent: Conveys strong institutional trust.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kyubwd9k9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4 — Practical Application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(Aplicación Práctica)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"/>
        <w:gridCol w:w="4715"/>
        <w:tblGridChange w:id="0">
          <w:tblGrid>
            <w:gridCol w:w="4505"/>
            <w:gridCol w:w="47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Evalúa capacidad de convertir concepto en acción.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Falla: Teórico sin aplicación.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⚠ Débil: Aplicación poco concreta.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Aceptable: Ejemplo práctico básico.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Fuerte: Aplica a escenario realista.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🔵 Excelente: Integra múltiples variables operativas.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Evaluates ability to convert concept into action.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Fail: Purely theoretical.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⚠ Weak: Vague application.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Acceptable: Basic practical example.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Strong: Applies to realistic scenario.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🔵 Excellent: Integrates multiple operational variables.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mkgreden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5 — Strategic Maturity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(Madurez Estratégica)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850"/>
        <w:tblGridChange w:id="0">
          <w:tblGrid>
            <w:gridCol w:w="4370"/>
            <w:gridCol w:w="48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Evalúa visión sistémica y coherencia Brain + Muscle.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Falla: Presenta solución aislada.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⚠ Débil: Falta conexión estratégica.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Aceptable: Comprende arquitectura general.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Fuerte: Conecta medición con decisión.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🔵 Excelente: Piensa como arquitecto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Evaluates systemic thinking and Brain + Muscle coherence.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Fail: Presents isolated solution.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⚠ Weak: Missing strategic connection.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Acceptable: Understands overall architecture.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Strong: Connects measurement to decision.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🔵 Excellent: Thinks like system architect.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e5tucoxbl9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PASSING THRESHOLDS</w:t>
      </w:r>
    </w:p>
    <w:tbl>
      <w:tblPr>
        <w:tblStyle w:val="Table6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515"/>
        <w:tblGridChange w:id="0">
          <w:tblGrid>
            <w:gridCol w:w="297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Competencia mínima segura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14/20 mínimo en cada card crítico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Competencia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Promedio 16+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Certificación avanzada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Promedio 18+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cards (must pass ≥14 individually):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CORE-01</w:t>
        <w:br w:type="textWrapping"/>
        <w:t xml:space="preserve"> CORE-02</w:t>
        <w:br w:type="textWrapping"/>
        <w:t xml:space="preserve"> DATA-08</w:t>
        <w:br w:type="textWrapping"/>
        <w:t xml:space="preserve"> COMP-01</w:t>
        <w:br w:type="textWrapping"/>
        <w:t xml:space="preserve"> COMP-02</w:t>
        <w:br w:type="textWrapping"/>
        <w:t xml:space="preserve"> COMP-03</w:t>
        <w:br w:type="textWrapping"/>
        <w:t xml:space="preserve"> SIM-08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in these → remediation required.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of80e8imn9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ROLE WEIGHTING MODEL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roles weight dimensions differently.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evv8e6ov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Weighting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Discipline: 30%</w:t>
        <w:br w:type="textWrapping"/>
        <w:t xml:space="preserve"> Conceptual Accuracy: 25%</w:t>
        <w:br w:type="textWrapping"/>
        <w:t xml:space="preserve"> Compliance Awareness: 25%</w:t>
        <w:br w:type="textWrapping"/>
        <w:t xml:space="preserve"> Strategic Maturity: 15%</w:t>
        <w:br w:type="textWrapping"/>
        <w:t xml:space="preserve"> Practical Application: 5%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fr1qry0zi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Weighting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Accuracy: 30%</w:t>
        <w:br w:type="textWrapping"/>
        <w:t xml:space="preserve"> Strategic Maturity: 25%</w:t>
        <w:br w:type="textWrapping"/>
        <w:t xml:space="preserve"> Compliance Awareness: 20%</w:t>
        <w:br w:type="textWrapping"/>
        <w:t xml:space="preserve"> Language Discipline: 15%</w:t>
        <w:br w:type="textWrapping"/>
        <w:t xml:space="preserve"> Practical Application: 10%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t0wu6cpvm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Weighting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Accuracy: 35%</w:t>
        <w:br w:type="textWrapping"/>
        <w:t xml:space="preserve"> Practical Application: 30%</w:t>
        <w:br w:type="textWrapping"/>
        <w:t xml:space="preserve"> Compliance Awareness: 15%</w:t>
        <w:br w:type="textWrapping"/>
        <w:t xml:space="preserve"> Language Discipline: 10%</w:t>
        <w:br w:type="textWrapping"/>
        <w:t xml:space="preserve"> Strategic Maturity: 10%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00k7eltcg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MENTOR FEEDBACK TEMPLATE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card mentors must provide: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observed</w:t>
        <w:br w:type="textWrapping"/>
        <w:t xml:space="preserve"> Conceptual risk</w:t>
        <w:br w:type="textWrapping"/>
        <w:t xml:space="preserve"> Language risk</w:t>
        <w:br w:type="textWrapping"/>
        <w:t xml:space="preserve"> Ethical/compliance risk</w:t>
        <w:br w:type="textWrapping"/>
        <w:t xml:space="preserve"> Recommended reinforcement card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passive approval culture.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j06v7lxb7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ESCALATION RULE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participant: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Uses forbidden language twice</w:t>
        <w:br w:type="textWrapping"/>
        <w:t xml:space="preserve"> • Implies identification</w:t>
        <w:br w:type="textWrapping"/>
        <w:t xml:space="preserve"> • Promises compliance certainty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Immediate remediation session required.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tolerance.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zeetra5bo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IMPACT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ensures: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brand drift</w:t>
        <w:br w:type="textWrapping"/>
        <w:t xml:space="preserve"> • No compliance drift</w:t>
        <w:br w:type="textWrapping"/>
        <w:t xml:space="preserve"> • No overpromising</w:t>
        <w:br w:type="textWrapping"/>
        <w:t xml:space="preserve"> • No technical improvisation</w:t>
        <w:br w:type="textWrapping"/>
        <w:t xml:space="preserve"> • Cultural alignment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