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x4b5nexxwc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0rq0qt0fwza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LAYER 1 — IDENTIDAD Y POSICIONAMIENTO / IDENTITY &amp; POSITIONING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jcmimzni6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CORE-01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15"/>
        <w:gridCol w:w="4505"/>
        <w:tblGridChange w:id="0">
          <w:tblGrid>
            <w:gridCol w:w="4715"/>
            <w:gridCol w:w="450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Explicar el sistema indivisible Cerebro + Músculo sin presentarlos como entidades separadas.</w:t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Ejercicio:</w:t>
            </w:r>
            <w:r w:rsidDel="00000000" w:rsidR="00000000" w:rsidRPr="00000000">
              <w:rPr>
                <w:rtl w:val="0"/>
              </w:rPr>
              <w:t xml:space="preserve"> Grabar una explicación ejecutiva de 3 minutos.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No se presenta AITANNA como empresa independiente ni como proveedor de hardware.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Aprobación:</w:t>
            </w:r>
            <w:r w:rsidDel="00000000" w:rsidR="00000000" w:rsidRPr="00000000">
              <w:rPr>
                <w:rtl w:val="0"/>
              </w:rPr>
              <w:t xml:space="preserve"> Mensaje claro, coherente y alineado con “Sistema Indivisible”.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tl w:val="0"/>
              </w:rPr>
              <w:t xml:space="preserve"> Explain the indivisible Brain + Muscle system without presenting them as separate entities.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Exercise:</w:t>
            </w:r>
            <w:r w:rsidDel="00000000" w:rsidR="00000000" w:rsidRPr="00000000">
              <w:rPr>
                <w:rtl w:val="0"/>
              </w:rPr>
              <w:t xml:space="preserve"> Record a 3-minute executive explanation.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AITANNA is not framed as an independent company or hardware vendor.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Clear, coherent narrative aligned with the “Indivisible System” principle.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joge90frp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CORE-02</w:t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25"/>
        <w:gridCol w:w="4595"/>
        <w:tblGridChange w:id="0">
          <w:tblGrid>
            <w:gridCol w:w="4625"/>
            <w:gridCol w:w="459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Definir Inteligencia de Negocio Offline sin mencionar “WiFi tracking”.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Ejercicio:</w:t>
            </w:r>
            <w:r w:rsidDel="00000000" w:rsidR="00000000" w:rsidRPr="00000000">
              <w:rPr>
                <w:rtl w:val="0"/>
              </w:rPr>
              <w:t xml:space="preserve"> Reescribir una descripción genérica de analítica física en lenguaje canónico.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No aparecen términos prohibidos.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Aprobación:</w:t>
            </w:r>
            <w:r w:rsidDel="00000000" w:rsidR="00000000" w:rsidRPr="00000000">
              <w:rPr>
                <w:rtl w:val="0"/>
              </w:rPr>
              <w:t xml:space="preserve"> Se transmite propiedad de categoría y diferenciación estratégica.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tl w:val="0"/>
              </w:rPr>
              <w:t xml:space="preserve"> Define Offline Business Intelligence without referencing “WiFi tracking.”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Exercise:</w:t>
            </w:r>
            <w:r w:rsidDel="00000000" w:rsidR="00000000" w:rsidRPr="00000000">
              <w:rPr>
                <w:rtl w:val="0"/>
              </w:rPr>
              <w:t xml:space="preserve"> Rewrite a generic physical analytics description using canonical language.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No forbidden terminology is used.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Clear category ownership and strategic differentiation.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y2c1hiovb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CORE-03</w:t>
      </w:r>
    </w:p>
    <w:tbl>
      <w:tblPr>
        <w:tblStyle w:val="Table3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15"/>
        <w:gridCol w:w="4505"/>
        <w:tblGridChange w:id="0">
          <w:tblGrid>
            <w:gridCol w:w="4715"/>
            <w:gridCol w:w="450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Explicar el concepto de Datos Oscuros de forma segura y estratégica.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Ejercicio:</w:t>
            </w:r>
            <w:r w:rsidDel="00000000" w:rsidR="00000000" w:rsidRPr="00000000">
              <w:rPr>
                <w:rtl w:val="0"/>
              </w:rPr>
              <w:t xml:space="preserve"> Redactar una explicación de 5 frases dirigida a un comité ejecutivo.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No se asocia con datos personales ni identificación.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Aprobación:</w:t>
            </w:r>
            <w:r w:rsidDel="00000000" w:rsidR="00000000" w:rsidRPr="00000000">
              <w:rPr>
                <w:rtl w:val="0"/>
              </w:rPr>
              <w:t xml:space="preserve"> Uso correcto de metáfora sin literalidad técnica.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tl w:val="0"/>
              </w:rPr>
              <w:t xml:space="preserve"> Explain the concept of Dark Data in a safe and strategic manner.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Exercise:</w:t>
            </w:r>
            <w:r w:rsidDel="00000000" w:rsidR="00000000" w:rsidRPr="00000000">
              <w:rPr>
                <w:rtl w:val="0"/>
              </w:rPr>
              <w:t xml:space="preserve"> Draft a 5-sentence explanation for an executive committee.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No association with personal data or identification.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Proper metaphorical framing without technical overreach.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qxsm2ll7x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CORE-04</w:t>
      </w:r>
    </w:p>
    <w:tbl>
      <w:tblPr>
        <w:tblStyle w:val="Table4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60"/>
        <w:gridCol w:w="4460"/>
        <w:tblGridChange w:id="0">
          <w:tblGrid>
            <w:gridCol w:w="4760"/>
            <w:gridCol w:w="446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Presentar el pitch ejecutivo de 60 segundos con tono manifiesto disciplinado.</w:t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Ejercicio:</w:t>
            </w:r>
            <w:r w:rsidDel="00000000" w:rsidR="00000000" w:rsidRPr="00000000">
              <w:rPr>
                <w:rtl w:val="0"/>
              </w:rPr>
              <w:t xml:space="preserve"> Simulación en vídeo ante dirección.</w:t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No hay exageraciones ni promesas absolutas.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Aprobación:</w:t>
            </w:r>
            <w:r w:rsidDel="00000000" w:rsidR="00000000" w:rsidRPr="00000000">
              <w:rPr>
                <w:rtl w:val="0"/>
              </w:rPr>
              <w:t xml:space="preserve"> Claridad estratégica y coherencia narrativa.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tl w:val="0"/>
              </w:rPr>
              <w:t xml:space="preserve"> Deliver the 60-second executive pitch with disciplined manifesto tone.</w:t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Exercise:</w:t>
            </w:r>
            <w:r w:rsidDel="00000000" w:rsidR="00000000" w:rsidRPr="00000000">
              <w:rPr>
                <w:rtl w:val="0"/>
              </w:rPr>
              <w:t xml:space="preserve"> Simulated executive presentation.</w:t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No exaggeration or absolute claims.</w:t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Strategic clarity and narrative consistency.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itomx31kt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CORE-05</w:t>
      </w:r>
    </w:p>
    <w:tbl>
      <w:tblPr>
        <w:tblStyle w:val="Table5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35"/>
        <w:gridCol w:w="4685"/>
        <w:tblGridChange w:id="0">
          <w:tblGrid>
            <w:gridCol w:w="4535"/>
            <w:gridCol w:w="468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Articular “Por qué ahora” con enfoque competitivo y estructural.</w:t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Ejercicio:</w:t>
            </w:r>
            <w:r w:rsidDel="00000000" w:rsidR="00000000" w:rsidRPr="00000000">
              <w:rPr>
                <w:rtl w:val="0"/>
              </w:rPr>
              <w:t xml:space="preserve"> Redactar un memo de una página para Consejo.</w:t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Se evita alarmismo o dramatización.</w:t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Aprobación:</w:t>
            </w:r>
            <w:r w:rsidDel="00000000" w:rsidR="00000000" w:rsidRPr="00000000">
              <w:rPr>
                <w:rtl w:val="0"/>
              </w:rPr>
              <w:t xml:space="preserve"> Argumento sólido basado en contexto de mercado.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tl w:val="0"/>
              </w:rPr>
              <w:t xml:space="preserve"> Articulate “Why Now” from a structural and competitive perspective.</w:t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Exercise:</w:t>
            </w:r>
            <w:r w:rsidDel="00000000" w:rsidR="00000000" w:rsidRPr="00000000">
              <w:rPr>
                <w:rtl w:val="0"/>
              </w:rPr>
              <w:t xml:space="preserve"> Draft a one-page board memo.</w:t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No alarmist or exaggerated framing.</w:t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Strong argument grounded in market context.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9960bh4ij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CORE-06</w:t>
      </w:r>
    </w:p>
    <w:tbl>
      <w:tblPr>
        <w:tblStyle w:val="Table6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35"/>
        <w:gridCol w:w="4685"/>
        <w:tblGridChange w:id="0">
          <w:tblGrid>
            <w:gridCol w:w="4535"/>
            <w:gridCol w:w="468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Explicar el principio “Mejor Juntos (CV+NN)” sin insinuar identificación individual.</w:t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Ejercicio:</w:t>
            </w:r>
            <w:r w:rsidDel="00000000" w:rsidR="00000000" w:rsidRPr="00000000">
              <w:rPr>
                <w:rtl w:val="0"/>
              </w:rPr>
              <w:t xml:space="preserve"> Comparar escenarios: CV solo, NN solo, combinación.</w:t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No se menciona reconstrucción de identidad.</w:t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Aprobación:</w:t>
            </w:r>
            <w:r w:rsidDel="00000000" w:rsidR="00000000" w:rsidRPr="00000000">
              <w:rPr>
                <w:rtl w:val="0"/>
              </w:rPr>
              <w:t xml:space="preserve"> Comprensión clara de complementariedad tecnológica.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tl w:val="0"/>
              </w:rPr>
              <w:t xml:space="preserve"> Explain the “Better Together (CV+NN)” principle without implying individual identification.</w:t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Exercise:</w:t>
            </w:r>
            <w:r w:rsidDel="00000000" w:rsidR="00000000" w:rsidRPr="00000000">
              <w:rPr>
                <w:rtl w:val="0"/>
              </w:rPr>
              <w:t xml:space="preserve"> Compare three scenarios: CV-only, NN-only, combined.</w:t>
            </w:r>
          </w:p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No reference to identity reconstruction.</w:t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Clear understanding of technological complementarity.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exh7eek6i42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LAYER 2 — GOBERNANZA DEL LENGUAJE / LANGUAGE GOVERNANCE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8pfuygxln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LANG-01</w:t>
      </w:r>
    </w:p>
    <w:tbl>
      <w:tblPr>
        <w:tblStyle w:val="Table7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0"/>
        <w:gridCol w:w="4520"/>
        <w:tblGridChange w:id="0">
          <w:tblGrid>
            <w:gridCol w:w="4700"/>
            <w:gridCol w:w="452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Aplicar vocabulario canónico correctamente en comunicación escrita.</w:t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Ejercicio:</w:t>
            </w:r>
            <w:r w:rsidDel="00000000" w:rsidR="00000000" w:rsidRPr="00000000">
              <w:rPr>
                <w:rtl w:val="0"/>
              </w:rPr>
              <w:t xml:space="preserve"> Corregir un guion comercial con desviaciones.</w:t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Todas las correcciones alineadas con el Glosario Constitucional.</w:t>
            </w:r>
          </w:p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Aprobación:</w:t>
            </w:r>
            <w:r w:rsidDel="00000000" w:rsidR="00000000" w:rsidRPr="00000000">
              <w:rPr>
                <w:rtl w:val="0"/>
              </w:rPr>
              <w:t xml:space="preserve"> Uso consistente de términos aprobados.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tl w:val="0"/>
              </w:rPr>
              <w:t xml:space="preserve"> Apply canonical vocabulary correctly in written communication.</w:t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Exercise:</w:t>
            </w:r>
            <w:r w:rsidDel="00000000" w:rsidR="00000000" w:rsidRPr="00000000">
              <w:rPr>
                <w:rtl w:val="0"/>
              </w:rPr>
              <w:t xml:space="preserve"> Correct a flawed sales script.</w:t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All corrections align with the Constitutional Glossary.</w:t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Consistent use of approved terminology.</w:t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ddgeqb0i9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LANG-02</w:t>
      </w:r>
    </w:p>
    <w:tbl>
      <w:tblPr>
        <w:tblStyle w:val="Table8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50"/>
        <w:gridCol w:w="4370"/>
        <w:tblGridChange w:id="0">
          <w:tblGrid>
            <w:gridCol w:w="4850"/>
            <w:gridCol w:w="437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Identificar términos prohibidos y riesgos de formulación.</w:t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Ejercicio:</w:t>
            </w:r>
            <w:r w:rsidDel="00000000" w:rsidR="00000000" w:rsidRPr="00000000">
              <w:rPr>
                <w:rtl w:val="0"/>
              </w:rPr>
              <w:t xml:space="preserve"> Detectar 10 violaciones en un texto simulado.</w:t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Justificación correcta de cada corrección.</w:t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Aprobación:</w:t>
            </w:r>
            <w:r w:rsidDel="00000000" w:rsidR="00000000" w:rsidRPr="00000000">
              <w:rPr>
                <w:rtl w:val="0"/>
              </w:rPr>
              <w:t xml:space="preserve"> Criterio sólido de lenguaje seguro.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tl w:val="0"/>
              </w:rPr>
              <w:t xml:space="preserve"> Identify forbidden terms and risky formulations.</w:t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Exercise:</w:t>
            </w:r>
            <w:r w:rsidDel="00000000" w:rsidR="00000000" w:rsidRPr="00000000">
              <w:rPr>
                <w:rtl w:val="0"/>
              </w:rPr>
              <w:t xml:space="preserve"> Detect 10 violations in a simulated text.</w:t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Correct justification for each correction.</w:t>
            </w:r>
          </w:p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Strong safe-language judgment.</w:t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aqza9cqgn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LANG-03</w:t>
      </w:r>
    </w:p>
    <w:tbl>
      <w:tblPr>
        <w:tblStyle w:val="Table9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55"/>
        <w:gridCol w:w="4565"/>
        <w:tblGridChange w:id="0">
          <w:tblGrid>
            <w:gridCol w:w="4655"/>
            <w:gridCol w:w="456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Traducir ES ↔ EN sin deriva conceptual ni pérdida estratégica.</w:t>
            </w:r>
          </w:p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Ejercicio:</w:t>
            </w:r>
            <w:r w:rsidDel="00000000" w:rsidR="00000000" w:rsidRPr="00000000">
              <w:rPr>
                <w:rtl w:val="0"/>
              </w:rPr>
              <w:t xml:space="preserve"> Traducción controlada de bloque narrativo.</w:t>
            </w:r>
          </w:p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No aparecen nuevos conceptos no aprobados.</w:t>
            </w:r>
          </w:p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Aprobación:</w:t>
            </w:r>
            <w:r w:rsidDel="00000000" w:rsidR="00000000" w:rsidRPr="00000000">
              <w:rPr>
                <w:rtl w:val="0"/>
              </w:rPr>
              <w:t xml:space="preserve"> Equivalencia conceptual precisa.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Translate ES ↔ EN without conceptual drift or strategic loss.</w:t>
            </w:r>
          </w:p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Exercise:</w:t>
            </w:r>
            <w:r w:rsidDel="00000000" w:rsidR="00000000" w:rsidRPr="00000000">
              <w:rPr>
                <w:rtl w:val="0"/>
              </w:rPr>
              <w:t xml:space="preserve"> Controlled translation of a narrative block.</w:t>
            </w:r>
          </w:p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No introduction of unapproved concepts.</w:t>
            </w:r>
          </w:p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Precise conceptual equivalence.</w:t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g94qpu1fe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LANG-04</w:t>
      </w:r>
    </w:p>
    <w:tbl>
      <w:tblPr>
        <w:tblStyle w:val="Table10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0"/>
        <w:gridCol w:w="4520"/>
        <w:tblGridChange w:id="0">
          <w:tblGrid>
            <w:gridCol w:w="4700"/>
            <w:gridCol w:w="452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Redactar una explicación ejecutiva de Privacidad por Diseño.</w:t>
            </w:r>
          </w:p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Ejercicio:</w:t>
            </w:r>
            <w:r w:rsidDel="00000000" w:rsidR="00000000" w:rsidRPr="00000000">
              <w:rPr>
                <w:rtl w:val="0"/>
              </w:rPr>
              <w:t xml:space="preserve"> Responder a una objeción legal simulada.</w:t>
            </w:r>
          </w:p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No hay afirmaciones de cumplimiento absoluto.</w:t>
            </w:r>
          </w:p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Aprobación:</w:t>
            </w:r>
            <w:r w:rsidDel="00000000" w:rsidR="00000000" w:rsidRPr="00000000">
              <w:rPr>
                <w:rtl w:val="0"/>
              </w:rPr>
              <w:t xml:space="preserve"> Mensaje claro, firme y disciplinado.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tl w:val="0"/>
              </w:rPr>
              <w:t xml:space="preserve"> Draft an executive-level explanation of Privacy by Design.</w:t>
            </w:r>
          </w:p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Exercise:</w:t>
            </w:r>
            <w:r w:rsidDel="00000000" w:rsidR="00000000" w:rsidRPr="00000000">
              <w:rPr>
                <w:rtl w:val="0"/>
              </w:rPr>
              <w:t xml:space="preserve"> Respond to a simulated legal objection.</w:t>
            </w:r>
          </w:p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No absolute compliance claims.</w:t>
            </w:r>
          </w:p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Clear, firm, disciplined response.</w:t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1zr61qhc2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LANG-05</w:t>
      </w:r>
    </w:p>
    <w:tbl>
      <w:tblPr>
        <w:tblStyle w:val="Table1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10"/>
        <w:gridCol w:w="4610"/>
        <w:tblGridChange w:id="0">
          <w:tblGrid>
            <w:gridCol w:w="4610"/>
            <w:gridCol w:w="461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Convertir marketing exagerado en narrativa institucional disciplinada.</w:t>
            </w:r>
          </w:p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Ejercicio:</w:t>
            </w:r>
            <w:r w:rsidDel="00000000" w:rsidR="00000000" w:rsidRPr="00000000">
              <w:rPr>
                <w:rtl w:val="0"/>
              </w:rPr>
              <w:t xml:space="preserve"> Reescribir un texto promocional con hipérboles.</w:t>
            </w:r>
          </w:p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Se elimina promesa de ROI garantizado.</w:t>
            </w:r>
          </w:p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Aprobación:</w:t>
            </w:r>
            <w:r w:rsidDel="00000000" w:rsidR="00000000" w:rsidRPr="00000000">
              <w:rPr>
                <w:rtl w:val="0"/>
              </w:rPr>
              <w:t xml:space="preserve"> Tono manifiesto con rigor institucional.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tl w:val="0"/>
              </w:rPr>
              <w:t xml:space="preserve"> Convert exaggerated marketing into disciplined institutional narrative.</w:t>
            </w:r>
          </w:p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Exercise:</w:t>
            </w:r>
            <w:r w:rsidDel="00000000" w:rsidR="00000000" w:rsidRPr="00000000">
              <w:rPr>
                <w:rtl w:val="0"/>
              </w:rPr>
              <w:t xml:space="preserve"> Rewrite a hyperbolic promotional text.</w:t>
            </w:r>
          </w:p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Guaranteed ROI language removed.</w:t>
            </w:r>
          </w:p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Manifesto tone with institutional rigor.</w:t>
            </w:r>
          </w:p>
        </w:tc>
      </w:tr>
    </w:tbl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hcg6duu5zz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LANG-06</w:t>
      </w:r>
    </w:p>
    <w:tbl>
      <w:tblPr>
        <w:tblStyle w:val="Table1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95"/>
        <w:gridCol w:w="4625"/>
        <w:tblGridChange w:id="0">
          <w:tblGrid>
            <w:gridCol w:w="4595"/>
            <w:gridCol w:w="462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Aplicar tono manifiesto sin perder credibilidad institucional.</w:t>
            </w:r>
          </w:p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Ejercicio:</w:t>
            </w:r>
            <w:r w:rsidDel="00000000" w:rsidR="00000000" w:rsidRPr="00000000">
              <w:rPr>
                <w:rtl w:val="0"/>
              </w:rPr>
              <w:t xml:space="preserve"> Redactar un “About Us” breve en ambos idiomas.</w:t>
            </w:r>
          </w:p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Coherencia estratégica y ausencia de sobrepromesas.</w:t>
            </w:r>
          </w:p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Aprobación:</w:t>
            </w:r>
            <w:r w:rsidDel="00000000" w:rsidR="00000000" w:rsidRPr="00000000">
              <w:rPr>
                <w:rtl w:val="0"/>
              </w:rPr>
              <w:t xml:space="preserve"> Equilibrio entre ambición y disciplina.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tl w:val="0"/>
              </w:rPr>
              <w:t xml:space="preserve"> Apply manifesto tone without losing institutional credibility.</w:t>
            </w:r>
          </w:p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Exercise:</w:t>
            </w:r>
            <w:r w:rsidDel="00000000" w:rsidR="00000000" w:rsidRPr="00000000">
              <w:rPr>
                <w:rtl w:val="0"/>
              </w:rPr>
              <w:t xml:space="preserve"> Draft a short “About Us” in both languages.</w:t>
            </w:r>
          </w:p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Strategic coherence and absence of overpromising.</w:t>
            </w:r>
          </w:p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Balance between ambition and discipline.</w:t>
            </w:r>
          </w:p>
        </w:tc>
      </w:tr>
    </w:tbl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ut32tg7h8hj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🟣 LAYER 3 — DATA &amp; KPI FOUNDATIONS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(Fundamentos de Datos y KPIs)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ocxb1h4h1v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DATA-01</w:t>
      </w:r>
    </w:p>
    <w:tbl>
      <w:tblPr>
        <w:tblStyle w:val="Table13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75"/>
        <w:gridCol w:w="4445"/>
        <w:tblGridChange w:id="0">
          <w:tblGrid>
            <w:gridCol w:w="4775"/>
            <w:gridCol w:w="444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Explicar el pipeline completo: señal → transformación en origen → procesamiento → KPI.</w:t>
            </w:r>
          </w:p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Ejercicio:</w:t>
            </w:r>
            <w:r w:rsidDel="00000000" w:rsidR="00000000" w:rsidRPr="00000000">
              <w:rPr>
                <w:rtl w:val="0"/>
              </w:rPr>
              <w:t xml:space="preserve"> Dibujar el flujo técnico y explicarlo en 5 minutos.</w:t>
            </w:r>
          </w:p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Se menciona Hash en Origen y procesamiento agregado.</w:t>
            </w:r>
          </w:p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Aprobación:</w:t>
            </w:r>
            <w:r w:rsidDel="00000000" w:rsidR="00000000" w:rsidRPr="00000000">
              <w:rPr>
                <w:rtl w:val="0"/>
              </w:rPr>
              <w:t xml:space="preserve"> Comprensión estructural sin referencias a identificación individual.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Explain the full pipeline: signal → transformation at origin → processing → KPI.</w:t>
            </w:r>
          </w:p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Exercise:</w:t>
            </w:r>
            <w:r w:rsidDel="00000000" w:rsidR="00000000" w:rsidRPr="00000000">
              <w:rPr>
                <w:rtl w:val="0"/>
              </w:rPr>
              <w:t xml:space="preserve"> Draw the technical flow and explain it in 5 minutes.</w:t>
            </w:r>
          </w:p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Mentions Hash at Origin and aggregated processing.</w:t>
            </w:r>
          </w:p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Structural understanding without individual identification references.</w:t>
            </w:r>
          </w:p>
        </w:tc>
      </w:tr>
    </w:tbl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y3cwedxklr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DATA-02</w:t>
      </w:r>
    </w:p>
    <w:tbl>
      <w:tblPr>
        <w:tblStyle w:val="Table14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75"/>
        <w:gridCol w:w="4745"/>
        <w:tblGridChange w:id="0">
          <w:tblGrid>
            <w:gridCol w:w="4475"/>
            <w:gridCol w:w="474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Definir Visitante Único en términos ejecutivos y técnicos.</w:t>
            </w:r>
          </w:p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Ejercicio:</w:t>
            </w:r>
            <w:r w:rsidDel="00000000" w:rsidR="00000000" w:rsidRPr="00000000">
              <w:rPr>
                <w:rtl w:val="0"/>
              </w:rPr>
              <w:t xml:space="preserve"> Explicar la diferencia entre presencia agregada e identidad.</w:t>
            </w:r>
          </w:p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Se evita “identificar dispositivo”.</w:t>
            </w:r>
          </w:p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Aprobación:</w:t>
            </w:r>
            <w:r w:rsidDel="00000000" w:rsidR="00000000" w:rsidRPr="00000000">
              <w:rPr>
                <w:rtl w:val="0"/>
              </w:rPr>
              <w:t xml:space="preserve"> Definición coherente con deduplicación probabilística.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tl w:val="0"/>
              </w:rPr>
              <w:t xml:space="preserve"> Define Unique Visitor in both executive and technical terms.</w:t>
            </w:r>
          </w:p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Exercise:</w:t>
            </w:r>
            <w:r w:rsidDel="00000000" w:rsidR="00000000" w:rsidRPr="00000000">
              <w:rPr>
                <w:rtl w:val="0"/>
              </w:rPr>
              <w:t xml:space="preserve"> Explain the difference between aggregated presence and identity.</w:t>
            </w:r>
          </w:p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Avoids “identifying device.”</w:t>
            </w:r>
          </w:p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Definition aligned with probabilistic deduplication.</w:t>
            </w:r>
          </w:p>
        </w:tc>
      </w:tr>
    </w:tbl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e2uie4xgd2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DATA-03</w:t>
      </w:r>
    </w:p>
    <w:tbl>
      <w:tblPr>
        <w:tblStyle w:val="Table15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90"/>
        <w:gridCol w:w="4430"/>
        <w:tblGridChange w:id="0">
          <w:tblGrid>
            <w:gridCol w:w="4790"/>
            <w:gridCol w:w="443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Diferenciar Visita vs Rebote según umbral de permanencia.</w:t>
            </w:r>
          </w:p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Ejercicio:</w:t>
            </w:r>
            <w:r w:rsidDel="00000000" w:rsidR="00000000" w:rsidRPr="00000000">
              <w:rPr>
                <w:rtl w:val="0"/>
              </w:rPr>
              <w:t xml:space="preserve"> Analizar 3 escenarios de comportamiento.</w:t>
            </w:r>
          </w:p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Uso correcto de Umbral de Permanencia.</w:t>
            </w:r>
          </w:p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Aprobación:</w:t>
            </w:r>
            <w:r w:rsidDel="00000000" w:rsidR="00000000" w:rsidRPr="00000000">
              <w:rPr>
                <w:rtl w:val="0"/>
              </w:rPr>
              <w:t xml:space="preserve"> Aplicación consistente de lógica temporal.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tl w:val="0"/>
              </w:rPr>
              <w:t xml:space="preserve"> Differentiate Visit vs Bounce based on dwell threshold.</w:t>
            </w:r>
          </w:p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Exercise:</w:t>
            </w:r>
            <w:r w:rsidDel="00000000" w:rsidR="00000000" w:rsidRPr="00000000">
              <w:rPr>
                <w:rtl w:val="0"/>
              </w:rPr>
              <w:t xml:space="preserve"> Analyze 3 behavioral scenarios.</w:t>
            </w:r>
          </w:p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Correct use of Dwell Threshold.</w:t>
            </w:r>
          </w:p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Consistent temporal logic application.</w:t>
            </w:r>
          </w:p>
        </w:tc>
      </w:tr>
    </w:tbl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kho3upk2o4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DATA-04</w:t>
      </w:r>
    </w:p>
    <w:tbl>
      <w:tblPr>
        <w:tblStyle w:val="Table16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75"/>
        <w:gridCol w:w="4445"/>
        <w:tblGridChange w:id="0">
          <w:tblGrid>
            <w:gridCol w:w="4775"/>
            <w:gridCol w:w="444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Explicar Tasa de Captura y sus limitaciones contextuales.</w:t>
            </w:r>
          </w:p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Ejercicio:</w:t>
            </w:r>
            <w:r w:rsidDel="00000000" w:rsidR="00000000" w:rsidRPr="00000000">
              <w:rPr>
                <w:rtl w:val="0"/>
              </w:rPr>
              <w:t xml:space="preserve"> Redactar explicación para cliente exigente.</w:t>
            </w:r>
          </w:p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No se presenta como garantía absoluta.</w:t>
            </w:r>
          </w:p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Aprobación:</w:t>
            </w:r>
            <w:r w:rsidDel="00000000" w:rsidR="00000000" w:rsidRPr="00000000">
              <w:rPr>
                <w:rtl w:val="0"/>
              </w:rPr>
              <w:t xml:space="preserve"> Explicación realista y transparente.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tl w:val="0"/>
              </w:rPr>
              <w:t xml:space="preserve"> Explain Capture Rate and its contextual limitations.</w:t>
            </w:r>
          </w:p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Exercise:</w:t>
            </w:r>
            <w:r w:rsidDel="00000000" w:rsidR="00000000" w:rsidRPr="00000000">
              <w:rPr>
                <w:rtl w:val="0"/>
              </w:rPr>
              <w:t xml:space="preserve"> Draft explanation for demanding client.</w:t>
            </w:r>
          </w:p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Not framed as absolute guarantee.</w:t>
            </w:r>
          </w:p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Realistic and transparent explanation.</w:t>
            </w:r>
          </w:p>
        </w:tc>
      </w:tr>
    </w:tbl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hoe32901oe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DATA-05</w:t>
      </w:r>
    </w:p>
    <w:tbl>
      <w:tblPr>
        <w:tblStyle w:val="Table17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95"/>
        <w:gridCol w:w="4325"/>
        <w:tblGridChange w:id="0">
          <w:tblGrid>
            <w:gridCol w:w="4895"/>
            <w:gridCol w:w="432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Mapear KPI → decisión ejecutiva.</w:t>
            </w:r>
          </w:p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Ejercicio:</w:t>
            </w:r>
            <w:r w:rsidDel="00000000" w:rsidR="00000000" w:rsidRPr="00000000">
              <w:rPr>
                <w:rtl w:val="0"/>
              </w:rPr>
              <w:t xml:space="preserve"> Relacionar 5 KPIs con 5 decisiones operativas.</w:t>
            </w:r>
          </w:p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Cada KPI tiene impacto concreto.</w:t>
            </w:r>
          </w:p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Aprobación:</w:t>
            </w:r>
            <w:r w:rsidDel="00000000" w:rsidR="00000000" w:rsidRPr="00000000">
              <w:rPr>
                <w:rtl w:val="0"/>
              </w:rPr>
              <w:t xml:space="preserve"> Capacidad de convertir medición en acción.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Map KPI → executive decision.</w:t>
            </w:r>
          </w:p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Exercise:</w:t>
            </w:r>
            <w:r w:rsidDel="00000000" w:rsidR="00000000" w:rsidRPr="00000000">
              <w:rPr>
                <w:rtl w:val="0"/>
              </w:rPr>
              <w:t xml:space="preserve"> Link 5 KPIs to 5 operational decisions.</w:t>
            </w:r>
          </w:p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Each KPI tied to concrete impact.</w:t>
            </w:r>
          </w:p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Ability to convert measurement into action.</w:t>
            </w:r>
          </w:p>
        </w:tc>
      </w:tr>
    </w:tbl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c1psp2xdbj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DATA-06</w:t>
      </w:r>
    </w:p>
    <w:tbl>
      <w:tblPr>
        <w:tblStyle w:val="Table18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45"/>
        <w:gridCol w:w="4475"/>
        <w:tblGridChange w:id="0">
          <w:tblGrid>
            <w:gridCol w:w="4745"/>
            <w:gridCol w:w="447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Explicar lógica de Recurrencia y frecuencia.</w:t>
            </w:r>
          </w:p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Ejercicio:</w:t>
            </w:r>
            <w:r w:rsidDel="00000000" w:rsidR="00000000" w:rsidRPr="00000000">
              <w:rPr>
                <w:rtl w:val="0"/>
              </w:rPr>
              <w:t xml:space="preserve"> Analizar patrón semanal vs mensual.</w:t>
            </w:r>
          </w:p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No se sugiere seguimiento individual.</w:t>
            </w:r>
          </w:p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Aprobación:</w:t>
            </w:r>
            <w:r w:rsidDel="00000000" w:rsidR="00000000" w:rsidRPr="00000000">
              <w:rPr>
                <w:rtl w:val="0"/>
              </w:rPr>
              <w:t xml:space="preserve"> Enfoque agregado correcto.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tl w:val="0"/>
              </w:rPr>
              <w:t xml:space="preserve"> Explain recurrence and frequency logic.</w:t>
            </w:r>
          </w:p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Exercise:</w:t>
            </w:r>
            <w:r w:rsidDel="00000000" w:rsidR="00000000" w:rsidRPr="00000000">
              <w:rPr>
                <w:rtl w:val="0"/>
              </w:rPr>
              <w:t xml:space="preserve"> Analyze weekly vs monthly patterns.</w:t>
            </w:r>
          </w:p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No individual tracking implication.</w:t>
            </w:r>
          </w:p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Correct aggregated framing.</w:t>
            </w:r>
          </w:p>
        </w:tc>
      </w:tr>
    </w:tbl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09c9y5thn9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DATA-07</w:t>
      </w:r>
    </w:p>
    <w:tbl>
      <w:tblPr>
        <w:tblStyle w:val="Table19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90"/>
        <w:gridCol w:w="4730"/>
        <w:tblGridChange w:id="0">
          <w:tblGrid>
            <w:gridCol w:w="4490"/>
            <w:gridCol w:w="473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Explicar Rendimiento de Zona y matriz origen-destino.</w:t>
            </w:r>
          </w:p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Ejercicio:</w:t>
            </w:r>
            <w:r w:rsidDel="00000000" w:rsidR="00000000" w:rsidRPr="00000000">
              <w:rPr>
                <w:rtl w:val="0"/>
              </w:rPr>
              <w:t xml:space="preserve"> Interpretar mapa de flujo agregado.</w:t>
            </w:r>
          </w:p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Uso correcto de lenguaje no intrusivo.</w:t>
            </w:r>
          </w:p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Aprobación:</w:t>
            </w:r>
            <w:r w:rsidDel="00000000" w:rsidR="00000000" w:rsidRPr="00000000">
              <w:rPr>
                <w:rtl w:val="0"/>
              </w:rPr>
              <w:t xml:space="preserve"> Comprensión espacial estructural.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tl w:val="0"/>
              </w:rPr>
              <w:t xml:space="preserve"> Explain Zone Performance and origin–destination matrix.</w:t>
            </w:r>
          </w:p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Exercise:</w:t>
            </w:r>
            <w:r w:rsidDel="00000000" w:rsidR="00000000" w:rsidRPr="00000000">
              <w:rPr>
                <w:rtl w:val="0"/>
              </w:rPr>
              <w:t xml:space="preserve"> Interpret aggregated flow map.</w:t>
            </w:r>
          </w:p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Non-intrusive language maintained.</w:t>
            </w:r>
          </w:p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Structural spatial understanding.</w:t>
            </w:r>
          </w:p>
        </w:tc>
      </w:tr>
    </w:tbl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t7g5oled5q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DATA-08</w:t>
      </w:r>
    </w:p>
    <w:tbl>
      <w:tblPr>
        <w:tblStyle w:val="Table20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60"/>
        <w:gridCol w:w="4760"/>
        <w:tblGridChange w:id="0">
          <w:tblGrid>
            <w:gridCol w:w="4460"/>
            <w:gridCol w:w="476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Explicar claramente la frontera entre agregación e identificación.</w:t>
            </w:r>
          </w:p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Ejercicio:</w:t>
            </w:r>
            <w:r w:rsidDel="00000000" w:rsidR="00000000" w:rsidRPr="00000000">
              <w:rPr>
                <w:rtl w:val="0"/>
              </w:rPr>
              <w:t xml:space="preserve"> Responder a “¿pueden saber quién es?”.</w:t>
            </w:r>
          </w:p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Respuesta firme sin ambigüedad.</w:t>
            </w:r>
          </w:p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Aprobación:</w:t>
            </w:r>
            <w:r w:rsidDel="00000000" w:rsidR="00000000" w:rsidRPr="00000000">
              <w:rPr>
                <w:rtl w:val="0"/>
              </w:rPr>
              <w:t xml:space="preserve"> Límite ético comunicado con claridad.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tl w:val="0"/>
              </w:rPr>
              <w:t xml:space="preserve"> Clearly explain the boundary between aggregation and identification.</w:t>
            </w:r>
          </w:p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Exercise:</w:t>
            </w:r>
            <w:r w:rsidDel="00000000" w:rsidR="00000000" w:rsidRPr="00000000">
              <w:rPr>
                <w:rtl w:val="0"/>
              </w:rPr>
              <w:t xml:space="preserve"> Respond to “Can you know who it is?”</w:t>
            </w:r>
          </w:p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Firm and unambiguous response.</w:t>
            </w:r>
          </w:p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Ethical boundary clearly communicated.</w:t>
            </w:r>
          </w:p>
        </w:tc>
      </w:tr>
    </w:tbl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czozmgy2ac9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🟡 LAYER 4 — PRIVACY &amp; COMPLIANCE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(Privacidad y Cumplimiento)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42uurpanbo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COMP-01</w:t>
      </w:r>
    </w:p>
    <w:tbl>
      <w:tblPr>
        <w:tblStyle w:val="Table2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5"/>
        <w:gridCol w:w="4535"/>
        <w:tblGridChange w:id="0">
          <w:tblGrid>
            <w:gridCol w:w="4685"/>
            <w:gridCol w:w="453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Explicar Privacidad por Diseño desde arquitectura técnica.</w:t>
            </w:r>
          </w:p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Ejercicio:</w:t>
            </w:r>
            <w:r w:rsidDel="00000000" w:rsidR="00000000" w:rsidRPr="00000000">
              <w:rPr>
                <w:rtl w:val="0"/>
              </w:rPr>
              <w:t xml:space="preserve"> Describir Hash en Origen y minimización.</w:t>
            </w:r>
          </w:p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No se promete cumplimiento absoluto.</w:t>
            </w:r>
          </w:p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Aprobación:</w:t>
            </w:r>
            <w:r w:rsidDel="00000000" w:rsidR="00000000" w:rsidRPr="00000000">
              <w:rPr>
                <w:rtl w:val="0"/>
              </w:rPr>
              <w:t xml:space="preserve"> Claridad técnica y prudencia legal.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tl w:val="0"/>
              </w:rPr>
              <w:t xml:space="preserve"> Explain Privacy by Design from technical architecture.</w:t>
            </w:r>
          </w:p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Exercise:</w:t>
            </w:r>
            <w:r w:rsidDel="00000000" w:rsidR="00000000" w:rsidRPr="00000000">
              <w:rPr>
                <w:rtl w:val="0"/>
              </w:rPr>
              <w:t xml:space="preserve"> Describe Hash at Origin and minimization.</w:t>
            </w:r>
          </w:p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No absolute compliance promises.</w:t>
            </w:r>
          </w:p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Technical clarity with legal prudence.</w:t>
            </w:r>
          </w:p>
        </w:tc>
      </w:tr>
    </w:tbl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g89y74z9pk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COMP-02</w:t>
      </w:r>
    </w:p>
    <w:tbl>
      <w:tblPr>
        <w:tblStyle w:val="Table2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90"/>
        <w:gridCol w:w="4430"/>
        <w:tblGridChange w:id="0">
          <w:tblGrid>
            <w:gridCol w:w="4790"/>
            <w:gridCol w:w="443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Diferenciar Interés Legítimo vs Consentimiento Explícito.</w:t>
            </w:r>
          </w:p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Ejercicio:</w:t>
            </w:r>
            <w:r w:rsidDel="00000000" w:rsidR="00000000" w:rsidRPr="00000000">
              <w:rPr>
                <w:rtl w:val="0"/>
              </w:rPr>
              <w:t xml:space="preserve"> Clasificar 5 casos de uso.</w:t>
            </w:r>
          </w:p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Separación correcta de finalidades.</w:t>
            </w:r>
          </w:p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Aprobación:</w:t>
            </w:r>
            <w:r w:rsidDel="00000000" w:rsidR="00000000" w:rsidRPr="00000000">
              <w:rPr>
                <w:rtl w:val="0"/>
              </w:rPr>
              <w:t xml:space="preserve"> Comprensión clara de bases legales.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tl w:val="0"/>
              </w:rPr>
              <w:t xml:space="preserve"> Distinguish Legitimate Interest vs Explicit Consent.</w:t>
            </w:r>
          </w:p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Exercise:</w:t>
            </w:r>
            <w:r w:rsidDel="00000000" w:rsidR="00000000" w:rsidRPr="00000000">
              <w:rPr>
                <w:rtl w:val="0"/>
              </w:rPr>
              <w:t xml:space="preserve"> Classify 5 use cases.</w:t>
            </w:r>
          </w:p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Proper purpose separation.</w:t>
            </w:r>
          </w:p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Clear lawful basis understanding.</w:t>
            </w:r>
          </w:p>
        </w:tc>
      </w:tr>
    </w:tbl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dsjsxi30rg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COMP-03</w:t>
      </w:r>
    </w:p>
    <w:tbl>
      <w:tblPr>
        <w:tblStyle w:val="Table23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15"/>
        <w:gridCol w:w="4505"/>
        <w:tblGridChange w:id="0">
          <w:tblGrid>
            <w:gridCol w:w="4715"/>
            <w:gridCol w:w="450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Responder a “¿Son 100% GDPR compliant?” de forma institucional.</w:t>
            </w:r>
          </w:p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Ejercicio:</w:t>
            </w:r>
            <w:r w:rsidDel="00000000" w:rsidR="00000000" w:rsidRPr="00000000">
              <w:rPr>
                <w:rtl w:val="0"/>
              </w:rPr>
              <w:t xml:space="preserve"> Simulación de llamada legal.</w:t>
            </w:r>
          </w:p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Se evita lenguaje absoluto.</w:t>
            </w:r>
          </w:p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Aprobación:</w:t>
            </w:r>
            <w:r w:rsidDel="00000000" w:rsidR="00000000" w:rsidRPr="00000000">
              <w:rPr>
                <w:rtl w:val="0"/>
              </w:rPr>
              <w:t xml:space="preserve"> Respuesta disciplinada y profesional.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tl w:val="0"/>
              </w:rPr>
              <w:t xml:space="preserve"> Respond to “Are you 100% GDPR compliant?” institutionally.</w:t>
            </w:r>
          </w:p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Exercise:</w:t>
            </w:r>
            <w:r w:rsidDel="00000000" w:rsidR="00000000" w:rsidRPr="00000000">
              <w:rPr>
                <w:rtl w:val="0"/>
              </w:rPr>
              <w:t xml:space="preserve"> Simulated legal call.</w:t>
            </w:r>
          </w:p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Absolute language avoided.</w:t>
            </w:r>
          </w:p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Disciplined and professional response.</w:t>
            </w:r>
          </w:p>
        </w:tc>
      </w:tr>
    </w:tbl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8pguj3efdk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COMP-04</w:t>
      </w:r>
    </w:p>
    <w:tbl>
      <w:tblPr>
        <w:tblStyle w:val="Table24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65"/>
        <w:gridCol w:w="4355"/>
        <w:tblGridChange w:id="0">
          <w:tblGrid>
            <w:gridCol w:w="4865"/>
            <w:gridCol w:w="435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Aplicar principio de Minimización de Datos.</w:t>
            </w:r>
          </w:p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Ejercicio:</w:t>
            </w:r>
            <w:r w:rsidDel="00000000" w:rsidR="00000000" w:rsidRPr="00000000">
              <w:rPr>
                <w:rtl w:val="0"/>
              </w:rPr>
              <w:t xml:space="preserve"> Evaluar propuesta de feature.</w:t>
            </w:r>
          </w:p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Se rechaza recopilación innecesaria.</w:t>
            </w:r>
          </w:p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Aprobación:</w:t>
            </w:r>
            <w:r w:rsidDel="00000000" w:rsidR="00000000" w:rsidRPr="00000000">
              <w:rPr>
                <w:rtl w:val="0"/>
              </w:rPr>
              <w:t xml:space="preserve"> Criterio de proporcionalidad aplicado.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tl w:val="0"/>
              </w:rPr>
              <w:t xml:space="preserve"> Apply Data Minimization principle.</w:t>
            </w:r>
          </w:p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Exercise:</w:t>
            </w:r>
            <w:r w:rsidDel="00000000" w:rsidR="00000000" w:rsidRPr="00000000">
              <w:rPr>
                <w:rtl w:val="0"/>
              </w:rPr>
              <w:t xml:space="preserve"> Evaluate a feature proposal.</w:t>
            </w:r>
          </w:p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Unnecessary collection rejected.</w:t>
            </w:r>
          </w:p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Proportionality principle applied.</w:t>
            </w:r>
          </w:p>
        </w:tc>
      </w:tr>
    </w:tbl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vo11c4t0ve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COMP-05</w:t>
      </w:r>
    </w:p>
    <w:tbl>
      <w:tblPr>
        <w:tblStyle w:val="Table25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70"/>
        <w:gridCol w:w="4550"/>
        <w:tblGridChange w:id="0">
          <w:tblGrid>
            <w:gridCol w:w="4670"/>
            <w:gridCol w:w="455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Entender protocolo básico de gestión de incidentes.</w:t>
            </w:r>
          </w:p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Ejercicio:</w:t>
            </w:r>
            <w:r w:rsidDel="00000000" w:rsidR="00000000" w:rsidRPr="00000000">
              <w:rPr>
                <w:rtl w:val="0"/>
              </w:rPr>
              <w:t xml:space="preserve"> Escenario de alerta técnica.</w:t>
            </w:r>
          </w:p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Escalado correcto.</w:t>
            </w:r>
          </w:p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Aprobación:</w:t>
            </w:r>
            <w:r w:rsidDel="00000000" w:rsidR="00000000" w:rsidRPr="00000000">
              <w:rPr>
                <w:rtl w:val="0"/>
              </w:rPr>
              <w:t xml:space="preserve"> Respuesta estructurada y calmada.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tl w:val="0"/>
              </w:rPr>
              <w:t xml:space="preserve"> Understand basic incident management protocol.</w:t>
            </w:r>
          </w:p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Exercise:</w:t>
            </w:r>
            <w:r w:rsidDel="00000000" w:rsidR="00000000" w:rsidRPr="00000000">
              <w:rPr>
                <w:rtl w:val="0"/>
              </w:rPr>
              <w:t xml:space="preserve"> Technical alert scenario.</w:t>
            </w:r>
          </w:p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Proper escalation.</w:t>
            </w:r>
          </w:p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Structured and composed response.</w:t>
            </w:r>
          </w:p>
        </w:tc>
      </w:tr>
    </w:tbl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nsowcwmmut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COMP-06</w:t>
      </w:r>
    </w:p>
    <w:tbl>
      <w:tblPr>
        <w:tblStyle w:val="Table26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15"/>
        <w:gridCol w:w="4505"/>
        <w:tblGridChange w:id="0">
          <w:tblGrid>
            <w:gridCol w:w="4715"/>
            <w:gridCol w:w="450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Explicar Separación de Finalidades.</w:t>
            </w:r>
          </w:p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Ejercicio:</w:t>
            </w:r>
            <w:r w:rsidDel="00000000" w:rsidR="00000000" w:rsidRPr="00000000">
              <w:rPr>
                <w:rtl w:val="0"/>
              </w:rPr>
              <w:t xml:space="preserve"> Diagramar flujo Traffic Insights vs Join &amp; Connect.</w:t>
            </w:r>
          </w:p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Bases legales correctamente aisladas.</w:t>
            </w:r>
          </w:p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Aprobación:</w:t>
            </w:r>
            <w:r w:rsidDel="00000000" w:rsidR="00000000" w:rsidRPr="00000000">
              <w:rPr>
                <w:rtl w:val="0"/>
              </w:rPr>
              <w:t xml:space="preserve"> Separación conceptual clara.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tl w:val="0"/>
              </w:rPr>
              <w:t xml:space="preserve"> Explain Purpose Separation.</w:t>
            </w:r>
          </w:p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Exercise:</w:t>
            </w:r>
            <w:r w:rsidDel="00000000" w:rsidR="00000000" w:rsidRPr="00000000">
              <w:rPr>
                <w:rtl w:val="0"/>
              </w:rPr>
              <w:t xml:space="preserve"> Diagram Traffic Insights vs Join &amp; Connect flows.</w:t>
            </w:r>
          </w:p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Lawful bases clearly isolated.</w:t>
            </w:r>
          </w:p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Clear conceptual separation.</w:t>
            </w:r>
          </w:p>
        </w:tc>
      </w:tr>
    </w:tbl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c0kyeeq0kjs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🔴 LAYER 5 — ROLE-SPECIFIC TRACKS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fo75algyxqg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🟠 SALES / MARKETING TRACK (10 Cards)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jr2hfcmard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SALES-01</w:t>
      </w:r>
    </w:p>
    <w:tbl>
      <w:tblPr>
        <w:tblStyle w:val="Table27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60"/>
        <w:gridCol w:w="4460"/>
        <w:tblGridChange w:id="0">
          <w:tblGrid>
            <w:gridCol w:w="4760"/>
            <w:gridCol w:w="446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Conducir una llamada de descubrimiento estructurada.</w:t>
            </w:r>
          </w:p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Ejercicio:</w:t>
            </w:r>
            <w:r w:rsidDel="00000000" w:rsidR="00000000" w:rsidRPr="00000000">
              <w:rPr>
                <w:rtl w:val="0"/>
              </w:rPr>
              <w:t xml:space="preserve"> Simulación con cliente ficticio.</w:t>
            </w:r>
          </w:p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Se identifican problemas operativos antes de hablar de tecnología.</w:t>
            </w:r>
          </w:p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Aprobación:</w:t>
            </w:r>
            <w:r w:rsidDel="00000000" w:rsidR="00000000" w:rsidRPr="00000000">
              <w:rPr>
                <w:rtl w:val="0"/>
              </w:rPr>
              <w:t xml:space="preserve"> Enfoque consultivo, no producto-céntrico.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tl w:val="0"/>
              </w:rPr>
              <w:t xml:space="preserve"> Conduct a structured discovery call.</w:t>
            </w:r>
          </w:p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Exercise:</w:t>
            </w:r>
            <w:r w:rsidDel="00000000" w:rsidR="00000000" w:rsidRPr="00000000">
              <w:rPr>
                <w:rtl w:val="0"/>
              </w:rPr>
              <w:t xml:space="preserve"> Simulated client call.</w:t>
            </w:r>
          </w:p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Operational problems identified before discussing technology.</w:t>
            </w:r>
          </w:p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Consultative, not product-centric approach.</w:t>
            </w:r>
          </w:p>
        </w:tc>
      </w:tr>
    </w:tbl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p78d6bmbvo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SALES-02</w:t>
      </w:r>
    </w:p>
    <w:tbl>
      <w:tblPr>
        <w:tblStyle w:val="Table28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5"/>
        <w:gridCol w:w="4535"/>
        <w:tblGridChange w:id="0">
          <w:tblGrid>
            <w:gridCol w:w="4685"/>
            <w:gridCol w:w="453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Calificar casos de uso viables.</w:t>
            </w:r>
          </w:p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Ejercicio:</w:t>
            </w:r>
            <w:r w:rsidDel="00000000" w:rsidR="00000000" w:rsidRPr="00000000">
              <w:rPr>
                <w:rtl w:val="0"/>
              </w:rPr>
              <w:t xml:space="preserve"> Evaluar 3 escenarios y priorizar.</w:t>
            </w:r>
          </w:p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Alineación con Inteligencia de Negocio Offline.</w:t>
            </w:r>
          </w:p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Aprobación:</w:t>
            </w:r>
            <w:r w:rsidDel="00000000" w:rsidR="00000000" w:rsidRPr="00000000">
              <w:rPr>
                <w:rtl w:val="0"/>
              </w:rPr>
              <w:t xml:space="preserve"> Capacidad de decir “no encaja”.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tl w:val="0"/>
              </w:rPr>
              <w:t xml:space="preserve"> Qualify viable use cases.</w:t>
            </w:r>
          </w:p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Exercise:</w:t>
            </w:r>
            <w:r w:rsidDel="00000000" w:rsidR="00000000" w:rsidRPr="00000000">
              <w:rPr>
                <w:rtl w:val="0"/>
              </w:rPr>
              <w:t xml:space="preserve"> Evaluate and prioritize 3 scenarios.</w:t>
            </w:r>
          </w:p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Alignment with Offline Business Intelligence.</w:t>
            </w:r>
          </w:p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Ability to say “not a fit.”</w:t>
            </w:r>
          </w:p>
        </w:tc>
      </w:tr>
    </w:tbl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mmkekxy34l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SALES-03</w:t>
      </w:r>
    </w:p>
    <w:tbl>
      <w:tblPr>
        <w:tblStyle w:val="Table29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55"/>
        <w:gridCol w:w="4565"/>
        <w:tblGridChange w:id="0">
          <w:tblGrid>
            <w:gridCol w:w="4655"/>
            <w:gridCol w:w="456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Responder a “¿Es esto vigilancia?” con claridad institucional.</w:t>
            </w:r>
          </w:p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Ejercicio:</w:t>
            </w:r>
            <w:r w:rsidDel="00000000" w:rsidR="00000000" w:rsidRPr="00000000">
              <w:rPr>
                <w:rtl w:val="0"/>
              </w:rPr>
              <w:t xml:space="preserve"> Role-play de objeción crítica.</w:t>
            </w:r>
          </w:p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Se reafirma No Identificación.</w:t>
            </w:r>
          </w:p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Aprobación:</w:t>
            </w:r>
            <w:r w:rsidDel="00000000" w:rsidR="00000000" w:rsidRPr="00000000">
              <w:rPr>
                <w:rtl w:val="0"/>
              </w:rPr>
              <w:t xml:space="preserve"> Seguridad y firmeza sin defensividad.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tl w:val="0"/>
              </w:rPr>
              <w:t xml:space="preserve"> Respond to “Is this surveillance?” with institutional clarity.</w:t>
            </w:r>
          </w:p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Exercise:</w:t>
            </w:r>
            <w:r w:rsidDel="00000000" w:rsidR="00000000" w:rsidRPr="00000000">
              <w:rPr>
                <w:rtl w:val="0"/>
              </w:rPr>
              <w:t xml:space="preserve"> Critical objection role-play.</w:t>
            </w:r>
          </w:p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Reaffirms No Identification principle.</w:t>
            </w:r>
          </w:p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Confident and composed response.</w:t>
            </w:r>
          </w:p>
        </w:tc>
      </w:tr>
    </w:tbl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8bdg3unjeb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SALES-04</w:t>
      </w:r>
    </w:p>
    <w:tbl>
      <w:tblPr>
        <w:tblStyle w:val="Table30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10"/>
        <w:gridCol w:w="4310"/>
        <w:tblGridChange w:id="0">
          <w:tblGrid>
            <w:gridCol w:w="4910"/>
            <w:gridCol w:w="431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Responder a objeciones legales básicas.</w:t>
            </w:r>
          </w:p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Ejercicio:</w:t>
            </w:r>
            <w:r w:rsidDel="00000000" w:rsidR="00000000" w:rsidRPr="00000000">
              <w:rPr>
                <w:rtl w:val="0"/>
              </w:rPr>
              <w:t xml:space="preserve"> Simulación con departamento jurídico.</w:t>
            </w:r>
          </w:p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No se promete cumplimiento absoluto.</w:t>
            </w:r>
          </w:p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Aprobación:</w:t>
            </w:r>
            <w:r w:rsidDel="00000000" w:rsidR="00000000" w:rsidRPr="00000000">
              <w:rPr>
                <w:rtl w:val="0"/>
              </w:rPr>
              <w:t xml:space="preserve"> Lenguaje disciplinado y transparente.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tl w:val="0"/>
              </w:rPr>
              <w:t xml:space="preserve"> Respond to basic legal objections.</w:t>
            </w:r>
          </w:p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Exercise:</w:t>
            </w:r>
            <w:r w:rsidDel="00000000" w:rsidR="00000000" w:rsidRPr="00000000">
              <w:rPr>
                <w:rtl w:val="0"/>
              </w:rPr>
              <w:t xml:space="preserve"> Simulated legal discussion.</w:t>
            </w:r>
          </w:p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No absolute compliance claims.</w:t>
            </w:r>
          </w:p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Disciplined and transparent language.</w:t>
            </w:r>
          </w:p>
        </w:tc>
      </w:tr>
    </w:tbl>
    <w:p w:rsidR="00000000" w:rsidDel="00000000" w:rsidP="00000000" w:rsidRDefault="00000000" w:rsidRPr="00000000" w14:paraId="000002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5pnji9loqz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SALES-05</w:t>
      </w:r>
    </w:p>
    <w:tbl>
      <w:tblPr>
        <w:tblStyle w:val="Table3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75"/>
        <w:gridCol w:w="4145"/>
        <w:tblGridChange w:id="0">
          <w:tblGrid>
            <w:gridCol w:w="5075"/>
            <w:gridCol w:w="414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Explicar Mejor Juntos (CV+NN) de forma comprensible.</w:t>
            </w:r>
          </w:p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Ejercicio:</w:t>
            </w:r>
            <w:r w:rsidDel="00000000" w:rsidR="00000000" w:rsidRPr="00000000">
              <w:rPr>
                <w:rtl w:val="0"/>
              </w:rPr>
              <w:t xml:space="preserve"> Comparar enfoque simple vs combinado.</w:t>
            </w:r>
          </w:p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Sin tecnicismos innecesarios.</w:t>
            </w:r>
          </w:p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Aprobación:</w:t>
            </w:r>
            <w:r w:rsidDel="00000000" w:rsidR="00000000" w:rsidRPr="00000000">
              <w:rPr>
                <w:rtl w:val="0"/>
              </w:rPr>
              <w:t xml:space="preserve"> Explicación clara y diferenciadora.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tl w:val="0"/>
              </w:rPr>
              <w:t xml:space="preserve"> Explain Better Together (CV+NN) clearly.</w:t>
            </w:r>
          </w:p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Exercise:</w:t>
            </w:r>
            <w:r w:rsidDel="00000000" w:rsidR="00000000" w:rsidRPr="00000000">
              <w:rPr>
                <w:rtl w:val="0"/>
              </w:rPr>
              <w:t xml:space="preserve"> Compare simple vs combined approach.</w:t>
            </w:r>
          </w:p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No unnecessary technical jargon.</w:t>
            </w:r>
          </w:p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Clear and differentiated explanation.</w:t>
            </w:r>
          </w:p>
        </w:tc>
      </w:tr>
    </w:tbl>
    <w:p w:rsidR="00000000" w:rsidDel="00000000" w:rsidP="00000000" w:rsidRDefault="00000000" w:rsidRPr="00000000" w14:paraId="000002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kn1186wmgm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SALES-06</w:t>
      </w:r>
    </w:p>
    <w:tbl>
      <w:tblPr>
        <w:tblStyle w:val="Table3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20"/>
        <w:gridCol w:w="4700"/>
        <w:tblGridChange w:id="0">
          <w:tblGrid>
            <w:gridCol w:w="4520"/>
            <w:gridCol w:w="470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Construir narrativa vertical Retail Moda.</w:t>
            </w:r>
          </w:p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Ejercicio:</w:t>
            </w:r>
            <w:r w:rsidDel="00000000" w:rsidR="00000000" w:rsidRPr="00000000">
              <w:rPr>
                <w:rtl w:val="0"/>
              </w:rPr>
              <w:t xml:space="preserve"> Pitch de 3 minutos específico.</w:t>
            </w:r>
          </w:p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Uso correcto de KPIs relevantes.</w:t>
            </w:r>
          </w:p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Aprobación:</w:t>
            </w:r>
            <w:r w:rsidDel="00000000" w:rsidR="00000000" w:rsidRPr="00000000">
              <w:rPr>
                <w:rtl w:val="0"/>
              </w:rPr>
              <w:t xml:space="preserve"> Coherencia sectorial.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tl w:val="0"/>
              </w:rPr>
              <w:t xml:space="preserve"> Build vertical narrative for Fashion Retail.</w:t>
            </w:r>
          </w:p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Exercise:</w:t>
            </w:r>
            <w:r w:rsidDel="00000000" w:rsidR="00000000" w:rsidRPr="00000000">
              <w:rPr>
                <w:rtl w:val="0"/>
              </w:rPr>
              <w:t xml:space="preserve"> 3-minute sector pitch.</w:t>
            </w:r>
          </w:p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Correct KPI usage.</w:t>
            </w:r>
          </w:p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Sector coherence.</w:t>
            </w:r>
          </w:p>
        </w:tc>
      </w:tr>
    </w:tbl>
    <w:p w:rsidR="00000000" w:rsidDel="00000000" w:rsidP="00000000" w:rsidRDefault="00000000" w:rsidRPr="00000000" w14:paraId="000002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n6uor1lhdz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SALES-07</w:t>
      </w:r>
    </w:p>
    <w:tbl>
      <w:tblPr>
        <w:tblStyle w:val="Table33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65"/>
        <w:gridCol w:w="4355"/>
        <w:tblGridChange w:id="0">
          <w:tblGrid>
            <w:gridCol w:w="4865"/>
            <w:gridCol w:w="435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Construir narrativa vertical Supermercado.</w:t>
            </w:r>
          </w:p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Ejercicio:</w:t>
            </w:r>
            <w:r w:rsidDel="00000000" w:rsidR="00000000" w:rsidRPr="00000000">
              <w:rPr>
                <w:rtl w:val="0"/>
              </w:rPr>
              <w:t xml:space="preserve"> Caso práctico de optimización de flujo.</w:t>
            </w:r>
          </w:p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Enfoque operativo claro.</w:t>
            </w:r>
          </w:p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Aprobación:</w:t>
            </w:r>
            <w:r w:rsidDel="00000000" w:rsidR="00000000" w:rsidRPr="00000000">
              <w:rPr>
                <w:rtl w:val="0"/>
              </w:rPr>
              <w:t xml:space="preserve"> Aplicación realista.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tl w:val="0"/>
              </w:rPr>
              <w:t xml:space="preserve"> Build vertical narrative for Grocery.</w:t>
            </w:r>
          </w:p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Exercise:</w:t>
            </w:r>
            <w:r w:rsidDel="00000000" w:rsidR="00000000" w:rsidRPr="00000000">
              <w:rPr>
                <w:rtl w:val="0"/>
              </w:rPr>
              <w:t xml:space="preserve"> Flow optimization case.</w:t>
            </w:r>
          </w:p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Clear operational framing.</w:t>
            </w:r>
          </w:p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Realistic application.</w:t>
            </w:r>
          </w:p>
        </w:tc>
      </w:tr>
    </w:tbl>
    <w:p w:rsidR="00000000" w:rsidDel="00000000" w:rsidP="00000000" w:rsidRDefault="00000000" w:rsidRPr="00000000" w14:paraId="000002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menn42ijkr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SALES-08</w:t>
      </w:r>
    </w:p>
    <w:tbl>
      <w:tblPr>
        <w:tblStyle w:val="Table34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0"/>
        <w:gridCol w:w="4520"/>
        <w:tblGridChange w:id="0">
          <w:tblGrid>
            <w:gridCol w:w="4700"/>
            <w:gridCol w:w="452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Construir narrativa vertical Centro Comercial.</w:t>
            </w:r>
          </w:p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Ejercicio:</w:t>
            </w:r>
            <w:r w:rsidDel="00000000" w:rsidR="00000000" w:rsidRPr="00000000">
              <w:rPr>
                <w:rtl w:val="0"/>
              </w:rPr>
              <w:t xml:space="preserve"> Medición de rendimiento por zona.</w:t>
            </w:r>
          </w:p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No sobrepromesas de atribución.</w:t>
            </w:r>
          </w:p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Aprobación:</w:t>
            </w:r>
            <w:r w:rsidDel="00000000" w:rsidR="00000000" w:rsidRPr="00000000">
              <w:rPr>
                <w:rtl w:val="0"/>
              </w:rPr>
              <w:t xml:space="preserve"> Argumentación sólida.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tl w:val="0"/>
              </w:rPr>
              <w:t xml:space="preserve"> Build vertical narrative for Shopping Mall.</w:t>
            </w:r>
          </w:p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Exercise:</w:t>
            </w:r>
            <w:r w:rsidDel="00000000" w:rsidR="00000000" w:rsidRPr="00000000">
              <w:rPr>
                <w:rtl w:val="0"/>
              </w:rPr>
              <w:t xml:space="preserve"> Zone performance case.</w:t>
            </w:r>
          </w:p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No overpromising attribution.</w:t>
            </w:r>
          </w:p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Solid argumentation.</w:t>
            </w:r>
          </w:p>
        </w:tc>
      </w:tr>
    </w:tbl>
    <w:p w:rsidR="00000000" w:rsidDel="00000000" w:rsidP="00000000" w:rsidRDefault="00000000" w:rsidRPr="00000000" w14:paraId="000002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3xp38z2tkm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SALES-09</w:t>
      </w:r>
    </w:p>
    <w:tbl>
      <w:tblPr>
        <w:tblStyle w:val="Table35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05"/>
        <w:gridCol w:w="4415"/>
        <w:tblGridChange w:id="0">
          <w:tblGrid>
            <w:gridCol w:w="4805"/>
            <w:gridCol w:w="441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Diseñar una Prueba de Valor (PoV).</w:t>
            </w:r>
          </w:p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Ejercicio:</w:t>
            </w:r>
            <w:r w:rsidDel="00000000" w:rsidR="00000000" w:rsidRPr="00000000">
              <w:rPr>
                <w:rtl w:val="0"/>
              </w:rPr>
              <w:t xml:space="preserve"> Propuesta de piloto con KPIs definidos.</w:t>
            </w:r>
          </w:p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Métricas claras y alcanzables.</w:t>
            </w:r>
          </w:p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Aprobación:</w:t>
            </w:r>
            <w:r w:rsidDel="00000000" w:rsidR="00000000" w:rsidRPr="00000000">
              <w:rPr>
                <w:rtl w:val="0"/>
              </w:rPr>
              <w:t xml:space="preserve"> Diseño estructurado y prudente.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tl w:val="0"/>
              </w:rPr>
              <w:t xml:space="preserve"> Design a Proof of Value (PoV).</w:t>
            </w:r>
          </w:p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Exercise:</w:t>
            </w:r>
            <w:r w:rsidDel="00000000" w:rsidR="00000000" w:rsidRPr="00000000">
              <w:rPr>
                <w:rtl w:val="0"/>
              </w:rPr>
              <w:t xml:space="preserve"> Pilot proposal with defined KPIs.</w:t>
            </w:r>
          </w:p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Clear and achievable metrics.</w:t>
            </w:r>
          </w:p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Structured and prudent design.</w:t>
            </w:r>
          </w:p>
        </w:tc>
      </w:tr>
    </w:tbl>
    <w:p w:rsidR="00000000" w:rsidDel="00000000" w:rsidP="00000000" w:rsidRDefault="00000000" w:rsidRPr="00000000" w14:paraId="000002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1rt6jsdf22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SALES-10</w:t>
      </w:r>
    </w:p>
    <w:tbl>
      <w:tblPr>
        <w:tblStyle w:val="Table36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65"/>
        <w:gridCol w:w="4655"/>
        <w:tblGridChange w:id="0">
          <w:tblGrid>
            <w:gridCol w:w="4565"/>
            <w:gridCol w:w="465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Cerrar oportunidad sin sobreprometer resultados.</w:t>
            </w:r>
          </w:p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Ejercicio:</w:t>
            </w:r>
            <w:r w:rsidDel="00000000" w:rsidR="00000000" w:rsidRPr="00000000">
              <w:rPr>
                <w:rtl w:val="0"/>
              </w:rPr>
              <w:t xml:space="preserve"> Simulación de negociación final.</w:t>
            </w:r>
          </w:p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No uso de ROI garantizado.</w:t>
            </w:r>
          </w:p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Aprobación:</w:t>
            </w:r>
            <w:r w:rsidDel="00000000" w:rsidR="00000000" w:rsidRPr="00000000">
              <w:rPr>
                <w:rtl w:val="0"/>
              </w:rPr>
              <w:t xml:space="preserve"> Cierre disciplinado.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tl w:val="0"/>
              </w:rPr>
              <w:t xml:space="preserve"> Close opportunity without overpromising results.</w:t>
            </w:r>
          </w:p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Exercise:</w:t>
            </w:r>
            <w:r w:rsidDel="00000000" w:rsidR="00000000" w:rsidRPr="00000000">
              <w:rPr>
                <w:rtl w:val="0"/>
              </w:rPr>
              <w:t xml:space="preserve"> Final negotiation simulation.</w:t>
            </w:r>
          </w:p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No guaranteed ROI language.</w:t>
            </w:r>
          </w:p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Disciplined closing.</w:t>
            </w:r>
          </w:p>
        </w:tc>
      </w:tr>
    </w:tbl>
    <w:p w:rsidR="00000000" w:rsidDel="00000000" w:rsidP="00000000" w:rsidRDefault="00000000" w:rsidRPr="00000000" w14:paraId="000002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uafj0g98e0j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🟣 PRODUCT MANAGEMENT TRACK (8 Cards)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64pclr9xou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PROD-01</w:t>
      </w:r>
    </w:p>
    <w:tbl>
      <w:tblPr>
        <w:tblStyle w:val="Table37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75"/>
        <w:gridCol w:w="4445"/>
        <w:tblGridChange w:id="0">
          <w:tblGrid>
            <w:gridCol w:w="4775"/>
            <w:gridCol w:w="444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Formular problema con precisión estratégica.</w:t>
            </w:r>
          </w:p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Ejercicio:</w:t>
            </w:r>
            <w:r w:rsidDel="00000000" w:rsidR="00000000" w:rsidRPr="00000000">
              <w:rPr>
                <w:rtl w:val="0"/>
              </w:rPr>
              <w:t xml:space="preserve"> Redactar statement claro de problema.</w:t>
            </w:r>
          </w:p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Aprobación:</w:t>
            </w:r>
            <w:r w:rsidDel="00000000" w:rsidR="00000000" w:rsidRPr="00000000">
              <w:rPr>
                <w:rtl w:val="0"/>
              </w:rPr>
              <w:t xml:space="preserve"> Problema definido sin ambigüedad.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tl w:val="0"/>
              </w:rPr>
              <w:t xml:space="preserve"> Frame problem with strategic precision.</w:t>
            </w:r>
          </w:p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Exercise:</w:t>
            </w:r>
            <w:r w:rsidDel="00000000" w:rsidR="00000000" w:rsidRPr="00000000">
              <w:rPr>
                <w:rtl w:val="0"/>
              </w:rPr>
              <w:t xml:space="preserve"> Draft clear problem statement.</w:t>
            </w:r>
          </w:p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Clear, unambiguous definition.</w:t>
            </w:r>
          </w:p>
        </w:tc>
      </w:tr>
    </w:tbl>
    <w:p w:rsidR="00000000" w:rsidDel="00000000" w:rsidP="00000000" w:rsidRDefault="00000000" w:rsidRPr="00000000" w14:paraId="000002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gii86qh9p8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PROD-02</w:t>
      </w:r>
    </w:p>
    <w:tbl>
      <w:tblPr>
        <w:tblStyle w:val="Table38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70"/>
        <w:gridCol w:w="4550"/>
        <w:tblGridChange w:id="0">
          <w:tblGrid>
            <w:gridCol w:w="4670"/>
            <w:gridCol w:w="455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Gobernar definición de KPI sin deriva conceptual.</w:t>
            </w:r>
          </w:p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Ejercicio:</w:t>
            </w:r>
            <w:r w:rsidDel="00000000" w:rsidR="00000000" w:rsidRPr="00000000">
              <w:rPr>
                <w:rtl w:val="0"/>
              </w:rPr>
              <w:t xml:space="preserve"> Revisar propuesta de cambio métrico.</w:t>
            </w:r>
          </w:p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Aprobación:</w:t>
            </w:r>
            <w:r w:rsidDel="00000000" w:rsidR="00000000" w:rsidRPr="00000000">
              <w:rPr>
                <w:rtl w:val="0"/>
              </w:rPr>
              <w:t xml:space="preserve"> Coherencia con Glosario.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tl w:val="0"/>
              </w:rPr>
              <w:t xml:space="preserve"> Govern KPI definition without conceptual drift.</w:t>
            </w:r>
          </w:p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Exercise:</w:t>
            </w:r>
            <w:r w:rsidDel="00000000" w:rsidR="00000000" w:rsidRPr="00000000">
              <w:rPr>
                <w:rtl w:val="0"/>
              </w:rPr>
              <w:t xml:space="preserve"> Review metric modification proposal.</w:t>
            </w:r>
          </w:p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Glossary consistency maintained.</w:t>
            </w:r>
          </w:p>
        </w:tc>
      </w:tr>
    </w:tbl>
    <w:p w:rsidR="00000000" w:rsidDel="00000000" w:rsidP="00000000" w:rsidRDefault="00000000" w:rsidRPr="00000000" w14:paraId="000002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3cag9pev61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PROD-03</w:t>
      </w:r>
    </w:p>
    <w:tbl>
      <w:tblPr>
        <w:tblStyle w:val="Table39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40"/>
        <w:gridCol w:w="4580"/>
        <w:tblGridChange w:id="0">
          <w:tblGrid>
            <w:gridCol w:w="4640"/>
            <w:gridCol w:w="458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Redactar brief funcional disciplinado.</w:t>
            </w:r>
          </w:p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Ejercicio:</w:t>
            </w:r>
            <w:r w:rsidDel="00000000" w:rsidR="00000000" w:rsidRPr="00000000">
              <w:rPr>
                <w:rtl w:val="0"/>
              </w:rPr>
              <w:t xml:space="preserve"> Documento de requerimiento con riesgo legal.</w:t>
            </w:r>
          </w:p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Aprobación:</w:t>
            </w:r>
            <w:r w:rsidDel="00000000" w:rsidR="00000000" w:rsidRPr="00000000">
              <w:rPr>
                <w:rtl w:val="0"/>
              </w:rPr>
              <w:t xml:space="preserve"> Inclusión de sección de riesgos.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tl w:val="0"/>
              </w:rPr>
              <w:t xml:space="preserve"> Write disciplined functional brief.</w:t>
            </w:r>
          </w:p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Exercise:</w:t>
            </w:r>
            <w:r w:rsidDel="00000000" w:rsidR="00000000" w:rsidRPr="00000000">
              <w:rPr>
                <w:rtl w:val="0"/>
              </w:rPr>
              <w:t xml:space="preserve"> Requirement document with legal risk section.</w:t>
            </w:r>
          </w:p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Risk section included.</w:t>
            </w:r>
          </w:p>
        </w:tc>
      </w:tr>
    </w:tbl>
    <w:p w:rsidR="00000000" w:rsidDel="00000000" w:rsidP="00000000" w:rsidRDefault="00000000" w:rsidRPr="00000000" w14:paraId="000002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32qakdscfc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PROD-04</w:t>
      </w:r>
    </w:p>
    <w:tbl>
      <w:tblPr>
        <w:tblStyle w:val="Table40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90"/>
        <w:gridCol w:w="4130"/>
        <w:tblGridChange w:id="0">
          <w:tblGrid>
            <w:gridCol w:w="5090"/>
            <w:gridCol w:w="413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Evaluar riesgo de privacidad en nuevas features.</w:t>
            </w:r>
          </w:p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Ejercicio:</w:t>
            </w:r>
            <w:r w:rsidDel="00000000" w:rsidR="00000000" w:rsidRPr="00000000">
              <w:rPr>
                <w:rtl w:val="0"/>
              </w:rPr>
              <w:t xml:space="preserve"> Evaluación tipo DPIA simplificada.</w:t>
            </w:r>
          </w:p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Aprobación:</w:t>
            </w:r>
            <w:r w:rsidDel="00000000" w:rsidR="00000000" w:rsidRPr="00000000">
              <w:rPr>
                <w:rtl w:val="0"/>
              </w:rPr>
              <w:t xml:space="preserve"> Riesgo correctamente identificado.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tl w:val="0"/>
              </w:rPr>
              <w:t xml:space="preserve"> Assess privacy risk in new features.</w:t>
            </w:r>
          </w:p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Exercise:</w:t>
            </w:r>
            <w:r w:rsidDel="00000000" w:rsidR="00000000" w:rsidRPr="00000000">
              <w:rPr>
                <w:rtl w:val="0"/>
              </w:rPr>
              <w:t xml:space="preserve"> Simplified DPIA-style assessment.</w:t>
            </w:r>
          </w:p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Risk correctly identified.</w:t>
            </w:r>
          </w:p>
        </w:tc>
      </w:tr>
    </w:tbl>
    <w:p w:rsidR="00000000" w:rsidDel="00000000" w:rsidP="00000000" w:rsidRDefault="00000000" w:rsidRPr="00000000" w14:paraId="000002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09x47l512k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PROD-05</w:t>
      </w:r>
    </w:p>
    <w:tbl>
      <w:tblPr>
        <w:tblStyle w:val="Table4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70"/>
        <w:gridCol w:w="4550"/>
        <w:tblGridChange w:id="0">
          <w:tblGrid>
            <w:gridCol w:w="4670"/>
            <w:gridCol w:w="455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Identificar qué no debemos construir.</w:t>
            </w:r>
          </w:p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Ejercicio:</w:t>
            </w:r>
            <w:r w:rsidDel="00000000" w:rsidR="00000000" w:rsidRPr="00000000">
              <w:rPr>
                <w:rtl w:val="0"/>
              </w:rPr>
              <w:t xml:space="preserve"> Analizar feature potencialmente invasiva.</w:t>
            </w:r>
          </w:p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Aprobación:</w:t>
            </w:r>
            <w:r w:rsidDel="00000000" w:rsidR="00000000" w:rsidRPr="00000000">
              <w:rPr>
                <w:rtl w:val="0"/>
              </w:rPr>
              <w:t xml:space="preserve"> Decisión basada en principios.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tl w:val="0"/>
              </w:rPr>
              <w:t xml:space="preserve"> Identify what we should refuse to build.</w:t>
            </w:r>
          </w:p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Exercise:</w:t>
            </w:r>
            <w:r w:rsidDel="00000000" w:rsidR="00000000" w:rsidRPr="00000000">
              <w:rPr>
                <w:rtl w:val="0"/>
              </w:rPr>
              <w:t xml:space="preserve"> Analyze potentially invasive feature.</w:t>
            </w:r>
          </w:p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Principle-based decision.</w:t>
            </w:r>
          </w:p>
        </w:tc>
      </w:tr>
    </w:tbl>
    <w:p w:rsidR="00000000" w:rsidDel="00000000" w:rsidP="00000000" w:rsidRDefault="00000000" w:rsidRPr="00000000" w14:paraId="000002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rdhnmi022m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PROD-06</w:t>
      </w:r>
    </w:p>
    <w:tbl>
      <w:tblPr>
        <w:tblStyle w:val="Table4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90"/>
        <w:gridCol w:w="4430"/>
        <w:tblGridChange w:id="0">
          <w:tblGrid>
            <w:gridCol w:w="4790"/>
            <w:gridCol w:w="443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Entender lógica de calibración CV+NN.</w:t>
            </w:r>
          </w:p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Ejercicio:</w:t>
            </w:r>
            <w:r w:rsidDel="00000000" w:rsidR="00000000" w:rsidRPr="00000000">
              <w:rPr>
                <w:rtl w:val="0"/>
              </w:rPr>
              <w:t xml:space="preserve"> Explicar complementariedad técnica.</w:t>
            </w:r>
          </w:p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Aprobación:</w:t>
            </w:r>
            <w:r w:rsidDel="00000000" w:rsidR="00000000" w:rsidRPr="00000000">
              <w:rPr>
                <w:rtl w:val="0"/>
              </w:rPr>
              <w:t xml:space="preserve"> Comprensión del equilibrio metodológico.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tl w:val="0"/>
              </w:rPr>
              <w:t xml:space="preserve"> Understand CV+NN calibration logic.</w:t>
            </w:r>
          </w:p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Exercise:</w:t>
            </w:r>
            <w:r w:rsidDel="00000000" w:rsidR="00000000" w:rsidRPr="00000000">
              <w:rPr>
                <w:rtl w:val="0"/>
              </w:rPr>
              <w:t xml:space="preserve"> Explain methodological complementarity.</w:t>
            </w:r>
          </w:p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Balanced understanding.</w:t>
            </w:r>
          </w:p>
        </w:tc>
      </w:tr>
    </w:tbl>
    <w:p w:rsidR="00000000" w:rsidDel="00000000" w:rsidP="00000000" w:rsidRDefault="00000000" w:rsidRPr="00000000" w14:paraId="000002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t3emy1tw1q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PROD-07</w:t>
      </w:r>
    </w:p>
    <w:tbl>
      <w:tblPr>
        <w:tblStyle w:val="Table43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35"/>
        <w:gridCol w:w="4685"/>
        <w:tblGridChange w:id="0">
          <w:tblGrid>
            <w:gridCol w:w="4535"/>
            <w:gridCol w:w="468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Detectar riesgo de deriva de modelo.</w:t>
            </w:r>
          </w:p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Ejercicio:</w:t>
            </w:r>
            <w:r w:rsidDel="00000000" w:rsidR="00000000" w:rsidRPr="00000000">
              <w:rPr>
                <w:rtl w:val="0"/>
              </w:rPr>
              <w:t xml:space="preserve"> Analizar cambio en entorno físico.</w:t>
            </w:r>
          </w:p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Aprobación:</w:t>
            </w:r>
            <w:r w:rsidDel="00000000" w:rsidR="00000000" w:rsidRPr="00000000">
              <w:rPr>
                <w:rtl w:val="0"/>
              </w:rPr>
              <w:t xml:space="preserve"> Conciencia de impacto técnico.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tl w:val="0"/>
              </w:rPr>
              <w:t xml:space="preserve"> Detect model drift risk.</w:t>
            </w:r>
          </w:p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Exercise:</w:t>
            </w:r>
            <w:r w:rsidDel="00000000" w:rsidR="00000000" w:rsidRPr="00000000">
              <w:rPr>
                <w:rtl w:val="0"/>
              </w:rPr>
              <w:t xml:space="preserve"> Analyze physical environment change.</w:t>
            </w:r>
          </w:p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Technical awareness demonstrated.</w:t>
            </w:r>
          </w:p>
        </w:tc>
      </w:tr>
    </w:tbl>
    <w:p w:rsidR="00000000" w:rsidDel="00000000" w:rsidP="00000000" w:rsidRDefault="00000000" w:rsidRPr="00000000" w14:paraId="000002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kj1hvd63q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PROD-08</w:t>
      </w:r>
    </w:p>
    <w:tbl>
      <w:tblPr>
        <w:tblStyle w:val="Table44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60"/>
        <w:gridCol w:w="4460"/>
        <w:tblGridChange w:id="0">
          <w:tblGrid>
            <w:gridCol w:w="4760"/>
            <w:gridCol w:w="446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Priorizar roadmap bajo restricciones legales.</w:t>
            </w:r>
          </w:p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Ejercicio:</w:t>
            </w:r>
            <w:r w:rsidDel="00000000" w:rsidR="00000000" w:rsidRPr="00000000">
              <w:rPr>
                <w:rtl w:val="0"/>
              </w:rPr>
              <w:t xml:space="preserve"> Reordenar backlog con criterio de gobernanza.</w:t>
            </w:r>
          </w:p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Aprobación:</w:t>
            </w:r>
            <w:r w:rsidDel="00000000" w:rsidR="00000000" w:rsidRPr="00000000">
              <w:rPr>
                <w:rtl w:val="0"/>
              </w:rPr>
              <w:t xml:space="preserve"> Decisiones justificadas.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tl w:val="0"/>
              </w:rPr>
              <w:t xml:space="preserve"> Prioritize roadmap under legal constraints.</w:t>
            </w:r>
          </w:p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Exercise:</w:t>
            </w:r>
            <w:r w:rsidDel="00000000" w:rsidR="00000000" w:rsidRPr="00000000">
              <w:rPr>
                <w:rtl w:val="0"/>
              </w:rPr>
              <w:t xml:space="preserve"> Reorder backlog using governance criteria.</w:t>
            </w:r>
          </w:p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Justified decisions.</w:t>
            </w:r>
          </w:p>
        </w:tc>
      </w:tr>
    </w:tbl>
    <w:p w:rsidR="00000000" w:rsidDel="00000000" w:rsidP="00000000" w:rsidRDefault="00000000" w:rsidRPr="00000000" w14:paraId="000003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olbprtup2xx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TECHNICAL TRACK (10 Cards)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9lvfr6dviz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TECH-01</w:t>
      </w:r>
    </w:p>
    <w:tbl>
      <w:tblPr>
        <w:tblStyle w:val="Table45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90"/>
        <w:gridCol w:w="3830"/>
        <w:tblGridChange w:id="0">
          <w:tblGrid>
            <w:gridCol w:w="5390"/>
            <w:gridCol w:w="383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Comprender el funcionamiento básico de Solicitudes de Sonda (Probe Requests).</w:t>
            </w:r>
          </w:p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Ejercicio:</w:t>
            </w:r>
            <w:r w:rsidDel="00000000" w:rsidR="00000000" w:rsidRPr="00000000">
              <w:rPr>
                <w:rtl w:val="0"/>
              </w:rPr>
              <w:t xml:space="preserve"> Explicar qué es una señal pasiva y qué no es.</w:t>
            </w:r>
          </w:p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No se describe como captura de datos personales.</w:t>
            </w:r>
          </w:p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Aprobación:</w:t>
            </w:r>
            <w:r w:rsidDel="00000000" w:rsidR="00000000" w:rsidRPr="00000000">
              <w:rPr>
                <w:rtl w:val="0"/>
              </w:rPr>
              <w:t xml:space="preserve"> Comprensión técnica sin lenguaje intrusivo.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tl w:val="0"/>
              </w:rPr>
              <w:t xml:space="preserve"> Understand the fundamentals of Probe Requests.</w:t>
            </w:r>
          </w:p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Exercise:</w:t>
            </w:r>
            <w:r w:rsidDel="00000000" w:rsidR="00000000" w:rsidRPr="00000000">
              <w:rPr>
                <w:rtl w:val="0"/>
              </w:rPr>
              <w:t xml:space="preserve"> Explain what a passive signal is and what it is not.</w:t>
            </w:r>
          </w:p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Not described as personal data capture.</w:t>
            </w:r>
          </w:p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Technical understanding without intrusive language.</w:t>
            </w:r>
          </w:p>
        </w:tc>
      </w:tr>
    </w:tbl>
    <w:p w:rsidR="00000000" w:rsidDel="00000000" w:rsidP="00000000" w:rsidRDefault="00000000" w:rsidRPr="00000000" w14:paraId="000003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foc3je55oq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TECH-02</w:t>
      </w:r>
    </w:p>
    <w:tbl>
      <w:tblPr>
        <w:tblStyle w:val="Table46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55"/>
        <w:gridCol w:w="4565"/>
        <w:tblGridChange w:id="0">
          <w:tblGrid>
            <w:gridCol w:w="4655"/>
            <w:gridCol w:w="456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Interpretar correctamente RSSI y sus limitaciones.</w:t>
            </w:r>
          </w:p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Ejercicio:</w:t>
            </w:r>
            <w:r w:rsidDel="00000000" w:rsidR="00000000" w:rsidRPr="00000000">
              <w:rPr>
                <w:rtl w:val="0"/>
              </w:rPr>
              <w:t xml:space="preserve"> Analizar variaciones de intensidad en distintos entornos.</w:t>
            </w:r>
          </w:p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No se presenta como medición exacta de distancia.</w:t>
            </w:r>
          </w:p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Aprobación:</w:t>
            </w:r>
            <w:r w:rsidDel="00000000" w:rsidR="00000000" w:rsidRPr="00000000">
              <w:rPr>
                <w:rtl w:val="0"/>
              </w:rPr>
              <w:t xml:space="preserve"> Uso contextual correcto.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tl w:val="0"/>
              </w:rPr>
              <w:t xml:space="preserve"> Correctly interpret RSSI and its limitations.</w:t>
            </w:r>
          </w:p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Exercise:</w:t>
            </w:r>
            <w:r w:rsidDel="00000000" w:rsidR="00000000" w:rsidRPr="00000000">
              <w:rPr>
                <w:rtl w:val="0"/>
              </w:rPr>
              <w:t xml:space="preserve"> Analyze signal strength variations across environments.</w:t>
            </w:r>
          </w:p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Not presented as exact distance measurement.</w:t>
            </w:r>
          </w:p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Contextual understanding demonstrated.</w:t>
            </w:r>
          </w:p>
        </w:tc>
      </w:tr>
    </w:tbl>
    <w:p w:rsidR="00000000" w:rsidDel="00000000" w:rsidP="00000000" w:rsidRDefault="00000000" w:rsidRPr="00000000" w14:paraId="000003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38c3pqnifh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TECH-03</w:t>
      </w:r>
    </w:p>
    <w:tbl>
      <w:tblPr>
        <w:tblStyle w:val="Table47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85"/>
        <w:gridCol w:w="4235"/>
        <w:tblGridChange w:id="0">
          <w:tblGrid>
            <w:gridCol w:w="4985"/>
            <w:gridCol w:w="423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Explicar el proceso de Hash en Origen.</w:t>
            </w:r>
          </w:p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Ejercicio:</w:t>
            </w:r>
            <w:r w:rsidDel="00000000" w:rsidR="00000000" w:rsidRPr="00000000">
              <w:rPr>
                <w:rtl w:val="0"/>
              </w:rPr>
              <w:t xml:space="preserve"> Diagramar transformación antes de almacenamiento.</w:t>
            </w:r>
          </w:p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Se menciona irreversibilidad.</w:t>
            </w:r>
          </w:p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Aprobación:</w:t>
            </w:r>
            <w:r w:rsidDel="00000000" w:rsidR="00000000" w:rsidRPr="00000000">
              <w:rPr>
                <w:rtl w:val="0"/>
              </w:rPr>
              <w:t xml:space="preserve"> Comprensión clara de protección arquitectónica.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tl w:val="0"/>
              </w:rPr>
              <w:t xml:space="preserve"> Explain the Hash at Origin process.</w:t>
            </w:r>
          </w:p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Exercise:</w:t>
            </w:r>
            <w:r w:rsidDel="00000000" w:rsidR="00000000" w:rsidRPr="00000000">
              <w:rPr>
                <w:rtl w:val="0"/>
              </w:rPr>
              <w:t xml:space="preserve"> Diagram transformation prior to storage.</w:t>
            </w:r>
          </w:p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Irreversibility clearly mentioned.</w:t>
            </w:r>
          </w:p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Clear understanding of architectural protection.</w:t>
            </w:r>
          </w:p>
        </w:tc>
      </w:tr>
    </w:tbl>
    <w:p w:rsidR="00000000" w:rsidDel="00000000" w:rsidP="00000000" w:rsidRDefault="00000000" w:rsidRPr="00000000" w14:paraId="000003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i2ofi5c352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TECH-04</w:t>
      </w:r>
    </w:p>
    <w:tbl>
      <w:tblPr>
        <w:tblStyle w:val="Table48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35"/>
        <w:gridCol w:w="4685"/>
        <w:tblGridChange w:id="0">
          <w:tblGrid>
            <w:gridCol w:w="4535"/>
            <w:gridCol w:w="468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Entender deduplicación probabilística.</w:t>
            </w:r>
          </w:p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Ejercicio:</w:t>
            </w:r>
            <w:r w:rsidDel="00000000" w:rsidR="00000000" w:rsidRPr="00000000">
              <w:rPr>
                <w:rtl w:val="0"/>
              </w:rPr>
              <w:t xml:space="preserve"> Explicar continuidad sin identidad.</w:t>
            </w:r>
          </w:p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No se usa “identificación”.</w:t>
            </w:r>
          </w:p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Aprobación:</w:t>
            </w:r>
            <w:r w:rsidDel="00000000" w:rsidR="00000000" w:rsidRPr="00000000">
              <w:rPr>
                <w:rtl w:val="0"/>
              </w:rPr>
              <w:t xml:space="preserve"> Lenguaje técnico preciso.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tl w:val="0"/>
              </w:rPr>
              <w:t xml:space="preserve"> Understand probabilistic deduplication.</w:t>
            </w:r>
          </w:p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Exercise:</w:t>
            </w:r>
            <w:r w:rsidDel="00000000" w:rsidR="00000000" w:rsidRPr="00000000">
              <w:rPr>
                <w:rtl w:val="0"/>
              </w:rPr>
              <w:t xml:space="preserve"> Explain continuity without identity.</w:t>
            </w:r>
          </w:p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“Identification” not used.</w:t>
            </w:r>
          </w:p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Precise technical language.</w:t>
            </w:r>
          </w:p>
        </w:tc>
      </w:tr>
    </w:tbl>
    <w:p w:rsidR="00000000" w:rsidDel="00000000" w:rsidP="00000000" w:rsidRDefault="00000000" w:rsidRPr="00000000" w14:paraId="000003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yj0c92f2qz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TECH-05</w:t>
      </w:r>
    </w:p>
    <w:tbl>
      <w:tblPr>
        <w:tblStyle w:val="Table49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0"/>
        <w:gridCol w:w="4520"/>
        <w:tblGridChange w:id="0">
          <w:tblGrid>
            <w:gridCol w:w="4700"/>
            <w:gridCol w:w="452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Aplicar filtrado de ruido correctamente.</w:t>
            </w:r>
          </w:p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Ejercicio:</w:t>
            </w:r>
            <w:r w:rsidDel="00000000" w:rsidR="00000000" w:rsidRPr="00000000">
              <w:rPr>
                <w:rtl w:val="0"/>
              </w:rPr>
              <w:t xml:space="preserve"> Evaluar detecciones transitorias.</w:t>
            </w:r>
          </w:p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Correcta aplicación de umbral mínimo.</w:t>
            </w:r>
          </w:p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Aprobación:</w:t>
            </w:r>
            <w:r w:rsidDel="00000000" w:rsidR="00000000" w:rsidRPr="00000000">
              <w:rPr>
                <w:rtl w:val="0"/>
              </w:rPr>
              <w:t xml:space="preserve"> Coherencia con lógica de visita.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tl w:val="0"/>
              </w:rPr>
              <w:t xml:space="preserve"> Correctly apply noise filtering.</w:t>
            </w:r>
          </w:p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Exercise:</w:t>
            </w:r>
            <w:r w:rsidDel="00000000" w:rsidR="00000000" w:rsidRPr="00000000">
              <w:rPr>
                <w:rtl w:val="0"/>
              </w:rPr>
              <w:t xml:space="preserve"> Evaluate transient detections.</w:t>
            </w:r>
          </w:p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Minimum threshold properly applied.</w:t>
            </w:r>
          </w:p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Consistency with visit logic.</w:t>
            </w:r>
          </w:p>
        </w:tc>
      </w:tr>
    </w:tbl>
    <w:p w:rsidR="00000000" w:rsidDel="00000000" w:rsidP="00000000" w:rsidRDefault="00000000" w:rsidRPr="00000000" w14:paraId="000003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ogr594dp27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TECH-06</w:t>
      </w:r>
    </w:p>
    <w:tbl>
      <w:tblPr>
        <w:tblStyle w:val="Table50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20"/>
        <w:gridCol w:w="4700"/>
        <w:tblGridChange w:id="0">
          <w:tblGrid>
            <w:gridCol w:w="4520"/>
            <w:gridCol w:w="470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Implementar lógica de Exclusión de Personal.</w:t>
            </w:r>
          </w:p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Ejercicio:</w:t>
            </w:r>
            <w:r w:rsidDel="00000000" w:rsidR="00000000" w:rsidRPr="00000000">
              <w:rPr>
                <w:rtl w:val="0"/>
              </w:rPr>
              <w:t xml:space="preserve"> Simular filtrado de dispositivos internos.</w:t>
            </w:r>
          </w:p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Separación clara entre clientes y staff.</w:t>
            </w:r>
          </w:p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Aprobación:</w:t>
            </w:r>
            <w:r w:rsidDel="00000000" w:rsidR="00000000" w:rsidRPr="00000000">
              <w:rPr>
                <w:rtl w:val="0"/>
              </w:rPr>
              <w:t xml:space="preserve"> Implementación correcta.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tl w:val="0"/>
              </w:rPr>
              <w:t xml:space="preserve"> Implement Staff Exclusion logic.</w:t>
            </w:r>
          </w:p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Exercise:</w:t>
            </w:r>
            <w:r w:rsidDel="00000000" w:rsidR="00000000" w:rsidRPr="00000000">
              <w:rPr>
                <w:rtl w:val="0"/>
              </w:rPr>
              <w:t xml:space="preserve"> Simulate filtering internal devices.</w:t>
            </w:r>
          </w:p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Clear separation between clients and staff.</w:t>
            </w:r>
          </w:p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Correct implementation.</w:t>
            </w:r>
          </w:p>
        </w:tc>
      </w:tr>
    </w:tbl>
    <w:p w:rsidR="00000000" w:rsidDel="00000000" w:rsidP="00000000" w:rsidRDefault="00000000" w:rsidRPr="00000000" w14:paraId="000003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ugaaxeuxjh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TECH-07</w:t>
      </w:r>
    </w:p>
    <w:tbl>
      <w:tblPr>
        <w:tblStyle w:val="Table5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10"/>
        <w:gridCol w:w="4610"/>
        <w:tblGridChange w:id="0">
          <w:tblGrid>
            <w:gridCol w:w="4610"/>
            <w:gridCol w:w="461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Ejecutar instalación y calibración básica.</w:t>
            </w:r>
          </w:p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Ejercicio:</w:t>
            </w:r>
            <w:r w:rsidDel="00000000" w:rsidR="00000000" w:rsidRPr="00000000">
              <w:rPr>
                <w:rtl w:val="0"/>
              </w:rPr>
              <w:t xml:space="preserve"> Simulación de Site Survey.</w:t>
            </w:r>
          </w:p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Parámetros correctamente ajustados.</w:t>
            </w:r>
          </w:p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Aprobación:</w:t>
            </w:r>
            <w:r w:rsidDel="00000000" w:rsidR="00000000" w:rsidRPr="00000000">
              <w:rPr>
                <w:rtl w:val="0"/>
              </w:rPr>
              <w:t xml:space="preserve"> Preparación operativa.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tl w:val="0"/>
              </w:rPr>
              <w:t xml:space="preserve"> Execute basic installation and calibration.</w:t>
            </w:r>
          </w:p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Exercise:</w:t>
            </w:r>
            <w:r w:rsidDel="00000000" w:rsidR="00000000" w:rsidRPr="00000000">
              <w:rPr>
                <w:rtl w:val="0"/>
              </w:rPr>
              <w:t xml:space="preserve"> Simulated Site Survey.</w:t>
            </w:r>
          </w:p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Parameters properly adjusted.</w:t>
            </w:r>
          </w:p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Operational readiness demonstrated.</w:t>
            </w:r>
          </w:p>
        </w:tc>
      </w:tr>
    </w:tbl>
    <w:p w:rsidR="00000000" w:rsidDel="00000000" w:rsidP="00000000" w:rsidRDefault="00000000" w:rsidRPr="00000000" w14:paraId="000003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65q2a3olrp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TECH-08</w:t>
      </w:r>
    </w:p>
    <w:tbl>
      <w:tblPr>
        <w:tblStyle w:val="Table5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50"/>
        <w:gridCol w:w="4670"/>
        <w:tblGridChange w:id="0">
          <w:tblGrid>
            <w:gridCol w:w="4550"/>
            <w:gridCol w:w="467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Monitorizar telemetría y calidad de señal.</w:t>
            </w:r>
          </w:p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Ejercicio:</w:t>
            </w:r>
            <w:r w:rsidDel="00000000" w:rsidR="00000000" w:rsidRPr="00000000">
              <w:rPr>
                <w:rtl w:val="0"/>
              </w:rPr>
              <w:t xml:space="preserve"> Identificar degradación en entorno simulado.</w:t>
            </w:r>
          </w:p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Uso correcto de métricas de salud.</w:t>
            </w:r>
          </w:p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Aprobación:</w:t>
            </w:r>
            <w:r w:rsidDel="00000000" w:rsidR="00000000" w:rsidRPr="00000000">
              <w:rPr>
                <w:rtl w:val="0"/>
              </w:rPr>
              <w:t xml:space="preserve"> Detección temprana adecuada.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tl w:val="0"/>
              </w:rPr>
              <w:t xml:space="preserve"> Monitor telemetry and signal quality.</w:t>
            </w:r>
          </w:p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Exercise:</w:t>
            </w:r>
            <w:r w:rsidDel="00000000" w:rsidR="00000000" w:rsidRPr="00000000">
              <w:rPr>
                <w:rtl w:val="0"/>
              </w:rPr>
              <w:t xml:space="preserve"> Identify degradation in simulated environment.</w:t>
            </w:r>
          </w:p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Correct use of health metrics.</w:t>
            </w:r>
          </w:p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Early detection capability.</w:t>
            </w:r>
          </w:p>
        </w:tc>
      </w:tr>
    </w:tbl>
    <w:p w:rsidR="00000000" w:rsidDel="00000000" w:rsidP="00000000" w:rsidRDefault="00000000" w:rsidRPr="00000000" w14:paraId="000003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hpfi4kl1aa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TECH-09</w:t>
      </w:r>
    </w:p>
    <w:tbl>
      <w:tblPr>
        <w:tblStyle w:val="Table53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90"/>
        <w:gridCol w:w="4430"/>
        <w:tblGridChange w:id="0">
          <w:tblGrid>
            <w:gridCol w:w="4790"/>
            <w:gridCol w:w="443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Aplicar protocolo básico de gestión de incidentes.</w:t>
            </w:r>
          </w:p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Ejercicio:</w:t>
            </w:r>
            <w:r w:rsidDel="00000000" w:rsidR="00000000" w:rsidRPr="00000000">
              <w:rPr>
                <w:rtl w:val="0"/>
              </w:rPr>
              <w:t xml:space="preserve"> Escenario de alerta técnica.</w:t>
            </w:r>
          </w:p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Escalado y documentación adecuados.</w:t>
            </w:r>
          </w:p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Aprobación:</w:t>
            </w:r>
            <w:r w:rsidDel="00000000" w:rsidR="00000000" w:rsidRPr="00000000">
              <w:rPr>
                <w:rtl w:val="0"/>
              </w:rPr>
              <w:t xml:space="preserve"> Procedimiento seguido correctamente.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tl w:val="0"/>
              </w:rPr>
              <w:t xml:space="preserve"> Apply basic incident management protocol.</w:t>
            </w:r>
          </w:p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Exercise:</w:t>
            </w:r>
            <w:r w:rsidDel="00000000" w:rsidR="00000000" w:rsidRPr="00000000">
              <w:rPr>
                <w:rtl w:val="0"/>
              </w:rPr>
              <w:t xml:space="preserve"> Technical alert scenario.</w:t>
            </w:r>
          </w:p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Proper escalation and documentation.</w:t>
            </w:r>
          </w:p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Procedure correctly followed.</w:t>
            </w:r>
          </w:p>
        </w:tc>
      </w:tr>
    </w:tbl>
    <w:p w:rsidR="00000000" w:rsidDel="00000000" w:rsidP="00000000" w:rsidRDefault="00000000" w:rsidRPr="00000000" w14:paraId="000003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zb26c1aess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TECH-10</w:t>
      </w:r>
    </w:p>
    <w:tbl>
      <w:tblPr>
        <w:tblStyle w:val="Table54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10"/>
        <w:gridCol w:w="4310"/>
        <w:tblGridChange w:id="0">
          <w:tblGrid>
            <w:gridCol w:w="4910"/>
            <w:gridCol w:w="431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Gestionar retención y control de acceso a datos.</w:t>
            </w:r>
          </w:p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Ejercicio:</w:t>
            </w:r>
            <w:r w:rsidDel="00000000" w:rsidR="00000000" w:rsidRPr="00000000">
              <w:rPr>
                <w:rtl w:val="0"/>
              </w:rPr>
              <w:t xml:space="preserve"> Configurar política de retención simulada.</w:t>
            </w:r>
          </w:p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Cumplimiento de principio de minimización.</w:t>
            </w:r>
          </w:p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Aprobación:</w:t>
            </w:r>
            <w:r w:rsidDel="00000000" w:rsidR="00000000" w:rsidRPr="00000000">
              <w:rPr>
                <w:rtl w:val="0"/>
              </w:rPr>
              <w:t xml:space="preserve"> Gobernanza técnica aplicada.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tl w:val="0"/>
              </w:rPr>
              <w:t xml:space="preserve"> Manage data retention and access control.</w:t>
            </w:r>
          </w:p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Exercise:</w:t>
            </w:r>
            <w:r w:rsidDel="00000000" w:rsidR="00000000" w:rsidRPr="00000000">
              <w:rPr>
                <w:rtl w:val="0"/>
              </w:rPr>
              <w:t xml:space="preserve"> Configure simulated retention policy.</w:t>
            </w:r>
          </w:p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Check:</w:t>
            </w:r>
            <w:r w:rsidDel="00000000" w:rsidR="00000000" w:rsidRPr="00000000">
              <w:rPr>
                <w:rtl w:val="0"/>
              </w:rPr>
              <w:t xml:space="preserve"> Minimization principle respected.</w:t>
            </w:r>
          </w:p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Technical governance applied.</w:t>
            </w:r>
          </w:p>
        </w:tc>
      </w:tr>
    </w:tbl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glr9q19iks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🟤 LAYER 6 — SIMULATION &amp; CERTIFICATION (8 Cards)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1m4i6co64o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SIM-01</w:t>
      </w:r>
    </w:p>
    <w:tbl>
      <w:tblPr>
        <w:tblStyle w:val="Table55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60"/>
        <w:gridCol w:w="4460"/>
        <w:tblGridChange w:id="0">
          <w:tblGrid>
            <w:gridCol w:w="4760"/>
            <w:gridCol w:w="446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Presentar pitch ejecutivo completo ante panel interno.</w:t>
            </w:r>
          </w:p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Aprobación:</w:t>
            </w:r>
            <w:r w:rsidDel="00000000" w:rsidR="00000000" w:rsidRPr="00000000">
              <w:rPr>
                <w:rtl w:val="0"/>
              </w:rPr>
              <w:t xml:space="preserve"> Claridad estratégica y lenguaje disciplinado.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tl w:val="0"/>
              </w:rPr>
              <w:t xml:space="preserve"> Deliver full executive pitch before internal panel.</w:t>
            </w:r>
          </w:p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Strategic clarity and disciplined language.</w:t>
            </w:r>
          </w:p>
        </w:tc>
      </w:tr>
    </w:tbl>
    <w:p w:rsidR="00000000" w:rsidDel="00000000" w:rsidP="00000000" w:rsidRDefault="00000000" w:rsidRPr="00000000" w14:paraId="000003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o6nao40r1a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SIM-02</w:t>
      </w:r>
    </w:p>
    <w:tbl>
      <w:tblPr>
        <w:tblStyle w:val="Table56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80"/>
        <w:gridCol w:w="4340"/>
        <w:tblGridChange w:id="0">
          <w:tblGrid>
            <w:gridCol w:w="4880"/>
            <w:gridCol w:w="434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Responder a panel legal simulado.</w:t>
            </w:r>
          </w:p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Aprobación:</w:t>
            </w:r>
            <w:r w:rsidDel="00000000" w:rsidR="00000000" w:rsidRPr="00000000">
              <w:rPr>
                <w:rtl w:val="0"/>
              </w:rPr>
              <w:t xml:space="preserve"> Respuestas firmes sin sobrepromesas.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tl w:val="0"/>
              </w:rPr>
              <w:t xml:space="preserve"> Respond to simulated legal panel.</w:t>
            </w:r>
          </w:p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Firm responses without overpromising.</w:t>
            </w:r>
          </w:p>
        </w:tc>
      </w:tr>
    </w:tbl>
    <w:p w:rsidR="00000000" w:rsidDel="00000000" w:rsidP="00000000" w:rsidRDefault="00000000" w:rsidRPr="00000000" w14:paraId="000003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18r2lx4007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SIM-03</w:t>
      </w:r>
    </w:p>
    <w:tbl>
      <w:tblPr>
        <w:tblStyle w:val="Table57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95"/>
        <w:gridCol w:w="4625"/>
        <w:tblGridChange w:id="0">
          <w:tblGrid>
            <w:gridCol w:w="4595"/>
            <w:gridCol w:w="462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Defender definición de KPI ante objeción técnica.</w:t>
            </w:r>
          </w:p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Aprobación:</w:t>
            </w:r>
            <w:r w:rsidDel="00000000" w:rsidR="00000000" w:rsidRPr="00000000">
              <w:rPr>
                <w:rtl w:val="0"/>
              </w:rPr>
              <w:t xml:space="preserve"> Consistencia con Glosario.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tl w:val="0"/>
              </w:rPr>
              <w:t xml:space="preserve"> Defend KPI definition against technical challenge.</w:t>
            </w:r>
          </w:p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Glossary consistency maintained.</w:t>
            </w:r>
          </w:p>
        </w:tc>
      </w:tr>
    </w:tbl>
    <w:p w:rsidR="00000000" w:rsidDel="00000000" w:rsidP="00000000" w:rsidRDefault="00000000" w:rsidRPr="00000000" w14:paraId="000003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lewau6jn11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SIM-04</w:t>
      </w:r>
    </w:p>
    <w:tbl>
      <w:tblPr>
        <w:tblStyle w:val="Table58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95"/>
        <w:gridCol w:w="4925"/>
        <w:tblGridChange w:id="0">
          <w:tblGrid>
            <w:gridCol w:w="4295"/>
            <w:gridCol w:w="492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Taller transversal Brain + Muscle.</w:t>
            </w:r>
          </w:p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Aprobación:</w:t>
            </w:r>
            <w:r w:rsidDel="00000000" w:rsidR="00000000" w:rsidRPr="00000000">
              <w:rPr>
                <w:rtl w:val="0"/>
              </w:rPr>
              <w:t xml:space="preserve"> Colaboración efectiva entre roles.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tl w:val="0"/>
              </w:rPr>
              <w:t xml:space="preserve"> Cross-functional Brain + Muscle workshop.</w:t>
            </w:r>
          </w:p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Effective role collaboration.</w:t>
            </w:r>
          </w:p>
        </w:tc>
      </w:tr>
    </w:tbl>
    <w:p w:rsidR="00000000" w:rsidDel="00000000" w:rsidP="00000000" w:rsidRDefault="00000000" w:rsidRPr="00000000" w14:paraId="000003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era6dmj4p9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SIM-05</w:t>
      </w:r>
    </w:p>
    <w:tbl>
      <w:tblPr>
        <w:tblStyle w:val="Table59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25"/>
        <w:gridCol w:w="4595"/>
        <w:tblGridChange w:id="0">
          <w:tblGrid>
            <w:gridCol w:w="4625"/>
            <w:gridCol w:w="459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Resolver fallo de instalación simulado.</w:t>
            </w:r>
          </w:p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Aprobación:</w:t>
            </w:r>
            <w:r w:rsidDel="00000000" w:rsidR="00000000" w:rsidRPr="00000000">
              <w:rPr>
                <w:rtl w:val="0"/>
              </w:rPr>
              <w:t xml:space="preserve"> Diagnóstico estructurado.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tl w:val="0"/>
              </w:rPr>
              <w:t xml:space="preserve"> Resolve simulated installation failure.</w:t>
            </w:r>
          </w:p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Structured diagnosis.</w:t>
            </w:r>
          </w:p>
        </w:tc>
      </w:tr>
    </w:tbl>
    <w:p w:rsidR="00000000" w:rsidDel="00000000" w:rsidP="00000000" w:rsidRDefault="00000000" w:rsidRPr="00000000" w14:paraId="000003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r5opw1eeub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SIM-06</w:t>
      </w:r>
    </w:p>
    <w:tbl>
      <w:tblPr>
        <w:tblStyle w:val="Table60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90"/>
        <w:gridCol w:w="4130"/>
        <w:tblGridChange w:id="0">
          <w:tblGrid>
            <w:gridCol w:w="5090"/>
            <w:gridCol w:w="413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Analizar caso Before/After con KPIs reales.</w:t>
            </w:r>
          </w:p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Aprobación:</w:t>
            </w:r>
            <w:r w:rsidDel="00000000" w:rsidR="00000000" w:rsidRPr="00000000">
              <w:rPr>
                <w:rtl w:val="0"/>
              </w:rPr>
              <w:t xml:space="preserve"> Interpretación rigurosa.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tl w:val="0"/>
              </w:rPr>
              <w:t xml:space="preserve"> Analyze Before/After KPI case.</w:t>
            </w:r>
          </w:p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Rigorous interpretation.</w:t>
            </w:r>
          </w:p>
        </w:tc>
      </w:tr>
    </w:tbl>
    <w:p w:rsidR="00000000" w:rsidDel="00000000" w:rsidP="00000000" w:rsidRDefault="00000000" w:rsidRPr="00000000" w14:paraId="000003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yfffp9tewn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SIM-07</w:t>
      </w:r>
    </w:p>
    <w:tbl>
      <w:tblPr>
        <w:tblStyle w:val="Table61"/>
        <w:tblW w:w="8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75"/>
        <w:gridCol w:w="4115"/>
        <w:tblGridChange w:id="0">
          <w:tblGrid>
            <w:gridCol w:w="4775"/>
            <w:gridCol w:w="411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Evaluación de frontera ética.</w:t>
            </w:r>
          </w:p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Aprobación:</w:t>
            </w:r>
            <w:r w:rsidDel="00000000" w:rsidR="00000000" w:rsidRPr="00000000">
              <w:rPr>
                <w:rtl w:val="0"/>
              </w:rPr>
              <w:t xml:space="preserve"> Decisión alineada con principios.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tl w:val="0"/>
              </w:rPr>
              <w:t xml:space="preserve"> Ethical boundary evaluation.</w:t>
            </w:r>
          </w:p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Principle-aligned decision.</w:t>
            </w:r>
          </w:p>
        </w:tc>
      </w:tr>
    </w:tbl>
    <w:p w:rsidR="00000000" w:rsidDel="00000000" w:rsidP="00000000" w:rsidRDefault="00000000" w:rsidRPr="00000000" w14:paraId="000004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cj6yi255e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SIM-08</w:t>
      </w:r>
    </w:p>
    <w:tbl>
      <w:tblPr>
        <w:tblStyle w:val="Table6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80"/>
        <w:gridCol w:w="4340"/>
        <w:tblGridChange w:id="0">
          <w:tblGrid>
            <w:gridCol w:w="4880"/>
            <w:gridCol w:w="434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🇪🇸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🇬🇧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Certificación final de competencia mínima segura.</w:t>
            </w:r>
          </w:p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Aprobación:</w:t>
            </w:r>
            <w:r w:rsidDel="00000000" w:rsidR="00000000" w:rsidRPr="00000000">
              <w:rPr>
                <w:rtl w:val="0"/>
              </w:rPr>
              <w:t xml:space="preserve"> Capacidad demostrada para operar bajo supervisión.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tl w:val="0"/>
              </w:rPr>
              <w:t xml:space="preserve"> Final minimum safe competence certification.</w:t>
            </w:r>
          </w:p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Demonstrated ability to operate under supervision.</w:t>
            </w:r>
          </w:p>
        </w:tc>
      </w:tr>
    </w:tbl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/>
    </w:tblPr>
  </w:style>
  <w:style w:type="table" w:styleId="Table46">
    <w:basedOn w:val="TableNormal"/>
    <w:tblPr>
      <w:tblStyleRowBandSize w:val="1"/>
      <w:tblStyleColBandSize w:val="1"/>
      <w:tblCellMar/>
    </w:tblPr>
  </w:style>
  <w:style w:type="table" w:styleId="Table47">
    <w:basedOn w:val="TableNormal"/>
    <w:tblPr>
      <w:tblStyleRowBandSize w:val="1"/>
      <w:tblStyleColBandSize w:val="1"/>
      <w:tblCellMar/>
    </w:tblPr>
  </w:style>
  <w:style w:type="table" w:styleId="Table48">
    <w:basedOn w:val="TableNormal"/>
    <w:tblPr>
      <w:tblStyleRowBandSize w:val="1"/>
      <w:tblStyleColBandSize w:val="1"/>
      <w:tblCellMar/>
    </w:tblPr>
  </w:style>
  <w:style w:type="table" w:styleId="Table49">
    <w:basedOn w:val="TableNormal"/>
    <w:tblPr>
      <w:tblStyleRowBandSize w:val="1"/>
      <w:tblStyleColBandSize w:val="1"/>
      <w:tblCellMar/>
    </w:tblPr>
  </w:style>
  <w:style w:type="table" w:styleId="Table50">
    <w:basedOn w:val="TableNormal"/>
    <w:tblPr>
      <w:tblStyleRowBandSize w:val="1"/>
      <w:tblStyleColBandSize w:val="1"/>
      <w:tblCellMar/>
    </w:tblPr>
  </w:style>
  <w:style w:type="table" w:styleId="Table51">
    <w:basedOn w:val="TableNormal"/>
    <w:tblPr>
      <w:tblStyleRowBandSize w:val="1"/>
      <w:tblStyleColBandSize w:val="1"/>
      <w:tblCellMar/>
    </w:tblPr>
  </w:style>
  <w:style w:type="table" w:styleId="Table52">
    <w:basedOn w:val="TableNormal"/>
    <w:tblPr>
      <w:tblStyleRowBandSize w:val="1"/>
      <w:tblStyleColBandSize w:val="1"/>
      <w:tblCellMar/>
    </w:tblPr>
  </w:style>
  <w:style w:type="table" w:styleId="Table53">
    <w:basedOn w:val="TableNormal"/>
    <w:tblPr>
      <w:tblStyleRowBandSize w:val="1"/>
      <w:tblStyleColBandSize w:val="1"/>
      <w:tblCellMar/>
    </w:tblPr>
  </w:style>
  <w:style w:type="table" w:styleId="Table54">
    <w:basedOn w:val="TableNormal"/>
    <w:tblPr>
      <w:tblStyleRowBandSize w:val="1"/>
      <w:tblStyleColBandSize w:val="1"/>
      <w:tblCellMar/>
    </w:tblPr>
  </w:style>
  <w:style w:type="table" w:styleId="Table55">
    <w:basedOn w:val="TableNormal"/>
    <w:tblPr>
      <w:tblStyleRowBandSize w:val="1"/>
      <w:tblStyleColBandSize w:val="1"/>
      <w:tblCellMar/>
    </w:tblPr>
  </w:style>
  <w:style w:type="table" w:styleId="Table56">
    <w:basedOn w:val="TableNormal"/>
    <w:tblPr>
      <w:tblStyleRowBandSize w:val="1"/>
      <w:tblStyleColBandSize w:val="1"/>
      <w:tblCellMar/>
    </w:tblPr>
  </w:style>
  <w:style w:type="table" w:styleId="Table57">
    <w:basedOn w:val="TableNormal"/>
    <w:tblPr>
      <w:tblStyleRowBandSize w:val="1"/>
      <w:tblStyleColBandSize w:val="1"/>
      <w:tblCellMar/>
    </w:tblPr>
  </w:style>
  <w:style w:type="table" w:styleId="Table58">
    <w:basedOn w:val="TableNormal"/>
    <w:tblPr>
      <w:tblStyleRowBandSize w:val="1"/>
      <w:tblStyleColBandSize w:val="1"/>
      <w:tblCellMar/>
    </w:tblPr>
  </w:style>
  <w:style w:type="table" w:styleId="Table59">
    <w:basedOn w:val="TableNormal"/>
    <w:tblPr>
      <w:tblStyleRowBandSize w:val="1"/>
      <w:tblStyleColBandSize w:val="1"/>
      <w:tblCellMar/>
    </w:tblPr>
  </w:style>
  <w:style w:type="table" w:styleId="Table60">
    <w:basedOn w:val="TableNormal"/>
    <w:tblPr>
      <w:tblStyleRowBandSize w:val="1"/>
      <w:tblStyleColBandSize w:val="1"/>
      <w:tblCellMar/>
    </w:tblPr>
  </w:style>
  <w:style w:type="table" w:styleId="Table61">
    <w:basedOn w:val="TableNormal"/>
    <w:tblPr>
      <w:tblStyleRowBandSize w:val="1"/>
      <w:tblStyleColBandSize w:val="1"/>
      <w:tblCellMar/>
    </w:tblPr>
  </w:style>
  <w:style w:type="table" w:styleId="Table6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