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55" w:rsidRDefault="001E7D55" w:rsidP="002F3F4D">
      <w:pPr>
        <w:ind w:left="720" w:hanging="720"/>
        <w:rPr>
          <w:noProof/>
        </w:rPr>
      </w:pPr>
      <w:r>
        <w:rPr>
          <w:noProof/>
          <w:lang w:val="es-ES" w:eastAsia="es-ES"/>
        </w:rPr>
        <w:drawing>
          <wp:inline distT="0" distB="0" distL="0" distR="0" wp14:anchorId="3996F422" wp14:editId="6F208EEC">
            <wp:extent cx="933450" cy="543839"/>
            <wp:effectExtent l="0" t="0" r="0" b="8890"/>
            <wp:docPr id="26" name="Picture 26" descr="http://www.defendmydomain.com/wp-content/uploads/2009/11/SA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efendmydomain.com/wp-content/uploads/2009/11/SAP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10" cy="54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s-ES" w:eastAsia="es-ES"/>
        </w:rPr>
        <w:drawing>
          <wp:inline distT="0" distB="0" distL="0" distR="0" wp14:anchorId="4F17D404" wp14:editId="602D8707">
            <wp:extent cx="2133600" cy="362712"/>
            <wp:effectExtent l="0" t="0" r="0" b="0"/>
            <wp:docPr id="25" name="Picture 25" descr="http://upload.wikimedia.org/wikipedia/en/thumb/a/aa/Banco_de_Chile_Logo.png/200px-Banco_de_Chi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en/thumb/a/aa/Banco_de_Chile_Logo.png/200px-Banco_de_Chile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056" cy="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1E7D55" w:rsidRDefault="001E7D55" w:rsidP="001E7D55">
      <w:pPr>
        <w:rPr>
          <w:b/>
          <w:sz w:val="28"/>
        </w:rPr>
      </w:pPr>
    </w:p>
    <w:p w:rsidR="00C4199C" w:rsidRPr="00C4199C" w:rsidRDefault="00C4199C" w:rsidP="00C4199C">
      <w:pPr>
        <w:jc w:val="left"/>
        <w:rPr>
          <w:b/>
          <w:sz w:val="28"/>
        </w:rPr>
      </w:pPr>
      <w:r w:rsidRPr="00C4199C">
        <w:rPr>
          <w:b/>
          <w:sz w:val="28"/>
        </w:rPr>
        <w:t xml:space="preserve">Audit Logging for </w:t>
      </w:r>
      <w:proofErr w:type="spellStart"/>
      <w:r w:rsidRPr="00C4199C">
        <w:rPr>
          <w:b/>
          <w:sz w:val="28"/>
        </w:rPr>
        <w:t>Banco</w:t>
      </w:r>
      <w:proofErr w:type="spellEnd"/>
      <w:r w:rsidRPr="00C4199C">
        <w:rPr>
          <w:b/>
          <w:sz w:val="28"/>
        </w:rPr>
        <w:t xml:space="preserve"> de Chile Mobile Banking</w:t>
      </w:r>
    </w:p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proofErr w:type="spellStart"/>
      <w:r>
        <w:t>Banco</w:t>
      </w:r>
      <w:proofErr w:type="spellEnd"/>
      <w:r>
        <w:t xml:space="preserve"> de Chile requires that many customer actions be logged to audit table(s) in the database.</w:t>
      </w:r>
    </w:p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 xml:space="preserve">The database table in the Mobiliser </w:t>
      </w:r>
      <w:proofErr w:type="spellStart"/>
      <w:r>
        <w:t>mBanking</w:t>
      </w:r>
      <w:proofErr w:type="spellEnd"/>
      <w:r>
        <w:t xml:space="preserve"> database is named MOB_AUDIT_LOGS.  No modification to this table will be required.</w:t>
      </w:r>
    </w:p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>The bank requests that the following data be stored for each audit entry.  These are the only columns of the table that we will use: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Pr="00B74E9C" w:rsidRDefault="00C4199C" w:rsidP="002F3F4D">
            <w:pPr>
              <w:jc w:val="left"/>
              <w:rPr>
                <w:b/>
                <w:u w:val="single"/>
              </w:rPr>
            </w:pPr>
            <w:r w:rsidRPr="00B74E9C">
              <w:rPr>
                <w:b/>
                <w:u w:val="single"/>
              </w:rPr>
              <w:t>Data</w:t>
            </w:r>
          </w:p>
        </w:tc>
        <w:tc>
          <w:tcPr>
            <w:tcW w:w="4572" w:type="dxa"/>
          </w:tcPr>
          <w:p w:rsidR="00C4199C" w:rsidRPr="00B74E9C" w:rsidRDefault="00C4199C" w:rsidP="002F3F4D">
            <w:pPr>
              <w:jc w:val="left"/>
              <w:rPr>
                <w:b/>
                <w:u w:val="single"/>
              </w:rPr>
            </w:pPr>
            <w:r w:rsidRPr="00B74E9C">
              <w:rPr>
                <w:b/>
                <w:u w:val="single"/>
              </w:rPr>
              <w:t>Database Column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Mobiliser Customer ID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ID_CUSTOMER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Date &amp; Time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DAT_CREATION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Device ID (if not using WAP)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STR_DEVICE_ID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Result Code (success or failure)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STR_ACTION_RESULT_CODE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ID (RUT)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Destination account number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Additional context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 used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</w:tr>
    </w:tbl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>Note that ID_CUSTOMER, is the key of the customer in the MOB_CUSTOMERS table in the Mobiliser database.</w:t>
      </w:r>
    </w:p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>Note that in the case where customers are using the WAP channel, no Device ID will be available.  Leave STR_DEVICE_ID null in that case as an indicator that the customer was using the WAP channel.</w:t>
      </w:r>
    </w:p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 xml:space="preserve">Note that we need to audit all of the required transactions, whether they succeed or fail.  In the cases where the transaction succeeds, we will save zeros to STR_ACTION_RESULT_CODE.  In the cases where the transaction fails, we will save the non-zero result code received from the </w:t>
      </w:r>
      <w:r>
        <w:lastRenderedPageBreak/>
        <w:t>bank’s web service.  Also, in the event that the transaction fails, no Transaction ID will be available, so null will be stored to STR_PARAMETER_6.</w:t>
      </w:r>
    </w:p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>For STR_PARAMETER_7, we need to store some consistent value that indicates the type of authentication device used for the transactions where an authentication device is required.  For example, “</w:t>
      </w:r>
      <w:proofErr w:type="spellStart"/>
      <w:r>
        <w:t>digiCard</w:t>
      </w:r>
      <w:proofErr w:type="spellEnd"/>
      <w:r>
        <w:t>”, “</w:t>
      </w:r>
      <w:proofErr w:type="spellStart"/>
      <w:r>
        <w:t>digiPass</w:t>
      </w:r>
      <w:proofErr w:type="spellEnd"/>
      <w:r>
        <w:t>”, “Emergency Key”.</w:t>
      </w:r>
    </w:p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>Below is a list of the activities that we will log, and a description of the audit data we will store.</w:t>
      </w:r>
    </w:p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 w:rsidRPr="00945E95">
        <w:rPr>
          <w:b/>
        </w:rPr>
        <w:t>Enrollment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“ENROLL”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</w:t>
            </w:r>
            <w:bookmarkStart w:id="0" w:name="_GoBack"/>
            <w:bookmarkEnd w:id="0"/>
            <w:r>
              <w:t>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  <w:r>
        <w:t>Be sure to populate STR_DEVICE_ID with the ID of the newly created entry in the BDC_ENROLLMENTS table.</w:t>
      </w:r>
    </w:p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Un-e</w:t>
      </w:r>
      <w:r w:rsidRPr="00945E95">
        <w:rPr>
          <w:b/>
        </w:rPr>
        <w:t>nrollment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“UNENROLL”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  <w:r>
        <w:t>Be sure to populate STR_DEVICE_ID with the ID of the device being un-enrolled.</w:t>
      </w:r>
    </w:p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Login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“LOGIN”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lastRenderedPageBreak/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STR_SESSION_ID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If a Mobiliser session ID is available for the session being started.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Logout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“LOGOUT”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STR_SESSION_ID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If a Mobiliser session ID is available for the session being ended.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Terms and Conditions Accepted (This is not used for this phase of the project)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“TC_ACCEPT”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Some explanation of the context.  For example, “Terms for a new loan” or “Terms for alerts”.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Transfer Funds between accounts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“TRANSFER_BETWEEN_ACCOUNTS”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Destination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lastRenderedPageBreak/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transferred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Transfer Funds to third party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“TRANSFER_THIRD_PARTY”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Destination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transferred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Credit Card Advance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“CREDIT_CARD_ADVANCE”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card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Destination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advanced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Add Recipient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“ADD_RECIPIENT”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Recipient name or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Recipient email address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Payment Made to Credit Line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lastRenderedPageBreak/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“PAYMENT_CREDIT_LINE”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Payee identifier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paid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Payment Made to International credit card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4"/>
        <w:gridCol w:w="4600"/>
      </w:tblGrid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“PAYMENT_CREDIT_CARD_INTERNATIONAL”</w:t>
            </w:r>
          </w:p>
        </w:tc>
      </w:tr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Payee identifier</w:t>
            </w:r>
          </w:p>
        </w:tc>
      </w:tr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Amount paid</w:t>
            </w:r>
          </w:p>
        </w:tc>
      </w:tr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‘billed amount’, ‘minimum amount’, or ‘other amount’</w:t>
            </w:r>
          </w:p>
        </w:tc>
      </w:tr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44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600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Payment Made to national credit card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“PAYMENT_CREDIT_CARD_NATIONAL”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Payee identifier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paid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‘billed amount’, ‘minimum amount’, or ‘other amount’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Payment Made to Service Account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“PAYMENT_ACCOUNT”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Payee identifier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lastRenderedPageBreak/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paid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Business or service name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proofErr w:type="spellStart"/>
      <w:r>
        <w:rPr>
          <w:b/>
        </w:rPr>
        <w:t>RedGiro</w:t>
      </w:r>
      <w:proofErr w:type="spellEnd"/>
      <w:r>
        <w:rPr>
          <w:b/>
        </w:rPr>
        <w:t xml:space="preserve"> (send money to ATM)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“REDGIRO”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sent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Recipient cell phone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Invest in Time Deposit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“INVEST_TIME_DEPOSIT”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Time deposit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 deposited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Balance Inquiry (for account)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“BALANCE_INQUIRY_ACCOUNT”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Balance Inquiry (for credit card)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lastRenderedPageBreak/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“BALANCE_INQUIRY_CARD”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credit card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Balance Inquiry (for investments)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“BALANCE_INQUIRY_INVESTMENT”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Number of items in response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Transaction History Request (for accounts)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“TRANSACTION_HISTORY_ACCOUNT”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Number of transactions in response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Transaction History Request (for credit cards)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“TRANSACTION_HISTORY_CARD”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credit card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lastRenderedPageBreak/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Number of transactions in response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Cell Phone Top-Up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“TOP_UP”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Source account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Telephone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Carrier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Take Loan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“TAKE_LOAN”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Loan account number (if available)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Amount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Pre-approved amount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Type of authentication device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View Received Transfers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“RECEIVED_TRANSFERS”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Number of transfers in response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View Sent Transfers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“SENT_TRANSFERS”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lastRenderedPageBreak/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Number of transfers in response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>Request List of Alerts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“QUERY_ALERTS”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Number of alerts in response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Pr="00945E95" w:rsidRDefault="00C4199C" w:rsidP="00C4199C">
      <w:pPr>
        <w:jc w:val="left"/>
        <w:rPr>
          <w:b/>
        </w:rPr>
      </w:pPr>
      <w:r>
        <w:rPr>
          <w:b/>
        </w:rPr>
        <w:t xml:space="preserve">‘Contact’ request submitted (using the </w:t>
      </w:r>
      <w:proofErr w:type="spellStart"/>
      <w:r>
        <w:rPr>
          <w:b/>
        </w:rPr>
        <w:t>Contacto</w:t>
      </w:r>
      <w:proofErr w:type="spellEnd"/>
      <w:r>
        <w:rPr>
          <w:b/>
        </w:rPr>
        <w:t xml:space="preserve"> page)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572"/>
      </w:tblGrid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STR_ACTION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“CONTACT_SUBMITTED”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STR_PARAMETER_1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Customer RUT number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STR_PARAMETER_2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STR_PARAMETER_3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STR_PARAMETER_4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STR_PARAMETER_5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First 80 characters of the message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STR_PARAMETER_6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Transaction ID</w:t>
            </w:r>
          </w:p>
        </w:tc>
      </w:tr>
      <w:tr w:rsidR="00C4199C" w:rsidTr="002F3F4D"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STR_PARAMETER_7</w:t>
            </w:r>
          </w:p>
        </w:tc>
        <w:tc>
          <w:tcPr>
            <w:tcW w:w="4572" w:type="dxa"/>
          </w:tcPr>
          <w:p w:rsidR="00C4199C" w:rsidRDefault="00C4199C" w:rsidP="002F3F4D">
            <w:pPr>
              <w:jc w:val="left"/>
            </w:pPr>
            <w:r>
              <w:t>(not used)</w:t>
            </w:r>
          </w:p>
        </w:tc>
      </w:tr>
    </w:tbl>
    <w:p w:rsidR="00C4199C" w:rsidRDefault="00C4199C" w:rsidP="00C4199C">
      <w:pPr>
        <w:jc w:val="left"/>
      </w:pPr>
    </w:p>
    <w:p w:rsidR="00C4199C" w:rsidRDefault="00C4199C" w:rsidP="00C4199C">
      <w:pPr>
        <w:jc w:val="left"/>
      </w:pPr>
      <w:r>
        <w:t>SAP will not provide a user interface to view the audit information stored.  They can write their own queries or reports to view this data.   SAP will provide some sample SQL to query the database.</w:t>
      </w:r>
    </w:p>
    <w:p w:rsidR="00DB3BE6" w:rsidRDefault="00DB3BE6" w:rsidP="00C4199C">
      <w:bookmarkStart w:id="1" w:name="_Schema_Changes"/>
      <w:bookmarkStart w:id="2" w:name="_XSD_Contract_Additions"/>
      <w:bookmarkEnd w:id="1"/>
      <w:bookmarkEnd w:id="2"/>
    </w:p>
    <w:sectPr w:rsidR="00DB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47BA5"/>
    <w:multiLevelType w:val="multilevel"/>
    <w:tmpl w:val="F70AE08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9C"/>
    <w:rsid w:val="001E7D55"/>
    <w:rsid w:val="002F3F4D"/>
    <w:rsid w:val="00987D7A"/>
    <w:rsid w:val="00C4199C"/>
    <w:rsid w:val="00D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63C6A-F549-435E-8353-DC8D569D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99C"/>
    <w:pPr>
      <w:spacing w:before="40" w:after="20" w:line="240" w:lineRule="auto"/>
      <w:jc w:val="both"/>
    </w:pPr>
    <w:rPr>
      <w:rFonts w:ascii="Calibri" w:eastAsia="Times New Roman" w:hAnsi="Calibri" w:cs="Times New Roman"/>
      <w:iCs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C4199C"/>
    <w:pPr>
      <w:numPr>
        <w:numId w:val="1"/>
      </w:num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i/>
      <w:iCs w:val="0"/>
      <w:color w:val="622423"/>
      <w:sz w:val="20"/>
      <w:szCs w:val="20"/>
    </w:rPr>
  </w:style>
  <w:style w:type="paragraph" w:styleId="Ttulo2">
    <w:name w:val="heading 2"/>
    <w:aliases w:val="h2,Level 2 Topic Heading,H2"/>
    <w:basedOn w:val="Normal"/>
    <w:next w:val="Normal"/>
    <w:link w:val="Ttulo2Car"/>
    <w:uiPriority w:val="99"/>
    <w:qFormat/>
    <w:rsid w:val="00C4199C"/>
    <w:pPr>
      <w:numPr>
        <w:ilvl w:val="1"/>
        <w:numId w:val="1"/>
      </w:num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contextualSpacing/>
      <w:outlineLvl w:val="1"/>
    </w:pPr>
    <w:rPr>
      <w:rFonts w:ascii="Cambria" w:hAnsi="Cambria"/>
      <w:b/>
      <w:i/>
      <w:iCs w:val="0"/>
      <w:color w:val="943634"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C4199C"/>
    <w:pPr>
      <w:numPr>
        <w:ilvl w:val="2"/>
        <w:numId w:val="1"/>
      </w:numPr>
      <w:pBdr>
        <w:left w:val="single" w:sz="48" w:space="2" w:color="C0504D"/>
        <w:bottom w:val="single" w:sz="4" w:space="0" w:color="C0504D"/>
      </w:pBdr>
      <w:spacing w:before="200" w:after="100"/>
      <w:contextualSpacing/>
      <w:outlineLvl w:val="2"/>
    </w:pPr>
    <w:rPr>
      <w:rFonts w:ascii="Cambria" w:hAnsi="Cambria"/>
      <w:b/>
      <w:i/>
      <w:iCs w:val="0"/>
      <w:color w:val="943634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C4199C"/>
    <w:pPr>
      <w:numPr>
        <w:ilvl w:val="3"/>
        <w:numId w:val="1"/>
      </w:numPr>
      <w:pBdr>
        <w:left w:val="single" w:sz="4" w:space="2" w:color="C0504D"/>
        <w:bottom w:val="single" w:sz="4" w:space="2" w:color="C0504D"/>
      </w:pBdr>
      <w:spacing w:before="200" w:after="100"/>
      <w:contextualSpacing/>
      <w:outlineLvl w:val="3"/>
    </w:pPr>
    <w:rPr>
      <w:rFonts w:ascii="Cambria" w:hAnsi="Cambria"/>
      <w:b/>
      <w:i/>
      <w:iCs w:val="0"/>
      <w:color w:val="943634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4199C"/>
    <w:pPr>
      <w:numPr>
        <w:ilvl w:val="4"/>
        <w:numId w:val="1"/>
      </w:numPr>
      <w:pBdr>
        <w:left w:val="dotted" w:sz="4" w:space="2" w:color="C0504D"/>
        <w:bottom w:val="dotted" w:sz="4" w:space="2" w:color="C0504D"/>
      </w:pBdr>
      <w:spacing w:before="200" w:after="100"/>
      <w:contextualSpacing/>
      <w:outlineLvl w:val="4"/>
    </w:pPr>
    <w:rPr>
      <w:rFonts w:ascii="Cambria" w:hAnsi="Cambria"/>
      <w:b/>
      <w:i/>
      <w:iCs w:val="0"/>
      <w:color w:val="943634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C4199C"/>
    <w:pPr>
      <w:numPr>
        <w:ilvl w:val="5"/>
        <w:numId w:val="1"/>
      </w:num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i/>
      <w:iCs w:val="0"/>
      <w:color w:val="943634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C4199C"/>
    <w:pPr>
      <w:numPr>
        <w:ilvl w:val="6"/>
        <w:numId w:val="1"/>
      </w:num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iCs w:val="0"/>
      <w:color w:val="943634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C4199C"/>
    <w:pPr>
      <w:numPr>
        <w:ilvl w:val="7"/>
        <w:numId w:val="1"/>
      </w:numPr>
      <w:spacing w:before="200" w:after="100"/>
      <w:contextualSpacing/>
      <w:outlineLvl w:val="7"/>
    </w:pPr>
    <w:rPr>
      <w:rFonts w:ascii="Cambria" w:hAnsi="Cambria"/>
      <w:i/>
      <w:iCs w:val="0"/>
      <w:color w:val="C0504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C4199C"/>
    <w:pPr>
      <w:numPr>
        <w:ilvl w:val="8"/>
        <w:numId w:val="1"/>
      </w:numPr>
      <w:spacing w:before="200" w:after="100"/>
      <w:contextualSpacing/>
      <w:outlineLvl w:val="8"/>
    </w:pPr>
    <w:rPr>
      <w:rFonts w:ascii="Cambria" w:hAnsi="Cambria"/>
      <w:i/>
      <w:iCs w:val="0"/>
      <w:color w:val="C0504D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4199C"/>
    <w:rPr>
      <w:rFonts w:ascii="Cambria" w:eastAsia="Times New Roman" w:hAnsi="Cambria" w:cs="Times New Roman"/>
      <w:b/>
      <w:i/>
      <w:color w:val="622423"/>
      <w:sz w:val="20"/>
      <w:szCs w:val="20"/>
      <w:shd w:val="clear" w:color="auto" w:fill="F2DBDB"/>
    </w:rPr>
  </w:style>
  <w:style w:type="character" w:customStyle="1" w:styleId="Ttulo2Car">
    <w:name w:val="Título 2 Car"/>
    <w:aliases w:val="h2 Car,Level 2 Topic Heading Car,H2 Car"/>
    <w:basedOn w:val="Fuentedeprrafopredeter"/>
    <w:link w:val="Ttulo2"/>
    <w:uiPriority w:val="99"/>
    <w:rsid w:val="00C4199C"/>
    <w:rPr>
      <w:rFonts w:ascii="Cambria" w:eastAsia="Times New Roman" w:hAnsi="Cambria" w:cs="Times New Roman"/>
      <w:b/>
      <w:i/>
      <w:color w:val="943634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9"/>
    <w:rsid w:val="00C4199C"/>
    <w:rPr>
      <w:rFonts w:ascii="Cambria" w:eastAsia="Times New Roman" w:hAnsi="Cambria" w:cs="Times New Roman"/>
      <w:b/>
      <w:i/>
      <w:color w:val="943634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9"/>
    <w:rsid w:val="00C4199C"/>
    <w:rPr>
      <w:rFonts w:ascii="Cambria" w:eastAsia="Times New Roman" w:hAnsi="Cambria" w:cs="Times New Roman"/>
      <w:b/>
      <w:i/>
      <w:color w:val="943634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9"/>
    <w:rsid w:val="00C4199C"/>
    <w:rPr>
      <w:rFonts w:ascii="Cambria" w:eastAsia="Times New Roman" w:hAnsi="Cambria" w:cs="Times New Roman"/>
      <w:b/>
      <w:i/>
      <w:color w:val="943634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9"/>
    <w:rsid w:val="00C4199C"/>
    <w:rPr>
      <w:rFonts w:ascii="Cambria" w:eastAsia="Times New Roman" w:hAnsi="Cambria" w:cs="Times New Roman"/>
      <w:i/>
      <w:color w:val="943634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9"/>
    <w:rsid w:val="00C4199C"/>
    <w:rPr>
      <w:rFonts w:ascii="Cambria" w:eastAsia="Times New Roman" w:hAnsi="Cambria" w:cs="Times New Roman"/>
      <w:i/>
      <w:color w:val="943634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C4199C"/>
    <w:rPr>
      <w:rFonts w:ascii="Cambria" w:eastAsia="Times New Roman" w:hAnsi="Cambria" w:cs="Times New Roman"/>
      <w:i/>
      <w:color w:val="C0504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rsid w:val="00C4199C"/>
    <w:rPr>
      <w:rFonts w:ascii="Cambria" w:eastAsia="Times New Roman" w:hAnsi="Cambria" w:cs="Times New Roman"/>
      <w:i/>
      <w:color w:val="C0504D"/>
      <w:sz w:val="20"/>
      <w:szCs w:val="20"/>
    </w:rPr>
  </w:style>
  <w:style w:type="table" w:styleId="Tablaconcuadrcula">
    <w:name w:val="Table Grid"/>
    <w:basedOn w:val="Tablanormal"/>
    <w:rsid w:val="00C419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D55"/>
    <w:rPr>
      <w:rFonts w:ascii="Tahoma" w:eastAsia="Times New Roman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1600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Allred</dc:creator>
  <cp:lastModifiedBy>Sergio Cerda Zúñiga</cp:lastModifiedBy>
  <cp:revision>3</cp:revision>
  <dcterms:created xsi:type="dcterms:W3CDTF">2013-10-16T23:12:00Z</dcterms:created>
  <dcterms:modified xsi:type="dcterms:W3CDTF">2013-12-06T20:02:00Z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