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pptx" ContentType="application/vnd.openxmlformats-officedocument.presentationml.presentatio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790" w:rsidRPr="00455D0A" w:rsidRDefault="00A34CA5" w:rsidP="00455D0A">
      <w:pPr>
        <w:tabs>
          <w:tab w:val="left" w:pos="3840"/>
        </w:tabs>
        <w:spacing w:after="0" w:line="240" w:lineRule="auto"/>
        <w:jc w:val="center"/>
        <w:rPr>
          <w:b/>
          <w:color w:val="1F497D" w:themeColor="text2"/>
          <w:sz w:val="28"/>
          <w:szCs w:val="28"/>
        </w:rPr>
      </w:pPr>
      <w:r>
        <w:rPr>
          <w:b/>
          <w:color w:val="1F497D" w:themeColor="text2"/>
          <w:sz w:val="28"/>
          <w:szCs w:val="28"/>
        </w:rPr>
        <w:t>Gerencia Gestion de la Demanda</w:t>
      </w:r>
    </w:p>
    <w:p w:rsidR="00DC68BE" w:rsidRPr="00455D0A" w:rsidRDefault="00022557" w:rsidP="00455D0A">
      <w:pPr>
        <w:tabs>
          <w:tab w:val="left" w:pos="3840"/>
        </w:tabs>
        <w:spacing w:after="0" w:line="240" w:lineRule="auto"/>
        <w:jc w:val="center"/>
        <w:rPr>
          <w:color w:val="1F497D" w:themeColor="text2"/>
          <w:sz w:val="28"/>
          <w:szCs w:val="28"/>
        </w:rPr>
      </w:pPr>
      <w:r>
        <w:rPr>
          <w:color w:val="1F497D" w:themeColor="text2"/>
          <w:sz w:val="28"/>
          <w:szCs w:val="28"/>
        </w:rPr>
        <w:t>Nombre del Departamento, Unidad o Sección</w:t>
      </w:r>
    </w:p>
    <w:p w:rsidR="00DC68BE" w:rsidRPr="00455D0A" w:rsidRDefault="00DC68BE" w:rsidP="00455D0A">
      <w:pPr>
        <w:tabs>
          <w:tab w:val="left" w:pos="3840"/>
        </w:tabs>
        <w:spacing w:after="0" w:line="240" w:lineRule="auto"/>
        <w:jc w:val="center"/>
        <w:rPr>
          <w:color w:val="1F497D" w:themeColor="text2"/>
          <w:sz w:val="28"/>
          <w:szCs w:val="28"/>
        </w:rPr>
      </w:pPr>
    </w:p>
    <w:p w:rsidR="00DC68BE" w:rsidRPr="00455D0A" w:rsidRDefault="00197C2A" w:rsidP="00455D0A">
      <w:pPr>
        <w:tabs>
          <w:tab w:val="left" w:pos="3840"/>
        </w:tabs>
        <w:spacing w:after="0" w:line="240" w:lineRule="auto"/>
        <w:rPr>
          <w:sz w:val="28"/>
          <w:szCs w:val="28"/>
        </w:rPr>
      </w:pPr>
      <w:r>
        <w:rPr>
          <w:noProof/>
          <w:sz w:val="28"/>
          <w:szCs w:val="28"/>
          <w:lang w:eastAsia="es-CL"/>
        </w:rPr>
        <w:pict>
          <v:roundrect id="AutoShape 13" o:spid="_x0000_s1026" style="position:absolute;margin-left:403.3pt;margin-top:.8pt;width:93.65pt;height:21pt;z-index:251658240;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7365d" strokecolor="#f2f2f2" strokeweight="1pt">
            <v:fill color2="fill darken(118)" angle="-135" method="linear sigma" type="gradient"/>
            <v:shadow on="t" type="perspective" color="#b8cce4" opacity=".5" origin=",.5" offset="0,0" matrix=",-56756f,,.5"/>
            <v:textbox style="mso-next-textbox:#AutoShape 13">
              <w:txbxContent>
                <w:p w:rsidR="00A34CA5" w:rsidRPr="001A116A" w:rsidRDefault="00A34CA5" w:rsidP="00DC68BE">
                  <w:pPr>
                    <w:ind w:right="-15"/>
                    <w:jc w:val="center"/>
                    <w:rPr>
                      <w:rFonts w:ascii="Arial" w:hAnsi="Arial" w:cs="Arial"/>
                      <w:b/>
                      <w:color w:val="FFFFFF"/>
                    </w:rPr>
                  </w:pPr>
                  <w:r>
                    <w:rPr>
                      <w:rFonts w:ascii="Arial" w:hAnsi="Arial" w:cs="Arial"/>
                      <w:b/>
                      <w:color w:val="FFFFFF"/>
                    </w:rPr>
                    <w:t>Minuta N°  1</w:t>
                  </w:r>
                </w:p>
              </w:txbxContent>
            </v:textbox>
          </v:roundrect>
        </w:pict>
      </w:r>
    </w:p>
    <w:p w:rsidR="00DC68BE" w:rsidRPr="00455D0A" w:rsidRDefault="00197C2A" w:rsidP="00455D0A">
      <w:pPr>
        <w:tabs>
          <w:tab w:val="left" w:pos="3840"/>
        </w:tabs>
        <w:spacing w:after="0" w:line="240" w:lineRule="auto"/>
        <w:rPr>
          <w:sz w:val="28"/>
          <w:szCs w:val="28"/>
        </w:rPr>
      </w:pPr>
      <w:r>
        <w:rPr>
          <w:noProof/>
          <w:sz w:val="28"/>
          <w:szCs w:val="28"/>
          <w:lang w:eastAsia="es-CL"/>
        </w:rPr>
        <w:pict>
          <v:roundrect id="_x0000_s1027" style="position:absolute;margin-left:-.3pt;margin-top:11.9pt;width:499.35pt;height:21pt;z-index:25165926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7">
              <w:txbxContent>
                <w:p w:rsidR="00A34CA5" w:rsidRPr="001A116A" w:rsidRDefault="00A34CA5" w:rsidP="00DC68BE">
                  <w:pPr>
                    <w:rPr>
                      <w:rFonts w:ascii="Arial" w:hAnsi="Arial" w:cs="Arial"/>
                      <w:b/>
                      <w:color w:val="FFFFFF"/>
                    </w:rPr>
                  </w:pPr>
                  <w:r>
                    <w:rPr>
                      <w:rFonts w:ascii="Arial" w:hAnsi="Arial" w:cs="Arial"/>
                      <w:b/>
                      <w:color w:val="FFFFFF"/>
                    </w:rPr>
                    <w:t xml:space="preserve">Asunto: </w:t>
                  </w:r>
                </w:p>
              </w:txbxContent>
            </v:textbox>
          </v:roundrect>
        </w:pict>
      </w:r>
    </w:p>
    <w:p w:rsidR="00DC68BE" w:rsidRDefault="00DC68BE" w:rsidP="00455D0A">
      <w:pPr>
        <w:tabs>
          <w:tab w:val="left" w:pos="3840"/>
        </w:tabs>
        <w:spacing w:after="0" w:line="240" w:lineRule="auto"/>
        <w:rPr>
          <w:sz w:val="28"/>
          <w:szCs w:val="28"/>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tblPr>
      <w:tblGrid>
        <w:gridCol w:w="1699"/>
        <w:gridCol w:w="8224"/>
      </w:tblGrid>
      <w:tr w:rsidR="009E6853" w:rsidRPr="00455D0A" w:rsidTr="00B31A7F">
        <w:trPr>
          <w:trHeight w:val="296"/>
        </w:trPr>
        <w:tc>
          <w:tcPr>
            <w:tcW w:w="1699" w:type="dxa"/>
            <w:shd w:val="clear" w:color="auto" w:fill="17365D" w:themeFill="text2" w:themeFillShade="BF"/>
            <w:noWrap/>
            <w:vAlign w:val="bottom"/>
            <w:hideMark/>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 xml:space="preserve">Fecha </w:t>
            </w:r>
          </w:p>
        </w:tc>
        <w:tc>
          <w:tcPr>
            <w:tcW w:w="8224" w:type="dxa"/>
            <w:shd w:val="clear" w:color="auto" w:fill="auto"/>
            <w:noWrap/>
            <w:vAlign w:val="bottom"/>
            <w:hideMark/>
          </w:tcPr>
          <w:p w:rsidR="009E6853" w:rsidRPr="00455D0A" w:rsidRDefault="009E6853" w:rsidP="00221347">
            <w:pPr>
              <w:spacing w:after="0" w:line="240" w:lineRule="auto"/>
              <w:rPr>
                <w:rFonts w:eastAsia="Times New Roman" w:cs="Calibri"/>
                <w:b/>
                <w:sz w:val="24"/>
                <w:szCs w:val="24"/>
                <w:lang w:eastAsia="es-CL"/>
              </w:rPr>
            </w:pPr>
            <w:r w:rsidRPr="00455D0A">
              <w:rPr>
                <w:rFonts w:eastAsia="Times New Roman" w:cs="Calibri"/>
                <w:b/>
                <w:sz w:val="24"/>
                <w:szCs w:val="24"/>
                <w:lang w:eastAsia="es-CL"/>
              </w:rPr>
              <w:t> </w:t>
            </w:r>
            <w:r w:rsidR="00221347">
              <w:rPr>
                <w:rFonts w:eastAsia="Times New Roman" w:cs="Calibri"/>
                <w:b/>
                <w:sz w:val="24"/>
                <w:szCs w:val="24"/>
                <w:lang w:eastAsia="es-CL"/>
              </w:rPr>
              <w:t>30</w:t>
            </w:r>
            <w:r w:rsidR="00025264">
              <w:rPr>
                <w:rFonts w:eastAsia="Times New Roman" w:cs="Calibri"/>
                <w:b/>
                <w:sz w:val="24"/>
                <w:szCs w:val="24"/>
                <w:lang w:eastAsia="es-CL"/>
              </w:rPr>
              <w:t xml:space="preserve"> de abril 2013</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Inicio</w:t>
            </w:r>
          </w:p>
        </w:tc>
        <w:tc>
          <w:tcPr>
            <w:tcW w:w="8224" w:type="dxa"/>
            <w:shd w:val="clear" w:color="auto" w:fill="auto"/>
            <w:noWrap/>
            <w:vAlign w:val="bottom"/>
            <w:hideMark/>
          </w:tcPr>
          <w:p w:rsidR="009E6853" w:rsidRPr="00455D0A" w:rsidRDefault="00025264" w:rsidP="00221347">
            <w:pPr>
              <w:spacing w:after="0" w:line="240" w:lineRule="auto"/>
              <w:rPr>
                <w:rFonts w:eastAsia="Times New Roman" w:cs="Calibri"/>
                <w:b/>
                <w:sz w:val="24"/>
                <w:szCs w:val="24"/>
                <w:lang w:eastAsia="es-CL"/>
              </w:rPr>
            </w:pPr>
            <w:r>
              <w:rPr>
                <w:rFonts w:eastAsia="Times New Roman" w:cs="Calibri"/>
                <w:b/>
                <w:sz w:val="24"/>
                <w:szCs w:val="24"/>
                <w:lang w:eastAsia="es-CL"/>
              </w:rPr>
              <w:t>1</w:t>
            </w:r>
            <w:r w:rsidR="00221347">
              <w:rPr>
                <w:rFonts w:eastAsia="Times New Roman" w:cs="Calibri"/>
                <w:b/>
                <w:sz w:val="24"/>
                <w:szCs w:val="24"/>
                <w:lang w:eastAsia="es-CL"/>
              </w:rPr>
              <w:t>7</w:t>
            </w:r>
            <w:r>
              <w:rPr>
                <w:rFonts w:eastAsia="Times New Roman" w:cs="Calibri"/>
                <w:b/>
                <w:sz w:val="24"/>
                <w:szCs w:val="24"/>
                <w:lang w:eastAsia="es-CL"/>
              </w:rPr>
              <w:t>:00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Hora termino</w:t>
            </w:r>
          </w:p>
        </w:tc>
        <w:tc>
          <w:tcPr>
            <w:tcW w:w="8224" w:type="dxa"/>
            <w:shd w:val="clear" w:color="auto" w:fill="auto"/>
            <w:noWrap/>
            <w:vAlign w:val="bottom"/>
          </w:tcPr>
          <w:p w:rsidR="009E6853" w:rsidRPr="00455D0A" w:rsidRDefault="00025264" w:rsidP="00221347">
            <w:pPr>
              <w:spacing w:after="0" w:line="240" w:lineRule="auto"/>
              <w:rPr>
                <w:rFonts w:eastAsia="Times New Roman" w:cs="Calibri"/>
                <w:b/>
                <w:sz w:val="24"/>
                <w:szCs w:val="24"/>
                <w:lang w:eastAsia="es-CL"/>
              </w:rPr>
            </w:pPr>
            <w:r>
              <w:rPr>
                <w:rFonts w:eastAsia="Times New Roman" w:cs="Calibri"/>
                <w:b/>
                <w:sz w:val="24"/>
                <w:szCs w:val="24"/>
                <w:lang w:eastAsia="es-CL"/>
              </w:rPr>
              <w:t>1</w:t>
            </w:r>
            <w:r w:rsidR="00221347">
              <w:rPr>
                <w:rFonts w:eastAsia="Times New Roman" w:cs="Calibri"/>
                <w:b/>
                <w:sz w:val="24"/>
                <w:szCs w:val="24"/>
                <w:lang w:eastAsia="es-CL"/>
              </w:rPr>
              <w:t>8</w:t>
            </w:r>
            <w:r>
              <w:rPr>
                <w:rFonts w:eastAsia="Times New Roman" w:cs="Calibri"/>
                <w:b/>
                <w:sz w:val="24"/>
                <w:szCs w:val="24"/>
                <w:lang w:eastAsia="es-CL"/>
              </w:rPr>
              <w:t>:</w:t>
            </w:r>
            <w:r w:rsidR="00221347">
              <w:rPr>
                <w:rFonts w:eastAsia="Times New Roman" w:cs="Calibri"/>
                <w:b/>
                <w:sz w:val="24"/>
                <w:szCs w:val="24"/>
                <w:lang w:eastAsia="es-CL"/>
              </w:rPr>
              <w:t>00</w:t>
            </w:r>
          </w:p>
        </w:tc>
      </w:tr>
      <w:tr w:rsidR="009E6853" w:rsidRPr="00455D0A" w:rsidTr="00B31A7F">
        <w:trPr>
          <w:trHeight w:val="296"/>
        </w:trPr>
        <w:tc>
          <w:tcPr>
            <w:tcW w:w="1699" w:type="dxa"/>
            <w:shd w:val="clear" w:color="auto" w:fill="17365D" w:themeFill="text2" w:themeFillShade="BF"/>
            <w:noWrap/>
            <w:vAlign w:val="bottom"/>
          </w:tcPr>
          <w:p w:rsidR="009E6853" w:rsidRPr="00455D0A" w:rsidRDefault="009E6853"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Lugar</w:t>
            </w:r>
          </w:p>
        </w:tc>
        <w:tc>
          <w:tcPr>
            <w:tcW w:w="8224" w:type="dxa"/>
            <w:shd w:val="clear" w:color="auto" w:fill="auto"/>
            <w:noWrap/>
            <w:vAlign w:val="bottom"/>
          </w:tcPr>
          <w:p w:rsidR="009E6853" w:rsidRPr="00455D0A" w:rsidRDefault="00025264" w:rsidP="00221347">
            <w:pPr>
              <w:spacing w:after="0" w:line="240" w:lineRule="auto"/>
              <w:rPr>
                <w:rFonts w:eastAsia="Times New Roman" w:cs="Calibri"/>
                <w:b/>
                <w:sz w:val="24"/>
                <w:szCs w:val="24"/>
                <w:lang w:eastAsia="es-CL"/>
              </w:rPr>
            </w:pPr>
            <w:r>
              <w:rPr>
                <w:rFonts w:eastAsia="Times New Roman" w:cs="Calibri"/>
                <w:b/>
                <w:sz w:val="24"/>
                <w:szCs w:val="24"/>
                <w:lang w:eastAsia="es-CL"/>
              </w:rPr>
              <w:t>Hu</w:t>
            </w:r>
            <w:r w:rsidR="00221347">
              <w:rPr>
                <w:rFonts w:eastAsia="Times New Roman" w:cs="Calibri"/>
                <w:b/>
                <w:sz w:val="24"/>
                <w:szCs w:val="24"/>
                <w:lang w:eastAsia="es-CL"/>
              </w:rPr>
              <w:t>é</w:t>
            </w:r>
            <w:r>
              <w:rPr>
                <w:rFonts w:eastAsia="Times New Roman" w:cs="Calibri"/>
                <w:b/>
                <w:sz w:val="24"/>
                <w:szCs w:val="24"/>
                <w:lang w:eastAsia="es-CL"/>
              </w:rPr>
              <w:t>rfanos</w:t>
            </w:r>
            <w:r w:rsidR="00221347">
              <w:rPr>
                <w:rFonts w:eastAsia="Times New Roman" w:cs="Calibri"/>
                <w:b/>
                <w:sz w:val="24"/>
                <w:szCs w:val="24"/>
                <w:lang w:eastAsia="es-CL"/>
              </w:rPr>
              <w:t xml:space="preserve"> 740, piso 2</w:t>
            </w:r>
          </w:p>
        </w:tc>
      </w:tr>
    </w:tbl>
    <w:p w:rsidR="00DC68BE" w:rsidRPr="00455D0A" w:rsidRDefault="00DC68BE" w:rsidP="00455D0A">
      <w:pPr>
        <w:tabs>
          <w:tab w:val="left" w:pos="3840"/>
        </w:tabs>
        <w:spacing w:after="0" w:line="240" w:lineRule="auto"/>
        <w:rPr>
          <w:sz w:val="24"/>
          <w:szCs w:val="24"/>
        </w:rPr>
      </w:pPr>
    </w:p>
    <w:p w:rsidR="009E6853" w:rsidRPr="00455D0A" w:rsidRDefault="00197C2A" w:rsidP="00455D0A">
      <w:pPr>
        <w:tabs>
          <w:tab w:val="left" w:pos="3840"/>
        </w:tabs>
        <w:spacing w:after="0" w:line="240" w:lineRule="auto"/>
        <w:rPr>
          <w:sz w:val="28"/>
          <w:szCs w:val="28"/>
        </w:rPr>
      </w:pPr>
      <w:r>
        <w:rPr>
          <w:noProof/>
          <w:sz w:val="28"/>
          <w:szCs w:val="28"/>
          <w:lang w:eastAsia="es-CL"/>
        </w:rPr>
        <w:pict>
          <v:roundrect id="_x0000_s1028" style="position:absolute;margin-left:-.3pt;margin-top:8.55pt;width:499.35pt;height:21pt;z-index:251660288;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8">
              <w:txbxContent>
                <w:p w:rsidR="00A34CA5" w:rsidRPr="001A116A" w:rsidRDefault="00A34CA5" w:rsidP="009E6853">
                  <w:pPr>
                    <w:rPr>
                      <w:rFonts w:ascii="Arial" w:hAnsi="Arial" w:cs="Arial"/>
                      <w:b/>
                      <w:color w:val="FFFFFF"/>
                    </w:rPr>
                  </w:pPr>
                  <w:r>
                    <w:rPr>
                      <w:rFonts w:ascii="Arial" w:hAnsi="Arial" w:cs="Arial"/>
                      <w:b/>
                      <w:color w:val="FFFFFF"/>
                    </w:rPr>
                    <w:t>Participantes</w:t>
                  </w:r>
                </w:p>
              </w:txbxContent>
            </v:textbox>
          </v:roundrect>
        </w:pict>
      </w:r>
    </w:p>
    <w:p w:rsidR="00B31A7F" w:rsidRDefault="00B31A7F" w:rsidP="00455D0A">
      <w:pPr>
        <w:tabs>
          <w:tab w:val="left" w:pos="3840"/>
        </w:tabs>
        <w:spacing w:after="0" w:line="240" w:lineRule="auto"/>
        <w:rPr>
          <w:sz w:val="24"/>
          <w:szCs w:val="24"/>
        </w:rPr>
      </w:pPr>
    </w:p>
    <w:p w:rsidR="00455D0A" w:rsidRPr="00455D0A" w:rsidRDefault="00455D0A" w:rsidP="00455D0A">
      <w:pPr>
        <w:tabs>
          <w:tab w:val="left" w:pos="3840"/>
        </w:tabs>
        <w:spacing w:after="0" w:line="240" w:lineRule="auto"/>
        <w:rPr>
          <w:sz w:val="16"/>
          <w:szCs w:val="16"/>
        </w:rPr>
      </w:pPr>
    </w:p>
    <w:tbl>
      <w:tblPr>
        <w:tblW w:w="9923"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tblPr>
      <w:tblGrid>
        <w:gridCol w:w="3969"/>
        <w:gridCol w:w="851"/>
        <w:gridCol w:w="4111"/>
        <w:gridCol w:w="992"/>
      </w:tblGrid>
      <w:tr w:rsidR="003A5D01" w:rsidRPr="00455D0A" w:rsidTr="00B31A7F">
        <w:trPr>
          <w:trHeight w:val="300"/>
        </w:trPr>
        <w:tc>
          <w:tcPr>
            <w:tcW w:w="3969"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85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Asiste</w:t>
            </w:r>
          </w:p>
        </w:tc>
        <w:tc>
          <w:tcPr>
            <w:tcW w:w="4111" w:type="dxa"/>
            <w:shd w:val="clear" w:color="auto" w:fill="244061" w:themeFill="accent1" w:themeFillShade="80"/>
            <w:noWrap/>
            <w:vAlign w:val="bottom"/>
            <w:hideMark/>
          </w:tcPr>
          <w:p w:rsidR="009E6853" w:rsidRPr="009E6853" w:rsidRDefault="009E6853" w:rsidP="00455D0A">
            <w:pPr>
              <w:spacing w:after="0" w:line="240" w:lineRule="auto"/>
              <w:rPr>
                <w:rFonts w:eastAsia="Times New Roman" w:cs="Calibri"/>
                <w:b/>
                <w:color w:val="FFFFFF" w:themeColor="background1"/>
                <w:sz w:val="24"/>
                <w:szCs w:val="24"/>
                <w:lang w:eastAsia="es-CL"/>
              </w:rPr>
            </w:pPr>
            <w:r w:rsidRPr="009E6853">
              <w:rPr>
                <w:rFonts w:eastAsia="Times New Roman" w:cs="Calibri"/>
                <w:b/>
                <w:color w:val="FFFFFF" w:themeColor="background1"/>
                <w:sz w:val="24"/>
                <w:szCs w:val="24"/>
                <w:lang w:eastAsia="es-CL"/>
              </w:rPr>
              <w:t>Nombre</w:t>
            </w:r>
          </w:p>
        </w:tc>
        <w:tc>
          <w:tcPr>
            <w:tcW w:w="992" w:type="dxa"/>
            <w:shd w:val="clear" w:color="auto" w:fill="244061" w:themeFill="accent1" w:themeFillShade="80"/>
            <w:noWrap/>
            <w:vAlign w:val="bottom"/>
            <w:hideMark/>
          </w:tcPr>
          <w:p w:rsidR="009E6853" w:rsidRPr="009E6853" w:rsidRDefault="003A5D01"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Asiste</w:t>
            </w:r>
          </w:p>
        </w:tc>
      </w:tr>
      <w:tr w:rsidR="00B31A7F" w:rsidRPr="00455D0A" w:rsidTr="00B31A7F">
        <w:trPr>
          <w:trHeight w:val="300"/>
        </w:trPr>
        <w:tc>
          <w:tcPr>
            <w:tcW w:w="3969" w:type="dxa"/>
            <w:shd w:val="clear" w:color="auto" w:fill="DBE5F1"/>
            <w:noWrap/>
            <w:hideMark/>
          </w:tcPr>
          <w:p w:rsidR="009E6853" w:rsidRPr="009E6853" w:rsidRDefault="00221347" w:rsidP="00455D0A">
            <w:pPr>
              <w:spacing w:after="0" w:line="240" w:lineRule="auto"/>
              <w:rPr>
                <w:rFonts w:eastAsia="Times New Roman" w:cs="Times New Roman"/>
                <w:color w:val="000000"/>
                <w:sz w:val="24"/>
                <w:szCs w:val="24"/>
                <w:lang w:eastAsia="es-CL"/>
              </w:rPr>
            </w:pPr>
            <w:r>
              <w:rPr>
                <w:rFonts w:ascii="Arial" w:hAnsi="Arial"/>
                <w:color w:val="333333"/>
                <w:sz w:val="20"/>
                <w:szCs w:val="20"/>
              </w:rPr>
              <w:t>Maria Carolina Parraguez</w:t>
            </w:r>
          </w:p>
        </w:tc>
        <w:tc>
          <w:tcPr>
            <w:tcW w:w="851" w:type="dxa"/>
            <w:shd w:val="clear" w:color="auto" w:fill="DBE5F1"/>
            <w:noWrap/>
            <w:vAlign w:val="bottom"/>
            <w:hideMark/>
          </w:tcPr>
          <w:p w:rsidR="009E6853" w:rsidRPr="009E6853" w:rsidRDefault="00221347" w:rsidP="00455D0A">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Si</w:t>
            </w:r>
          </w:p>
        </w:tc>
        <w:tc>
          <w:tcPr>
            <w:tcW w:w="4111" w:type="dxa"/>
            <w:shd w:val="clear" w:color="auto" w:fill="DBE5F1"/>
            <w:noWrap/>
            <w:vAlign w:val="bottom"/>
            <w:hideMark/>
          </w:tcPr>
          <w:p w:rsidR="009E6853" w:rsidRPr="009E6853" w:rsidRDefault="00221347" w:rsidP="00455D0A">
            <w:pPr>
              <w:spacing w:after="0" w:line="240" w:lineRule="auto"/>
              <w:rPr>
                <w:rFonts w:eastAsia="Times New Roman" w:cs="Times New Roman"/>
                <w:color w:val="000000"/>
                <w:sz w:val="24"/>
                <w:szCs w:val="24"/>
                <w:lang w:eastAsia="es-CL"/>
              </w:rPr>
            </w:pPr>
            <w:r>
              <w:rPr>
                <w:rFonts w:ascii="Arial" w:hAnsi="Arial"/>
                <w:color w:val="333333"/>
                <w:sz w:val="20"/>
                <w:szCs w:val="20"/>
              </w:rPr>
              <w:t>Fernando Barraza</w:t>
            </w:r>
          </w:p>
        </w:tc>
        <w:tc>
          <w:tcPr>
            <w:tcW w:w="992" w:type="dxa"/>
            <w:shd w:val="clear" w:color="auto" w:fill="DBE5F1"/>
            <w:noWrap/>
            <w:vAlign w:val="bottom"/>
            <w:hideMark/>
          </w:tcPr>
          <w:p w:rsidR="009E6853" w:rsidRPr="009E6853" w:rsidRDefault="00221347"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Si</w:t>
            </w:r>
          </w:p>
        </w:tc>
      </w:tr>
      <w:tr w:rsidR="00B31A7F" w:rsidRPr="00455D0A" w:rsidTr="00B31A7F">
        <w:trPr>
          <w:trHeight w:val="300"/>
        </w:trPr>
        <w:tc>
          <w:tcPr>
            <w:tcW w:w="3969" w:type="dxa"/>
            <w:shd w:val="clear" w:color="auto" w:fill="FFFFFF"/>
            <w:noWrap/>
            <w:hideMark/>
          </w:tcPr>
          <w:p w:rsidR="009E6853" w:rsidRPr="009E6853" w:rsidRDefault="00221347" w:rsidP="00455D0A">
            <w:pPr>
              <w:spacing w:after="0" w:line="240" w:lineRule="auto"/>
              <w:rPr>
                <w:rFonts w:eastAsia="Times New Roman" w:cs="Times New Roman"/>
                <w:color w:val="000000"/>
                <w:sz w:val="24"/>
                <w:szCs w:val="24"/>
                <w:lang w:eastAsia="es-CL"/>
              </w:rPr>
            </w:pPr>
            <w:r>
              <w:rPr>
                <w:rFonts w:ascii="Arial" w:hAnsi="Arial"/>
                <w:color w:val="333333"/>
                <w:sz w:val="20"/>
                <w:szCs w:val="20"/>
              </w:rPr>
              <w:t>Corina Hernández</w:t>
            </w:r>
          </w:p>
        </w:tc>
        <w:tc>
          <w:tcPr>
            <w:tcW w:w="851" w:type="dxa"/>
            <w:shd w:val="clear" w:color="auto" w:fill="FFFFFF"/>
            <w:noWrap/>
            <w:vAlign w:val="bottom"/>
            <w:hideMark/>
          </w:tcPr>
          <w:p w:rsidR="009E6853" w:rsidRPr="009E6853" w:rsidRDefault="00221347" w:rsidP="00455D0A">
            <w:pPr>
              <w:spacing w:after="0" w:line="240" w:lineRule="auto"/>
              <w:jc w:val="center"/>
              <w:rPr>
                <w:rFonts w:eastAsia="Times New Roman" w:cs="Times New Roman"/>
                <w:color w:val="000000"/>
                <w:sz w:val="24"/>
                <w:szCs w:val="24"/>
                <w:lang w:eastAsia="es-CL"/>
              </w:rPr>
            </w:pPr>
            <w:r>
              <w:rPr>
                <w:rFonts w:eastAsia="Times New Roman" w:cs="Times New Roman"/>
                <w:color w:val="000000"/>
                <w:sz w:val="24"/>
                <w:szCs w:val="24"/>
                <w:lang w:eastAsia="es-CL"/>
              </w:rPr>
              <w:t>Si</w:t>
            </w:r>
          </w:p>
        </w:tc>
        <w:tc>
          <w:tcPr>
            <w:tcW w:w="4111" w:type="dxa"/>
            <w:shd w:val="clear" w:color="auto" w:fill="FFFFFF"/>
            <w:noWrap/>
            <w:vAlign w:val="bottom"/>
            <w:hideMark/>
          </w:tcPr>
          <w:p w:rsidR="009E6853" w:rsidRPr="009E6853" w:rsidRDefault="00221347" w:rsidP="00455D0A">
            <w:pPr>
              <w:spacing w:after="0" w:line="240" w:lineRule="auto"/>
              <w:rPr>
                <w:rFonts w:eastAsia="Times New Roman" w:cs="Times New Roman"/>
                <w:color w:val="000000"/>
                <w:sz w:val="24"/>
                <w:szCs w:val="24"/>
                <w:lang w:eastAsia="es-CL"/>
              </w:rPr>
            </w:pPr>
            <w:r>
              <w:rPr>
                <w:rFonts w:ascii="Arial" w:hAnsi="Arial"/>
                <w:color w:val="333333"/>
                <w:sz w:val="20"/>
                <w:szCs w:val="20"/>
              </w:rPr>
              <w:t>Fernando Pereira</w:t>
            </w:r>
          </w:p>
        </w:tc>
        <w:tc>
          <w:tcPr>
            <w:tcW w:w="992" w:type="dxa"/>
            <w:shd w:val="clear" w:color="auto" w:fill="FFFFFF"/>
            <w:noWrap/>
            <w:vAlign w:val="bottom"/>
            <w:hideMark/>
          </w:tcPr>
          <w:p w:rsidR="009E6853" w:rsidRPr="009E6853" w:rsidRDefault="00221347"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Si</w:t>
            </w:r>
          </w:p>
        </w:tc>
      </w:tr>
      <w:tr w:rsidR="00221347" w:rsidRPr="00455D0A" w:rsidTr="0030460C">
        <w:trPr>
          <w:trHeight w:val="300"/>
        </w:trPr>
        <w:tc>
          <w:tcPr>
            <w:tcW w:w="3969" w:type="dxa"/>
            <w:shd w:val="clear" w:color="auto" w:fill="DBE5F1"/>
            <w:noWrap/>
            <w:hideMark/>
          </w:tcPr>
          <w:p w:rsidR="00221347" w:rsidRDefault="00221347" w:rsidP="006A1541">
            <w:pPr>
              <w:spacing w:before="40" w:after="40"/>
              <w:rPr>
                <w:rFonts w:ascii="Arial" w:hAnsi="Arial"/>
                <w:color w:val="333333"/>
                <w:sz w:val="20"/>
                <w:szCs w:val="20"/>
              </w:rPr>
            </w:pPr>
            <w:r>
              <w:rPr>
                <w:rFonts w:ascii="Arial" w:hAnsi="Arial"/>
                <w:color w:val="333333"/>
                <w:sz w:val="20"/>
                <w:szCs w:val="20"/>
              </w:rPr>
              <w:t>Marjorie Carriel</w:t>
            </w:r>
          </w:p>
        </w:tc>
        <w:tc>
          <w:tcPr>
            <w:tcW w:w="851" w:type="dxa"/>
            <w:shd w:val="clear" w:color="auto" w:fill="DBE5F1"/>
            <w:noWrap/>
            <w:hideMark/>
          </w:tcPr>
          <w:p w:rsidR="00221347" w:rsidRPr="009E6853" w:rsidRDefault="00221347" w:rsidP="00455D0A">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Si</w:t>
            </w:r>
          </w:p>
        </w:tc>
        <w:tc>
          <w:tcPr>
            <w:tcW w:w="4111" w:type="dxa"/>
            <w:shd w:val="clear" w:color="auto" w:fill="DBE5F1"/>
            <w:noWrap/>
            <w:vAlign w:val="bottom"/>
            <w:hideMark/>
          </w:tcPr>
          <w:p w:rsidR="00221347" w:rsidRPr="009E6853" w:rsidRDefault="00221347" w:rsidP="00455D0A">
            <w:pPr>
              <w:spacing w:after="0" w:line="240" w:lineRule="auto"/>
              <w:rPr>
                <w:rFonts w:eastAsia="Times New Roman" w:cs="Times New Roman"/>
                <w:color w:val="000000"/>
                <w:sz w:val="24"/>
                <w:szCs w:val="24"/>
                <w:lang w:eastAsia="es-CL"/>
              </w:rPr>
            </w:pPr>
            <w:r>
              <w:rPr>
                <w:rFonts w:ascii="Arial" w:hAnsi="Arial"/>
                <w:color w:val="333333"/>
                <w:sz w:val="20"/>
                <w:szCs w:val="20"/>
              </w:rPr>
              <w:t>Francisco Jofré</w:t>
            </w:r>
          </w:p>
        </w:tc>
        <w:tc>
          <w:tcPr>
            <w:tcW w:w="992" w:type="dxa"/>
            <w:shd w:val="clear" w:color="auto" w:fill="DBE5F1"/>
            <w:noWrap/>
            <w:vAlign w:val="bottom"/>
            <w:hideMark/>
          </w:tcPr>
          <w:p w:rsidR="00221347" w:rsidRPr="009E6853" w:rsidRDefault="00221347"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Si</w:t>
            </w:r>
          </w:p>
        </w:tc>
      </w:tr>
      <w:tr w:rsidR="00221347" w:rsidRPr="00455D0A" w:rsidTr="00B31A7F">
        <w:trPr>
          <w:trHeight w:val="300"/>
        </w:trPr>
        <w:tc>
          <w:tcPr>
            <w:tcW w:w="3969" w:type="dxa"/>
            <w:shd w:val="clear" w:color="auto" w:fill="FFFFFF"/>
            <w:noWrap/>
            <w:vAlign w:val="bottom"/>
            <w:hideMark/>
          </w:tcPr>
          <w:p w:rsidR="00221347" w:rsidRPr="009E6853" w:rsidRDefault="00221347" w:rsidP="00455D0A">
            <w:pPr>
              <w:spacing w:after="0" w:line="240" w:lineRule="auto"/>
              <w:rPr>
                <w:rFonts w:eastAsia="Times New Roman" w:cs="Times New Roman"/>
                <w:color w:val="000000"/>
                <w:sz w:val="24"/>
                <w:szCs w:val="24"/>
                <w:lang w:eastAsia="es-CL"/>
              </w:rPr>
            </w:pPr>
            <w:r>
              <w:rPr>
                <w:rFonts w:ascii="Arial" w:hAnsi="Arial"/>
                <w:color w:val="333333"/>
                <w:sz w:val="20"/>
                <w:szCs w:val="20"/>
              </w:rPr>
              <w:t>Marcela Ferrada</w:t>
            </w:r>
          </w:p>
        </w:tc>
        <w:tc>
          <w:tcPr>
            <w:tcW w:w="851" w:type="dxa"/>
            <w:shd w:val="clear" w:color="auto" w:fill="FFFFFF"/>
            <w:noWrap/>
            <w:hideMark/>
          </w:tcPr>
          <w:p w:rsidR="00221347" w:rsidRPr="009E6853" w:rsidRDefault="00221347" w:rsidP="00455D0A">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Si</w:t>
            </w:r>
          </w:p>
        </w:tc>
        <w:tc>
          <w:tcPr>
            <w:tcW w:w="4111" w:type="dxa"/>
            <w:shd w:val="clear" w:color="auto" w:fill="FFFFFF"/>
            <w:noWrap/>
            <w:vAlign w:val="bottom"/>
            <w:hideMark/>
          </w:tcPr>
          <w:p w:rsidR="00221347" w:rsidRPr="009E6853" w:rsidRDefault="00817FA4" w:rsidP="00817FA4">
            <w:pPr>
              <w:spacing w:after="0" w:line="240" w:lineRule="auto"/>
              <w:rPr>
                <w:rFonts w:eastAsia="Times New Roman" w:cs="Times New Roman"/>
                <w:color w:val="000000"/>
                <w:sz w:val="24"/>
                <w:szCs w:val="24"/>
                <w:lang w:eastAsia="es-CL"/>
              </w:rPr>
            </w:pPr>
            <w:r>
              <w:rPr>
                <w:rFonts w:ascii="Arial" w:hAnsi="Arial"/>
                <w:color w:val="333333"/>
                <w:sz w:val="20"/>
                <w:szCs w:val="20"/>
              </w:rPr>
              <w:t xml:space="preserve">Rodrigo Palma </w:t>
            </w:r>
          </w:p>
        </w:tc>
        <w:tc>
          <w:tcPr>
            <w:tcW w:w="992" w:type="dxa"/>
            <w:shd w:val="clear" w:color="auto" w:fill="FFFFFF"/>
            <w:noWrap/>
            <w:vAlign w:val="bottom"/>
            <w:hideMark/>
          </w:tcPr>
          <w:p w:rsidR="00221347" w:rsidRPr="009E6853" w:rsidRDefault="00221347"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Si</w:t>
            </w:r>
          </w:p>
        </w:tc>
      </w:tr>
      <w:tr w:rsidR="00221347" w:rsidRPr="00455D0A" w:rsidTr="00B31A7F">
        <w:trPr>
          <w:trHeight w:val="300"/>
        </w:trPr>
        <w:tc>
          <w:tcPr>
            <w:tcW w:w="3969" w:type="dxa"/>
            <w:shd w:val="clear" w:color="auto" w:fill="DBE5F1"/>
            <w:noWrap/>
            <w:vAlign w:val="bottom"/>
            <w:hideMark/>
          </w:tcPr>
          <w:p w:rsidR="00221347" w:rsidRPr="009E6853" w:rsidRDefault="00221347" w:rsidP="00455D0A">
            <w:pPr>
              <w:spacing w:after="0" w:line="240" w:lineRule="auto"/>
              <w:rPr>
                <w:rFonts w:eastAsia="Times New Roman" w:cs="Times New Roman"/>
                <w:color w:val="000000"/>
                <w:sz w:val="24"/>
                <w:szCs w:val="24"/>
                <w:lang w:eastAsia="es-CL"/>
              </w:rPr>
            </w:pPr>
            <w:r>
              <w:rPr>
                <w:rFonts w:ascii="Arial" w:hAnsi="Arial"/>
                <w:color w:val="333333"/>
                <w:sz w:val="20"/>
                <w:szCs w:val="20"/>
              </w:rPr>
              <w:t>Paula Soto</w:t>
            </w:r>
          </w:p>
        </w:tc>
        <w:tc>
          <w:tcPr>
            <w:tcW w:w="851" w:type="dxa"/>
            <w:shd w:val="clear" w:color="auto" w:fill="DBE5F1"/>
            <w:noWrap/>
            <w:hideMark/>
          </w:tcPr>
          <w:p w:rsidR="00221347" w:rsidRPr="009E6853" w:rsidRDefault="00221347" w:rsidP="00455D0A">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No</w:t>
            </w:r>
          </w:p>
        </w:tc>
        <w:tc>
          <w:tcPr>
            <w:tcW w:w="4111" w:type="dxa"/>
            <w:shd w:val="clear" w:color="auto" w:fill="DBE5F1"/>
            <w:noWrap/>
            <w:vAlign w:val="bottom"/>
            <w:hideMark/>
          </w:tcPr>
          <w:p w:rsidR="00221347" w:rsidRPr="009E6853" w:rsidRDefault="00817FA4"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Giovanna Hernández</w:t>
            </w:r>
          </w:p>
        </w:tc>
        <w:tc>
          <w:tcPr>
            <w:tcW w:w="992" w:type="dxa"/>
            <w:shd w:val="clear" w:color="auto" w:fill="DBE5F1"/>
            <w:noWrap/>
            <w:vAlign w:val="bottom"/>
            <w:hideMark/>
          </w:tcPr>
          <w:p w:rsidR="00221347" w:rsidRPr="009E6853" w:rsidRDefault="00817FA4" w:rsidP="00455D0A">
            <w:pPr>
              <w:spacing w:after="0" w:line="240" w:lineRule="auto"/>
              <w:rPr>
                <w:rFonts w:eastAsia="Times New Roman" w:cs="Times New Roman"/>
                <w:color w:val="000000"/>
                <w:sz w:val="24"/>
                <w:szCs w:val="24"/>
                <w:lang w:eastAsia="es-CL"/>
              </w:rPr>
            </w:pPr>
            <w:r>
              <w:rPr>
                <w:rFonts w:eastAsia="Times New Roman" w:cs="Times New Roman"/>
                <w:color w:val="000000"/>
                <w:sz w:val="24"/>
                <w:szCs w:val="24"/>
                <w:lang w:eastAsia="es-CL"/>
              </w:rPr>
              <w:t>Si</w:t>
            </w:r>
          </w:p>
        </w:tc>
      </w:tr>
      <w:tr w:rsidR="00221347" w:rsidRPr="00455D0A" w:rsidTr="00B31A7F">
        <w:trPr>
          <w:trHeight w:val="300"/>
        </w:trPr>
        <w:tc>
          <w:tcPr>
            <w:tcW w:w="3969" w:type="dxa"/>
            <w:shd w:val="clear" w:color="auto" w:fill="FFFFFF"/>
            <w:noWrap/>
            <w:vAlign w:val="bottom"/>
            <w:hideMark/>
          </w:tcPr>
          <w:p w:rsidR="00221347" w:rsidRPr="009E6853" w:rsidRDefault="00221347" w:rsidP="00455D0A">
            <w:pPr>
              <w:spacing w:after="0" w:line="240" w:lineRule="auto"/>
              <w:rPr>
                <w:rFonts w:eastAsia="Times New Roman" w:cs="Times New Roman"/>
                <w:color w:val="000000"/>
                <w:sz w:val="24"/>
                <w:szCs w:val="24"/>
                <w:lang w:eastAsia="es-CL"/>
              </w:rPr>
            </w:pPr>
            <w:r w:rsidRPr="0049256C">
              <w:rPr>
                <w:rFonts w:ascii="Arial" w:hAnsi="Arial"/>
                <w:color w:val="333333"/>
                <w:sz w:val="20"/>
                <w:szCs w:val="20"/>
              </w:rPr>
              <w:t xml:space="preserve">Alexei </w:t>
            </w:r>
            <w:r>
              <w:rPr>
                <w:rFonts w:ascii="Arial" w:hAnsi="Arial"/>
                <w:color w:val="333333"/>
                <w:sz w:val="20"/>
                <w:szCs w:val="20"/>
              </w:rPr>
              <w:t xml:space="preserve"> </w:t>
            </w:r>
            <w:r w:rsidRPr="0049256C">
              <w:rPr>
                <w:rFonts w:ascii="Arial" w:hAnsi="Arial"/>
                <w:color w:val="333333"/>
                <w:sz w:val="20"/>
                <w:szCs w:val="20"/>
              </w:rPr>
              <w:t>Tartakowsky</w:t>
            </w:r>
          </w:p>
        </w:tc>
        <w:tc>
          <w:tcPr>
            <w:tcW w:w="851" w:type="dxa"/>
            <w:shd w:val="clear" w:color="auto" w:fill="FFFFFF"/>
            <w:noWrap/>
            <w:hideMark/>
          </w:tcPr>
          <w:p w:rsidR="00221347" w:rsidRPr="009E6853" w:rsidRDefault="00221347" w:rsidP="00455D0A">
            <w:pPr>
              <w:spacing w:after="0" w:line="240" w:lineRule="auto"/>
              <w:jc w:val="center"/>
              <w:rPr>
                <w:rFonts w:eastAsia="Times New Roman" w:cs="Times New Roman"/>
                <w:sz w:val="24"/>
                <w:szCs w:val="24"/>
                <w:lang w:val="es-ES" w:eastAsia="es-ES"/>
              </w:rPr>
            </w:pPr>
            <w:r>
              <w:rPr>
                <w:rFonts w:eastAsia="Times New Roman" w:cs="Times New Roman"/>
                <w:sz w:val="24"/>
                <w:szCs w:val="24"/>
                <w:lang w:val="es-ES" w:eastAsia="es-ES"/>
              </w:rPr>
              <w:t>Si</w:t>
            </w:r>
          </w:p>
        </w:tc>
        <w:tc>
          <w:tcPr>
            <w:tcW w:w="4111" w:type="dxa"/>
            <w:shd w:val="clear" w:color="auto" w:fill="FFFFFF"/>
            <w:noWrap/>
            <w:vAlign w:val="bottom"/>
            <w:hideMark/>
          </w:tcPr>
          <w:p w:rsidR="00221347" w:rsidRPr="009E6853" w:rsidRDefault="00221347" w:rsidP="00455D0A">
            <w:pPr>
              <w:spacing w:after="0" w:line="240" w:lineRule="auto"/>
              <w:rPr>
                <w:rFonts w:eastAsia="Times New Roman" w:cs="Times New Roman"/>
                <w:color w:val="000000"/>
                <w:sz w:val="24"/>
                <w:szCs w:val="24"/>
                <w:lang w:eastAsia="es-CL"/>
              </w:rPr>
            </w:pPr>
          </w:p>
        </w:tc>
        <w:tc>
          <w:tcPr>
            <w:tcW w:w="992" w:type="dxa"/>
            <w:shd w:val="clear" w:color="auto" w:fill="FFFFFF"/>
            <w:noWrap/>
            <w:vAlign w:val="bottom"/>
            <w:hideMark/>
          </w:tcPr>
          <w:p w:rsidR="00221347" w:rsidRPr="009E6853" w:rsidRDefault="00221347" w:rsidP="00455D0A">
            <w:pPr>
              <w:spacing w:after="0" w:line="240" w:lineRule="auto"/>
              <w:rPr>
                <w:rFonts w:eastAsia="Times New Roman" w:cs="Times New Roman"/>
                <w:color w:val="000000"/>
                <w:sz w:val="24"/>
                <w:szCs w:val="24"/>
                <w:lang w:eastAsia="es-CL"/>
              </w:rPr>
            </w:pPr>
          </w:p>
        </w:tc>
      </w:tr>
    </w:tbl>
    <w:p w:rsidR="00455D0A" w:rsidRDefault="00455D0A" w:rsidP="00455D0A">
      <w:pPr>
        <w:tabs>
          <w:tab w:val="left" w:pos="3840"/>
        </w:tabs>
        <w:spacing w:after="0" w:line="240" w:lineRule="auto"/>
        <w:rPr>
          <w:sz w:val="28"/>
          <w:szCs w:val="28"/>
        </w:rPr>
      </w:pPr>
    </w:p>
    <w:p w:rsidR="009E6853" w:rsidRPr="00455D0A" w:rsidRDefault="00197C2A" w:rsidP="00455D0A">
      <w:pPr>
        <w:tabs>
          <w:tab w:val="left" w:pos="3840"/>
        </w:tabs>
        <w:spacing w:after="0" w:line="240" w:lineRule="auto"/>
        <w:rPr>
          <w:sz w:val="28"/>
          <w:szCs w:val="28"/>
        </w:rPr>
      </w:pPr>
      <w:r>
        <w:rPr>
          <w:noProof/>
          <w:sz w:val="28"/>
          <w:szCs w:val="28"/>
          <w:lang w:eastAsia="es-CL"/>
        </w:rPr>
        <w:pict>
          <v:roundrect id="_x0000_s1029" style="position:absolute;margin-left:-.3pt;margin-top:.65pt;width:499.35pt;height:21pt;z-index:251661312;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29">
              <w:txbxContent>
                <w:p w:rsidR="00A34CA5" w:rsidRPr="001A116A" w:rsidRDefault="00A34CA5" w:rsidP="00B31A7F">
                  <w:pPr>
                    <w:rPr>
                      <w:rFonts w:ascii="Arial" w:hAnsi="Arial" w:cs="Arial"/>
                      <w:b/>
                      <w:color w:val="FFFFFF"/>
                    </w:rPr>
                  </w:pPr>
                  <w:r>
                    <w:rPr>
                      <w:rFonts w:ascii="Arial" w:hAnsi="Arial" w:cs="Arial"/>
                      <w:b/>
                      <w:color w:val="FFFFFF"/>
                    </w:rPr>
                    <w:t>Temas tratados - Resumen</w:t>
                  </w:r>
                </w:p>
              </w:txbxContent>
            </v:textbox>
          </v:roundrect>
        </w:pict>
      </w:r>
    </w:p>
    <w:p w:rsidR="00B31A7F" w:rsidRPr="00455D0A" w:rsidRDefault="00B31A7F" w:rsidP="00455D0A">
      <w:pPr>
        <w:tabs>
          <w:tab w:val="left" w:pos="3840"/>
        </w:tabs>
        <w:spacing w:after="0" w:line="240" w:lineRule="auto"/>
        <w:rPr>
          <w:sz w:val="28"/>
          <w:szCs w:val="28"/>
        </w:rPr>
      </w:pP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923"/>
      </w:tblGrid>
      <w:tr w:rsidR="00364A23" w:rsidRPr="00455D0A" w:rsidTr="00364A23">
        <w:trPr>
          <w:trHeight w:val="227"/>
        </w:trPr>
        <w:tc>
          <w:tcPr>
            <w:tcW w:w="9923" w:type="dxa"/>
          </w:tcPr>
          <w:p w:rsidR="00364A23" w:rsidRPr="00221347" w:rsidRDefault="00221347" w:rsidP="00455D0A">
            <w:pPr>
              <w:tabs>
                <w:tab w:val="left" w:pos="3840"/>
              </w:tabs>
              <w:rPr>
                <w:rFonts w:ascii="Arial" w:hAnsi="Arial"/>
                <w:b/>
                <w:color w:val="333333"/>
                <w:sz w:val="24"/>
                <w:szCs w:val="24"/>
              </w:rPr>
            </w:pPr>
            <w:r w:rsidRPr="00221347">
              <w:rPr>
                <w:rFonts w:ascii="Arial" w:hAnsi="Arial"/>
                <w:b/>
                <w:color w:val="333333"/>
                <w:sz w:val="24"/>
                <w:szCs w:val="24"/>
              </w:rPr>
              <w:t>Rodrigo Palma</w:t>
            </w:r>
          </w:p>
          <w:p w:rsidR="00221347" w:rsidRDefault="00221347" w:rsidP="00221347">
            <w:pPr>
              <w:jc w:val="both"/>
              <w:rPr>
                <w:rFonts w:ascii="Arial" w:hAnsi="Arial"/>
                <w:color w:val="333333"/>
                <w:sz w:val="20"/>
                <w:szCs w:val="20"/>
              </w:rPr>
            </w:pPr>
            <w:r>
              <w:rPr>
                <w:rFonts w:ascii="Arial" w:hAnsi="Arial"/>
                <w:color w:val="333333"/>
                <w:sz w:val="20"/>
                <w:szCs w:val="20"/>
              </w:rPr>
              <w:t>Expone carta Gantt del proyecto actualizada,  la que difiere de carta Gantt presentada al directorio en diciembre de 2012,  donde se tenía como fecha de inicio de piloto (liberación a un determinado número de usuarios) en producción en septiembre de 2013, para  dar inicio  a la liberación masiva en octubre de 2013.</w:t>
            </w:r>
          </w:p>
          <w:p w:rsidR="0022134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Se adjunta Carta Gantt presentada al directorio:</w:t>
            </w:r>
          </w:p>
          <w:p w:rsidR="00221347" w:rsidRDefault="00221347" w:rsidP="00221347">
            <w:pPr>
              <w:jc w:val="both"/>
              <w:rPr>
                <w:rFonts w:ascii="Arial" w:hAnsi="Arial"/>
                <w:color w:val="333333"/>
                <w:sz w:val="20"/>
                <w:szCs w:val="20"/>
              </w:rPr>
            </w:pPr>
            <w:r>
              <w:rPr>
                <w:rFonts w:ascii="Arial" w:hAnsi="Arial"/>
                <w:color w:val="333333"/>
                <w:sz w:val="20"/>
                <w:szCs w:val="20"/>
              </w:rPr>
              <w:t xml:space="preserve">                     </w:t>
            </w:r>
            <w:r w:rsidRPr="00197C2A">
              <w:rPr>
                <w:rFonts w:ascii="Arial" w:hAnsi="Arial"/>
                <w:color w:val="333333"/>
                <w:sz w:val="20"/>
                <w:szCs w:val="20"/>
              </w:rP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PowerPoint.Show.12" ShapeID="_x0000_i1025" DrawAspect="Icon" ObjectID="_1429106858" r:id="rId9"/>
              </w:object>
            </w:r>
          </w:p>
          <w:p w:rsidR="0022134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La carta Gantt actualizada presenta un desplazamiento con respecto a las fechas inicialmente establecidas, esto principalmente porque:</w:t>
            </w:r>
          </w:p>
          <w:p w:rsidR="00221347" w:rsidRDefault="00221347" w:rsidP="00221347">
            <w:pPr>
              <w:numPr>
                <w:ilvl w:val="0"/>
                <w:numId w:val="3"/>
              </w:numPr>
              <w:jc w:val="both"/>
              <w:rPr>
                <w:rFonts w:ascii="Arial" w:hAnsi="Arial"/>
                <w:color w:val="333333"/>
                <w:sz w:val="20"/>
                <w:szCs w:val="20"/>
              </w:rPr>
            </w:pPr>
            <w:r>
              <w:rPr>
                <w:rFonts w:ascii="Arial" w:hAnsi="Arial"/>
                <w:color w:val="333333"/>
                <w:sz w:val="20"/>
                <w:szCs w:val="20"/>
              </w:rPr>
              <w:t xml:space="preserve">Firma de contrato por parte de proveedor SAP, se ha concretado en la semana del 22 al 26 de abril/2013. </w:t>
            </w:r>
          </w:p>
          <w:p w:rsidR="00221347" w:rsidRDefault="00221347" w:rsidP="00221347">
            <w:pPr>
              <w:numPr>
                <w:ilvl w:val="0"/>
                <w:numId w:val="3"/>
              </w:numPr>
              <w:jc w:val="both"/>
              <w:rPr>
                <w:rFonts w:ascii="Arial" w:hAnsi="Arial"/>
                <w:color w:val="333333"/>
                <w:sz w:val="20"/>
                <w:szCs w:val="20"/>
              </w:rPr>
            </w:pPr>
            <w:r>
              <w:rPr>
                <w:rFonts w:ascii="Arial" w:hAnsi="Arial"/>
                <w:color w:val="333333"/>
                <w:sz w:val="20"/>
                <w:szCs w:val="20"/>
              </w:rPr>
              <w:t xml:space="preserve">Documento DR está en proceso de firmas.   </w:t>
            </w:r>
          </w:p>
          <w:p w:rsidR="00221347" w:rsidRDefault="00221347" w:rsidP="00221347">
            <w:pPr>
              <w:numPr>
                <w:ilvl w:val="0"/>
                <w:numId w:val="3"/>
              </w:numPr>
              <w:jc w:val="both"/>
              <w:rPr>
                <w:rFonts w:ascii="Arial" w:hAnsi="Arial"/>
                <w:color w:val="333333"/>
                <w:sz w:val="20"/>
                <w:szCs w:val="20"/>
              </w:rPr>
            </w:pPr>
            <w:r>
              <w:rPr>
                <w:rFonts w:ascii="Arial" w:hAnsi="Arial"/>
                <w:color w:val="333333"/>
                <w:sz w:val="20"/>
                <w:szCs w:val="20"/>
              </w:rPr>
              <w:t>Documento DF  aún no se ha finalizado.</w:t>
            </w:r>
          </w:p>
          <w:p w:rsidR="00221347" w:rsidRDefault="00221347" w:rsidP="00221347">
            <w:pPr>
              <w:ind w:left="720"/>
              <w:jc w:val="both"/>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Se adjunta Carta Gantt actualizada:</w:t>
            </w:r>
          </w:p>
          <w:p w:rsidR="00221347" w:rsidRDefault="00221347" w:rsidP="00221347">
            <w:pPr>
              <w:jc w:val="both"/>
              <w:rPr>
                <w:rFonts w:ascii="Arial" w:hAnsi="Arial"/>
                <w:color w:val="333333"/>
                <w:sz w:val="20"/>
                <w:szCs w:val="20"/>
              </w:rPr>
            </w:pPr>
            <w:r>
              <w:rPr>
                <w:rFonts w:ascii="Arial" w:hAnsi="Arial"/>
                <w:color w:val="333333"/>
                <w:sz w:val="20"/>
                <w:szCs w:val="20"/>
              </w:rPr>
              <w:t xml:space="preserve">                    </w:t>
            </w:r>
            <w:r w:rsidRPr="00197C2A">
              <w:rPr>
                <w:rFonts w:ascii="Arial" w:hAnsi="Arial"/>
                <w:color w:val="333333"/>
                <w:sz w:val="20"/>
                <w:szCs w:val="20"/>
              </w:rPr>
              <w:object w:dxaOrig="1539" w:dyaOrig="996">
                <v:shape id="_x0000_i1026" type="#_x0000_t75" style="width:77.25pt;height:49.5pt" o:ole="">
                  <v:imagedata r:id="rId8" o:title=""/>
                </v:shape>
                <o:OLEObject Type="Link" ProgID="PowerPoint.Show.12" ShapeID="_x0000_i1026" DrawAspect="Icon" r:id="rId10" UpdateMode="OnCall">
                  <o:LinkType>EnhancedMetaFile</o:LinkType>
                  <o:LockedField>false</o:LockedField>
                  <o:FieldCodes>\f 0</o:FieldCodes>
                </o:OLEObject>
              </w:object>
            </w:r>
          </w:p>
          <w:p w:rsidR="0022134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Menciona los riesgos del proyecto que se pueden visualizar:</w:t>
            </w:r>
          </w:p>
          <w:p w:rsidR="00221347" w:rsidRDefault="00221347" w:rsidP="00221347">
            <w:pPr>
              <w:numPr>
                <w:ilvl w:val="0"/>
                <w:numId w:val="3"/>
              </w:numPr>
              <w:jc w:val="both"/>
              <w:rPr>
                <w:rFonts w:ascii="Arial" w:hAnsi="Arial"/>
                <w:color w:val="333333"/>
                <w:sz w:val="20"/>
                <w:szCs w:val="20"/>
              </w:rPr>
            </w:pPr>
            <w:r w:rsidRPr="002A2D08">
              <w:rPr>
                <w:rFonts w:ascii="Arial" w:hAnsi="Arial"/>
                <w:color w:val="333333"/>
                <w:sz w:val="20"/>
                <w:szCs w:val="20"/>
              </w:rPr>
              <w:t>Las funcionalidades estimadas inicialmente por proveedor SAP</w:t>
            </w:r>
            <w:r>
              <w:rPr>
                <w:rFonts w:ascii="Arial" w:hAnsi="Arial"/>
                <w:color w:val="333333"/>
                <w:sz w:val="20"/>
                <w:szCs w:val="20"/>
              </w:rPr>
              <w:t xml:space="preserve"> en febrero/2013</w:t>
            </w:r>
            <w:r w:rsidRPr="002A2D08">
              <w:rPr>
                <w:rFonts w:ascii="Arial" w:hAnsi="Arial"/>
                <w:color w:val="333333"/>
                <w:sz w:val="20"/>
                <w:szCs w:val="20"/>
              </w:rPr>
              <w:t>, pudieran sufrir algún cambio  que impacten e</w:t>
            </w:r>
            <w:r>
              <w:rPr>
                <w:rFonts w:ascii="Arial" w:hAnsi="Arial"/>
                <w:color w:val="333333"/>
                <w:sz w:val="20"/>
                <w:szCs w:val="20"/>
              </w:rPr>
              <w:t>n</w:t>
            </w:r>
            <w:r w:rsidRPr="002A2D08">
              <w:rPr>
                <w:rFonts w:ascii="Arial" w:hAnsi="Arial"/>
                <w:color w:val="333333"/>
                <w:sz w:val="20"/>
                <w:szCs w:val="20"/>
              </w:rPr>
              <w:t xml:space="preserve"> costo y tiempo estimado, esto debido a que </w:t>
            </w:r>
            <w:r>
              <w:rPr>
                <w:rFonts w:ascii="Arial" w:hAnsi="Arial"/>
                <w:color w:val="333333"/>
                <w:sz w:val="20"/>
                <w:szCs w:val="20"/>
              </w:rPr>
              <w:t xml:space="preserve">el </w:t>
            </w:r>
            <w:r w:rsidRPr="002A2D08">
              <w:rPr>
                <w:rFonts w:ascii="Arial" w:hAnsi="Arial"/>
                <w:color w:val="333333"/>
                <w:sz w:val="20"/>
                <w:szCs w:val="20"/>
              </w:rPr>
              <w:t>DR se ha cerrado recién la semana del 22 al 26 de abril</w:t>
            </w:r>
            <w:r>
              <w:rPr>
                <w:rFonts w:ascii="Arial" w:hAnsi="Arial"/>
                <w:color w:val="333333"/>
                <w:sz w:val="20"/>
                <w:szCs w:val="20"/>
              </w:rPr>
              <w:t xml:space="preserve"> y el diseño d</w:t>
            </w:r>
            <w:r w:rsidRPr="002A2D08">
              <w:rPr>
                <w:rFonts w:ascii="Arial" w:hAnsi="Arial"/>
                <w:color w:val="333333"/>
                <w:sz w:val="20"/>
                <w:szCs w:val="20"/>
              </w:rPr>
              <w:t xml:space="preserve">e los WireFrame aún no </w:t>
            </w:r>
            <w:r>
              <w:rPr>
                <w:rFonts w:ascii="Arial" w:hAnsi="Arial"/>
                <w:color w:val="333333"/>
                <w:sz w:val="20"/>
                <w:szCs w:val="20"/>
              </w:rPr>
              <w:t xml:space="preserve">ha finalizado. Se debe volver a revisar con SAP las funcionalidades indicadas en DR. </w:t>
            </w:r>
          </w:p>
          <w:p w:rsidR="00221347" w:rsidRDefault="00221347" w:rsidP="00221347">
            <w:pPr>
              <w:numPr>
                <w:ilvl w:val="0"/>
                <w:numId w:val="3"/>
              </w:numPr>
              <w:jc w:val="both"/>
              <w:rPr>
                <w:rFonts w:ascii="Arial" w:hAnsi="Arial"/>
                <w:color w:val="333333"/>
                <w:sz w:val="20"/>
                <w:szCs w:val="20"/>
              </w:rPr>
            </w:pPr>
            <w:r>
              <w:rPr>
                <w:rFonts w:ascii="Arial" w:hAnsi="Arial"/>
                <w:color w:val="333333"/>
                <w:sz w:val="20"/>
                <w:szCs w:val="20"/>
              </w:rPr>
              <w:t>El tiempo estimado de 2 meses de QA, ha sido sólo una estimación para efectos de planificar Gantt inicial y no corresponde a una estimación formal entregada por parte de área de QA banco, puesto que área de QA banco estima sólo sobre un DF cerrado. Por lo tanto  existe riesgo de que los tiempos de QA no coincidan con los 2 meses estimados en Gantt. En caso de que QA indique que el tiempo de certificación QA es superior a 2 meses,  Rodrigo P. menciona que existe la capacidad de solicitar apoyo  de QA externo de modo de alcanzar los 2 meses estimados. Por otra parte existe en cierta forma el mitigante de que SAP entregará sus desarrollos certificados.</w:t>
            </w:r>
          </w:p>
          <w:p w:rsidR="00221347" w:rsidRDefault="00221347" w:rsidP="00221347">
            <w:pPr>
              <w:jc w:val="both"/>
              <w:rPr>
                <w:rFonts w:ascii="Arial" w:hAnsi="Arial"/>
                <w:color w:val="333333"/>
                <w:sz w:val="20"/>
                <w:szCs w:val="20"/>
              </w:rPr>
            </w:pPr>
            <w:r>
              <w:rPr>
                <w:rFonts w:ascii="Arial" w:hAnsi="Arial"/>
                <w:color w:val="333333"/>
                <w:sz w:val="20"/>
                <w:szCs w:val="20"/>
              </w:rPr>
              <w:t xml:space="preserve">  </w:t>
            </w:r>
          </w:p>
          <w:p w:rsidR="0022134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Rodrigo P. indica que documento DF debiera estar cerrado en dos semanas después de cerrado el DR.</w:t>
            </w:r>
          </w:p>
          <w:p w:rsidR="0022134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 xml:space="preserve">Indica que entre jueves 02/mayo y lunes 06/mayo SAP trabajará en conjunto con  la fábrica internet para definir el plan de trabajo. Por otra parte considerando que los wireframes están bastante avanzados se revisarán en conjunto con SAP para ratificar si corresponde a lo evaluado inicialmente.   </w:t>
            </w:r>
          </w:p>
          <w:p w:rsidR="00221347" w:rsidRDefault="00221347" w:rsidP="00221347">
            <w:pPr>
              <w:jc w:val="both"/>
              <w:rPr>
                <w:rFonts w:ascii="Helvetica" w:hAnsi="Helvetica"/>
              </w:rPr>
            </w:pPr>
          </w:p>
          <w:p w:rsidR="00221347" w:rsidRPr="00D31E1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Menciona que existen algunas actividades que falta considerar dentro de la planificación de la Gantt y son:</w:t>
            </w:r>
          </w:p>
          <w:p w:rsidR="00221347" w:rsidRDefault="00221347" w:rsidP="00221347">
            <w:pPr>
              <w:numPr>
                <w:ilvl w:val="0"/>
                <w:numId w:val="4"/>
              </w:numPr>
              <w:jc w:val="both"/>
              <w:rPr>
                <w:rFonts w:ascii="Arial" w:hAnsi="Arial"/>
                <w:color w:val="333333"/>
                <w:sz w:val="20"/>
                <w:szCs w:val="20"/>
              </w:rPr>
            </w:pPr>
            <w:r>
              <w:rPr>
                <w:rFonts w:ascii="Arial" w:hAnsi="Arial"/>
                <w:color w:val="333333"/>
                <w:sz w:val="20"/>
                <w:szCs w:val="20"/>
              </w:rPr>
              <w:t xml:space="preserve">Actividades de control de seguridad, que deben ser consideradas en etapa de certificación QA. Estas actividades corresponden a </w:t>
            </w:r>
            <w:r w:rsidRPr="004B1114">
              <w:rPr>
                <w:rFonts w:ascii="Arial" w:hAnsi="Arial"/>
                <w:color w:val="333333"/>
                <w:sz w:val="20"/>
                <w:szCs w:val="20"/>
              </w:rPr>
              <w:t>Ethical Hacking</w:t>
            </w:r>
            <w:r>
              <w:rPr>
                <w:rFonts w:ascii="Arial" w:hAnsi="Arial"/>
                <w:color w:val="333333"/>
                <w:sz w:val="20"/>
                <w:szCs w:val="20"/>
              </w:rPr>
              <w:t xml:space="preserve"> y servicio de seguridad estándar para aplicativos WEB.</w:t>
            </w:r>
          </w:p>
          <w:p w:rsidR="00221347" w:rsidRDefault="00221347" w:rsidP="00221347">
            <w:pPr>
              <w:numPr>
                <w:ilvl w:val="0"/>
                <w:numId w:val="4"/>
              </w:numPr>
              <w:jc w:val="both"/>
              <w:rPr>
                <w:rFonts w:ascii="Arial" w:hAnsi="Arial"/>
                <w:color w:val="333333"/>
                <w:sz w:val="20"/>
                <w:szCs w:val="20"/>
              </w:rPr>
            </w:pPr>
            <w:r>
              <w:rPr>
                <w:rFonts w:ascii="Arial" w:hAnsi="Arial"/>
                <w:color w:val="333333"/>
                <w:sz w:val="20"/>
                <w:szCs w:val="20"/>
              </w:rPr>
              <w:t>La Publicación en store (Alexei T. menciona que por experiencia Apled se demora aprox. 2 semanas), debe ser considerado en etapa anterior a la finalización de Piloto.</w:t>
            </w:r>
          </w:p>
          <w:p w:rsidR="00221347" w:rsidRDefault="00221347" w:rsidP="00221347">
            <w:pPr>
              <w:ind w:left="720"/>
              <w:jc w:val="both"/>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 xml:space="preserve">Aclara que las nuevas definiciones incorporadas en DR (mencionadas por Corina H.) impactan principalmente a la fábrica </w:t>
            </w:r>
            <w:r w:rsidRPr="004314DE">
              <w:rPr>
                <w:rFonts w:ascii="Arial" w:hAnsi="Arial"/>
                <w:color w:val="333333"/>
                <w:sz w:val="20"/>
                <w:szCs w:val="20"/>
              </w:rPr>
              <w:t>Middleware</w:t>
            </w:r>
            <w:r>
              <w:rPr>
                <w:rFonts w:ascii="Arial" w:hAnsi="Arial"/>
                <w:color w:val="333333"/>
                <w:sz w:val="20"/>
                <w:szCs w:val="20"/>
              </w:rPr>
              <w:t>,  SAP no se ve impactada por estas nuevas definiciones. Middleware tiene 3 meses de construcción pero indica que no ve mayor impacto en el plazo.</w:t>
            </w:r>
          </w:p>
          <w:p w:rsidR="00221347" w:rsidRDefault="00221347" w:rsidP="00455D0A">
            <w:pPr>
              <w:tabs>
                <w:tab w:val="left" w:pos="3840"/>
              </w:tabs>
              <w:rPr>
                <w:sz w:val="24"/>
                <w:szCs w:val="24"/>
              </w:rPr>
            </w:pPr>
          </w:p>
          <w:p w:rsidR="00221347" w:rsidRDefault="00221347" w:rsidP="00455D0A">
            <w:pPr>
              <w:tabs>
                <w:tab w:val="left" w:pos="3840"/>
              </w:tabs>
              <w:rPr>
                <w:sz w:val="24"/>
                <w:szCs w:val="24"/>
              </w:rPr>
            </w:pPr>
          </w:p>
          <w:p w:rsidR="00221347" w:rsidRDefault="00221347" w:rsidP="00455D0A">
            <w:pPr>
              <w:tabs>
                <w:tab w:val="left" w:pos="3840"/>
              </w:tabs>
              <w:rPr>
                <w:rFonts w:ascii="Arial" w:hAnsi="Arial"/>
                <w:b/>
                <w:color w:val="333333"/>
                <w:sz w:val="24"/>
                <w:szCs w:val="24"/>
              </w:rPr>
            </w:pPr>
            <w:r w:rsidRPr="00221347">
              <w:rPr>
                <w:rFonts w:ascii="Arial" w:hAnsi="Arial"/>
                <w:b/>
                <w:color w:val="333333"/>
                <w:sz w:val="24"/>
                <w:szCs w:val="24"/>
              </w:rPr>
              <w:t>Corina Hernández</w:t>
            </w:r>
          </w:p>
          <w:p w:rsidR="00221347" w:rsidRDefault="00221347" w:rsidP="00221347">
            <w:pPr>
              <w:rPr>
                <w:rFonts w:ascii="Arial" w:hAnsi="Arial"/>
                <w:color w:val="333333"/>
                <w:sz w:val="20"/>
                <w:szCs w:val="20"/>
              </w:rPr>
            </w:pPr>
            <w:r>
              <w:rPr>
                <w:rFonts w:ascii="Arial" w:hAnsi="Arial"/>
                <w:color w:val="333333"/>
                <w:sz w:val="20"/>
                <w:szCs w:val="20"/>
              </w:rPr>
              <w:t>Indica que con respecto a los WireFrames ya están definidos todos los flujos de funcionalidades para Apled, falta definir algunos casos de uso, y falta trabajar en Tablet y Android.</w:t>
            </w:r>
          </w:p>
          <w:p w:rsidR="00221347" w:rsidRDefault="00221347" w:rsidP="00221347">
            <w:pPr>
              <w:rPr>
                <w:rFonts w:ascii="Arial" w:hAnsi="Arial"/>
                <w:color w:val="333333"/>
                <w:sz w:val="20"/>
                <w:szCs w:val="20"/>
              </w:rPr>
            </w:pPr>
          </w:p>
          <w:p w:rsidR="00221347" w:rsidRDefault="00221347" w:rsidP="00221347">
            <w:pPr>
              <w:rPr>
                <w:rFonts w:ascii="Arial" w:hAnsi="Arial"/>
                <w:color w:val="333333"/>
                <w:sz w:val="20"/>
                <w:szCs w:val="20"/>
              </w:rPr>
            </w:pPr>
            <w:r>
              <w:rPr>
                <w:rFonts w:ascii="Arial" w:hAnsi="Arial"/>
                <w:color w:val="333333"/>
                <w:sz w:val="20"/>
                <w:szCs w:val="20"/>
              </w:rPr>
              <w:t>Menciona la importancia de considerar la etapa Piloto para poder determinar debilidades del aplicativo previo a la liberación en forma masiva.</w:t>
            </w:r>
          </w:p>
          <w:p w:rsidR="00221347" w:rsidRDefault="00221347" w:rsidP="00221347">
            <w:pPr>
              <w:rPr>
                <w:rFonts w:ascii="Arial" w:hAnsi="Arial"/>
                <w:color w:val="333333"/>
                <w:sz w:val="20"/>
                <w:szCs w:val="20"/>
              </w:rPr>
            </w:pPr>
          </w:p>
          <w:p w:rsidR="00221347" w:rsidRDefault="00221347" w:rsidP="00221347">
            <w:pPr>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 xml:space="preserve">Aclara que en DR no se han incorporado nuevas funcionalidades, al contrario se han eliminado algunas funcionalidades que se definió no implementar, lo que si se ha incorporado son los temas levantados por Riesgo Operacional y que corresponden a temas de seguridad en aplicación móvil, integridad transaccional y control de montos en funcionalidad de transferencia a terceros. </w:t>
            </w:r>
          </w:p>
          <w:p w:rsidR="00221347" w:rsidRDefault="00221347" w:rsidP="00455D0A">
            <w:pPr>
              <w:tabs>
                <w:tab w:val="left" w:pos="3840"/>
              </w:tabs>
              <w:rPr>
                <w:b/>
                <w:sz w:val="24"/>
                <w:szCs w:val="24"/>
              </w:rPr>
            </w:pPr>
          </w:p>
          <w:p w:rsidR="00221347" w:rsidRDefault="00221347" w:rsidP="00455D0A">
            <w:pPr>
              <w:tabs>
                <w:tab w:val="left" w:pos="3840"/>
              </w:tabs>
              <w:rPr>
                <w:b/>
                <w:sz w:val="24"/>
                <w:szCs w:val="24"/>
              </w:rPr>
            </w:pPr>
          </w:p>
          <w:p w:rsidR="00221347" w:rsidRDefault="00221347" w:rsidP="00455D0A">
            <w:pPr>
              <w:tabs>
                <w:tab w:val="left" w:pos="3840"/>
              </w:tabs>
              <w:rPr>
                <w:rFonts w:ascii="Arial" w:hAnsi="Arial"/>
                <w:b/>
                <w:color w:val="333333"/>
                <w:sz w:val="24"/>
                <w:szCs w:val="24"/>
              </w:rPr>
            </w:pPr>
            <w:r w:rsidRPr="00221347">
              <w:rPr>
                <w:rFonts w:ascii="Arial" w:hAnsi="Arial"/>
                <w:b/>
                <w:color w:val="333333"/>
                <w:sz w:val="24"/>
                <w:szCs w:val="24"/>
              </w:rPr>
              <w:t>Fernando Barraza</w:t>
            </w:r>
          </w:p>
          <w:p w:rsidR="00221347" w:rsidRDefault="00221347" w:rsidP="00221347">
            <w:pPr>
              <w:jc w:val="both"/>
              <w:rPr>
                <w:rFonts w:ascii="Arial" w:hAnsi="Arial"/>
                <w:color w:val="333333"/>
                <w:sz w:val="20"/>
                <w:szCs w:val="20"/>
              </w:rPr>
            </w:pPr>
            <w:r>
              <w:rPr>
                <w:rFonts w:ascii="Arial" w:hAnsi="Arial"/>
                <w:color w:val="333333"/>
                <w:sz w:val="20"/>
                <w:szCs w:val="20"/>
              </w:rPr>
              <w:t>Menciona la importancia de mantener la definición inicial  evaluada por SAP,  evitando incorporar cambios o nuevas funcionalidades que puedan impactar los plazos establecidos.</w:t>
            </w:r>
          </w:p>
          <w:p w:rsidR="0022134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Revisará listado de nuevos servicios que se han detectado producto el diseño de los Wireframes. Marjorie C., menciona que son  16 nuevos servicios identificados hasta el momento.</w:t>
            </w:r>
          </w:p>
          <w:p w:rsidR="00221347" w:rsidRDefault="00221347" w:rsidP="00455D0A">
            <w:pPr>
              <w:tabs>
                <w:tab w:val="left" w:pos="3840"/>
              </w:tabs>
              <w:rPr>
                <w:b/>
                <w:sz w:val="24"/>
                <w:szCs w:val="24"/>
              </w:rPr>
            </w:pPr>
          </w:p>
          <w:p w:rsidR="00221347" w:rsidRDefault="00221347" w:rsidP="00455D0A">
            <w:pPr>
              <w:tabs>
                <w:tab w:val="left" w:pos="3840"/>
              </w:tabs>
              <w:rPr>
                <w:b/>
                <w:sz w:val="24"/>
                <w:szCs w:val="24"/>
              </w:rPr>
            </w:pPr>
          </w:p>
          <w:p w:rsidR="00221347" w:rsidRDefault="00221347" w:rsidP="00455D0A">
            <w:pPr>
              <w:tabs>
                <w:tab w:val="left" w:pos="3840"/>
              </w:tabs>
              <w:rPr>
                <w:b/>
                <w:sz w:val="24"/>
                <w:szCs w:val="24"/>
              </w:rPr>
            </w:pPr>
          </w:p>
          <w:p w:rsidR="00221347" w:rsidRDefault="00221347" w:rsidP="00455D0A">
            <w:pPr>
              <w:tabs>
                <w:tab w:val="left" w:pos="3840"/>
              </w:tabs>
              <w:rPr>
                <w:b/>
                <w:sz w:val="24"/>
                <w:szCs w:val="24"/>
              </w:rPr>
            </w:pPr>
          </w:p>
          <w:p w:rsidR="00221347" w:rsidRPr="00221347" w:rsidRDefault="00221347" w:rsidP="00455D0A">
            <w:pPr>
              <w:tabs>
                <w:tab w:val="left" w:pos="3840"/>
              </w:tabs>
              <w:rPr>
                <w:rFonts w:ascii="Arial" w:hAnsi="Arial"/>
                <w:b/>
                <w:color w:val="333333"/>
                <w:sz w:val="24"/>
                <w:szCs w:val="24"/>
              </w:rPr>
            </w:pPr>
            <w:r w:rsidRPr="00221347">
              <w:rPr>
                <w:rFonts w:ascii="Arial" w:hAnsi="Arial"/>
                <w:b/>
                <w:color w:val="333333"/>
                <w:sz w:val="24"/>
                <w:szCs w:val="24"/>
              </w:rPr>
              <w:t>Marcela Ferrada</w:t>
            </w:r>
          </w:p>
          <w:p w:rsidR="00221347" w:rsidRDefault="00221347" w:rsidP="00221347">
            <w:pPr>
              <w:jc w:val="both"/>
              <w:rPr>
                <w:rFonts w:ascii="Arial" w:hAnsi="Arial"/>
                <w:color w:val="333333"/>
                <w:sz w:val="20"/>
                <w:szCs w:val="20"/>
              </w:rPr>
            </w:pPr>
            <w:r>
              <w:rPr>
                <w:rFonts w:ascii="Arial" w:hAnsi="Arial"/>
                <w:color w:val="333333"/>
                <w:sz w:val="20"/>
                <w:szCs w:val="20"/>
              </w:rPr>
              <w:t>Solicita identificar los impactos de nuevas definiciones incorporadas en documento DR,  se debe identificar claramente las fábricas impactadas y luego evaluar con ellas lo que significa en tiempo y costo.</w:t>
            </w:r>
          </w:p>
          <w:p w:rsidR="00221347" w:rsidRDefault="00221347" w:rsidP="00221347">
            <w:pPr>
              <w:jc w:val="both"/>
              <w:rPr>
                <w:rFonts w:ascii="Arial" w:hAnsi="Arial"/>
                <w:color w:val="333333"/>
                <w:sz w:val="20"/>
                <w:szCs w:val="20"/>
              </w:rPr>
            </w:pPr>
          </w:p>
          <w:p w:rsidR="00221347" w:rsidRDefault="00221347" w:rsidP="00221347">
            <w:pPr>
              <w:jc w:val="both"/>
              <w:rPr>
                <w:rFonts w:ascii="Arial" w:hAnsi="Arial"/>
                <w:color w:val="333333"/>
                <w:sz w:val="20"/>
                <w:szCs w:val="20"/>
              </w:rPr>
            </w:pPr>
            <w:r>
              <w:rPr>
                <w:rFonts w:ascii="Arial" w:hAnsi="Arial"/>
                <w:color w:val="333333"/>
                <w:sz w:val="20"/>
                <w:szCs w:val="20"/>
              </w:rPr>
              <w:t>Destaca la importancia de revisar qué otros proyectos puedan impactar a la Nueva Banca Móvil, e identificar claramente el motivo del impacto, ya sea por ambiente de  QA, impacto en alguna funcionalidad de la Nueva Banca Móvil. Hasta el momento se identifican claramente los siguientes  temas: SAFA e IDG. Proponer efectuar esta revisión en reunión del martes 07/mayo.</w:t>
            </w:r>
          </w:p>
          <w:p w:rsidR="00221347" w:rsidRDefault="00221347" w:rsidP="00221347">
            <w:pPr>
              <w:jc w:val="both"/>
              <w:rPr>
                <w:rFonts w:ascii="Arial" w:hAnsi="Arial"/>
                <w:color w:val="333333"/>
                <w:sz w:val="20"/>
                <w:szCs w:val="20"/>
              </w:rPr>
            </w:pPr>
          </w:p>
          <w:p w:rsidR="00221347" w:rsidRDefault="00221347" w:rsidP="00221347">
            <w:pPr>
              <w:tabs>
                <w:tab w:val="left" w:pos="3840"/>
              </w:tabs>
              <w:rPr>
                <w:b/>
                <w:sz w:val="24"/>
                <w:szCs w:val="24"/>
              </w:rPr>
            </w:pPr>
            <w:r>
              <w:rPr>
                <w:rFonts w:ascii="Arial" w:hAnsi="Arial"/>
                <w:color w:val="333333"/>
                <w:sz w:val="20"/>
                <w:szCs w:val="20"/>
              </w:rPr>
              <w:t>Aclara que se ha definido que la Nueva Banca Móvil no contempla Softoken.</w:t>
            </w:r>
          </w:p>
          <w:p w:rsidR="00221347" w:rsidRPr="00221347" w:rsidRDefault="00221347" w:rsidP="00455D0A">
            <w:pPr>
              <w:tabs>
                <w:tab w:val="left" w:pos="3840"/>
              </w:tabs>
              <w:rPr>
                <w:b/>
                <w:sz w:val="24"/>
                <w:szCs w:val="24"/>
              </w:rPr>
            </w:pPr>
          </w:p>
          <w:p w:rsidR="00364A23" w:rsidRPr="00455D0A" w:rsidRDefault="00364A23" w:rsidP="00455D0A">
            <w:pPr>
              <w:tabs>
                <w:tab w:val="left" w:pos="3840"/>
              </w:tabs>
              <w:rPr>
                <w:sz w:val="24"/>
                <w:szCs w:val="24"/>
              </w:rPr>
            </w:pPr>
          </w:p>
        </w:tc>
      </w:tr>
    </w:tbl>
    <w:p w:rsidR="00EE279F" w:rsidRDefault="00EE279F" w:rsidP="00455D0A">
      <w:pPr>
        <w:tabs>
          <w:tab w:val="left" w:pos="3840"/>
        </w:tabs>
        <w:spacing w:after="0" w:line="240" w:lineRule="auto"/>
        <w:rPr>
          <w:sz w:val="28"/>
          <w:szCs w:val="28"/>
        </w:rPr>
      </w:pPr>
    </w:p>
    <w:p w:rsidR="00EE279F" w:rsidRDefault="00EE279F" w:rsidP="00455D0A">
      <w:pPr>
        <w:tabs>
          <w:tab w:val="left" w:pos="3840"/>
        </w:tabs>
        <w:spacing w:after="0" w:line="240" w:lineRule="auto"/>
        <w:rPr>
          <w:sz w:val="28"/>
          <w:szCs w:val="28"/>
        </w:rPr>
      </w:pPr>
    </w:p>
    <w:p w:rsidR="00455D0A" w:rsidRPr="00455D0A" w:rsidRDefault="00197C2A" w:rsidP="00455D0A">
      <w:pPr>
        <w:tabs>
          <w:tab w:val="left" w:pos="3840"/>
        </w:tabs>
        <w:spacing w:after="0" w:line="240" w:lineRule="auto"/>
        <w:rPr>
          <w:sz w:val="28"/>
          <w:szCs w:val="28"/>
        </w:rPr>
      </w:pPr>
      <w:r>
        <w:rPr>
          <w:noProof/>
          <w:sz w:val="28"/>
          <w:szCs w:val="28"/>
          <w:lang w:eastAsia="es-CL"/>
        </w:rPr>
        <w:pict>
          <v:roundrect id="_x0000_s1030" style="position:absolute;margin-left:-1.8pt;margin-top:2.75pt;width:499.35pt;height:21pt;z-index:251662336;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" fillcolor="#1f497d [3215]" strokecolor="#f2f2f2" strokeweight="1pt">
            <v:fill color2="fill darken(118)" angle="-135" method="linear sigma" type="gradient"/>
            <v:shadow on="t" type="perspective" color="#b8cce4" opacity=".5" origin=",.5" offset="0,0" matrix=",-56756f,,.5"/>
            <v:textbox style="mso-next-textbox:#_x0000_s1030">
              <w:txbxContent>
                <w:p w:rsidR="00A34CA5" w:rsidRPr="001A116A" w:rsidRDefault="00A34CA5" w:rsidP="00455D0A">
                  <w:pPr>
                    <w:rPr>
                      <w:rFonts w:ascii="Arial" w:hAnsi="Arial" w:cs="Arial"/>
                      <w:b/>
                      <w:color w:val="FFFFFF"/>
                    </w:rPr>
                  </w:pPr>
                  <w:r>
                    <w:rPr>
                      <w:rFonts w:ascii="Arial" w:hAnsi="Arial" w:cs="Arial"/>
                      <w:b/>
                      <w:color w:val="FFFFFF"/>
                    </w:rPr>
                    <w:t>Compromisos - Acuerdos</w:t>
                  </w:r>
                </w:p>
              </w:txbxContent>
            </v:textbox>
          </v:roundrect>
        </w:pict>
      </w:r>
    </w:p>
    <w:tbl>
      <w:tblPr>
        <w:tblpPr w:leftFromText="141" w:rightFromText="141" w:vertAnchor="text" w:horzAnchor="margin" w:tblpX="70" w:tblpY="253"/>
        <w:tblW w:w="98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tblPr>
      <w:tblGrid>
        <w:gridCol w:w="4890"/>
        <w:gridCol w:w="2693"/>
        <w:gridCol w:w="2268"/>
      </w:tblGrid>
      <w:tr w:rsidR="00455D0A" w:rsidRPr="00455D0A" w:rsidTr="00455D0A">
        <w:trPr>
          <w:trHeight w:val="321"/>
        </w:trPr>
        <w:tc>
          <w:tcPr>
            <w:tcW w:w="4890"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Acuerdos</w:t>
            </w:r>
          </w:p>
        </w:tc>
        <w:tc>
          <w:tcPr>
            <w:tcW w:w="2693" w:type="dxa"/>
            <w:shd w:val="clear" w:color="auto" w:fill="17365D" w:themeFill="text2" w:themeFillShade="BF"/>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Responsable</w:t>
            </w:r>
          </w:p>
        </w:tc>
        <w:tc>
          <w:tcPr>
            <w:tcW w:w="2268" w:type="dxa"/>
            <w:shd w:val="clear" w:color="auto" w:fill="17365D" w:themeFill="text2" w:themeFillShade="BF"/>
            <w:noWrap/>
            <w:vAlign w:val="bottom"/>
            <w:hideMark/>
          </w:tcPr>
          <w:p w:rsidR="00455D0A" w:rsidRPr="00455D0A" w:rsidRDefault="00455D0A" w:rsidP="00455D0A">
            <w:pPr>
              <w:spacing w:after="0" w:line="240" w:lineRule="auto"/>
              <w:rPr>
                <w:rFonts w:eastAsia="Times New Roman" w:cs="Calibri"/>
                <w:b/>
                <w:color w:val="FFFFFF" w:themeColor="background1"/>
                <w:sz w:val="24"/>
                <w:szCs w:val="24"/>
                <w:lang w:eastAsia="es-CL"/>
              </w:rPr>
            </w:pPr>
            <w:r w:rsidRPr="00455D0A">
              <w:rPr>
                <w:rFonts w:eastAsia="Times New Roman" w:cs="Calibri"/>
                <w:b/>
                <w:color w:val="FFFFFF" w:themeColor="background1"/>
                <w:sz w:val="24"/>
                <w:szCs w:val="24"/>
                <w:lang w:eastAsia="es-CL"/>
              </w:rPr>
              <w:t>Fecha Compromiso</w:t>
            </w:r>
          </w:p>
        </w:tc>
      </w:tr>
      <w:tr w:rsidR="00455D0A" w:rsidRPr="00455D0A" w:rsidTr="00455D0A">
        <w:trPr>
          <w:trHeight w:val="321"/>
        </w:trPr>
        <w:tc>
          <w:tcPr>
            <w:tcW w:w="4890" w:type="dxa"/>
          </w:tcPr>
          <w:p w:rsidR="00455D0A" w:rsidRPr="00455D0A" w:rsidRDefault="00455D0A" w:rsidP="00455D0A">
            <w:pPr>
              <w:spacing w:after="0" w:line="240" w:lineRule="auto"/>
              <w:jc w:val="both"/>
              <w:rPr>
                <w:rFonts w:eastAsia="Times New Roman" w:cs="Calibri"/>
                <w:sz w:val="24"/>
                <w:szCs w:val="24"/>
                <w:lang w:eastAsia="es-CL"/>
              </w:rPr>
            </w:pPr>
          </w:p>
        </w:tc>
        <w:tc>
          <w:tcPr>
            <w:tcW w:w="2693" w:type="dxa"/>
          </w:tcPr>
          <w:p w:rsidR="00455D0A" w:rsidRPr="00455D0A" w:rsidRDefault="00455D0A" w:rsidP="00455D0A">
            <w:pPr>
              <w:spacing w:after="0" w:line="240" w:lineRule="auto"/>
              <w:rPr>
                <w:rFonts w:eastAsia="Times New Roman" w:cs="Calibri"/>
                <w:sz w:val="24"/>
                <w:szCs w:val="24"/>
                <w:lang w:eastAsia="es-CL"/>
              </w:rPr>
            </w:pPr>
          </w:p>
        </w:tc>
        <w:tc>
          <w:tcPr>
            <w:tcW w:w="2268" w:type="dxa"/>
            <w:shd w:val="clear" w:color="auto" w:fill="auto"/>
            <w:noWrap/>
            <w:vAlign w:val="bottom"/>
          </w:tcPr>
          <w:p w:rsidR="00455D0A" w:rsidRPr="00455D0A" w:rsidRDefault="00455D0A" w:rsidP="00455D0A">
            <w:pPr>
              <w:spacing w:after="0" w:line="240" w:lineRule="auto"/>
              <w:rPr>
                <w:rFonts w:eastAsia="Times New Roman" w:cs="Calibri"/>
                <w:sz w:val="24"/>
                <w:szCs w:val="24"/>
                <w:lang w:eastAsia="es-CL"/>
              </w:rPr>
            </w:pPr>
          </w:p>
        </w:tc>
      </w:tr>
      <w:tr w:rsidR="00455D0A" w:rsidRPr="00455D0A" w:rsidTr="00455D0A">
        <w:trPr>
          <w:trHeight w:val="321"/>
        </w:trPr>
        <w:tc>
          <w:tcPr>
            <w:tcW w:w="4890" w:type="dxa"/>
          </w:tcPr>
          <w:p w:rsidR="00455D0A" w:rsidRPr="00455D0A" w:rsidRDefault="00455D0A" w:rsidP="00D4628A">
            <w:pPr>
              <w:spacing w:after="0" w:line="240" w:lineRule="auto"/>
              <w:jc w:val="both"/>
              <w:rPr>
                <w:rFonts w:eastAsia="Times New Roman" w:cs="Calibri"/>
                <w:sz w:val="24"/>
                <w:szCs w:val="24"/>
                <w:lang w:eastAsia="es-CL"/>
              </w:rPr>
            </w:pPr>
          </w:p>
        </w:tc>
        <w:tc>
          <w:tcPr>
            <w:tcW w:w="2693" w:type="dxa"/>
          </w:tcPr>
          <w:p w:rsidR="00455D0A" w:rsidRPr="00455D0A" w:rsidRDefault="00455D0A" w:rsidP="00455D0A">
            <w:pPr>
              <w:spacing w:after="0" w:line="240" w:lineRule="auto"/>
              <w:rPr>
                <w:rFonts w:eastAsia="Times New Roman" w:cs="Calibri"/>
                <w:sz w:val="24"/>
                <w:szCs w:val="24"/>
                <w:lang w:eastAsia="es-CL"/>
              </w:rPr>
            </w:pPr>
          </w:p>
        </w:tc>
        <w:tc>
          <w:tcPr>
            <w:tcW w:w="2268" w:type="dxa"/>
            <w:shd w:val="clear" w:color="auto" w:fill="auto"/>
            <w:noWrap/>
            <w:vAlign w:val="bottom"/>
          </w:tcPr>
          <w:p w:rsidR="00455D0A" w:rsidRPr="00455D0A" w:rsidRDefault="00455D0A" w:rsidP="00455D0A">
            <w:pPr>
              <w:spacing w:after="0" w:line="240" w:lineRule="auto"/>
              <w:rPr>
                <w:rFonts w:eastAsia="Times New Roman" w:cs="Calibri"/>
                <w:sz w:val="24"/>
                <w:szCs w:val="24"/>
                <w:lang w:eastAsia="es-CL"/>
              </w:rPr>
            </w:pPr>
          </w:p>
        </w:tc>
      </w:tr>
      <w:tr w:rsidR="00455D0A" w:rsidRPr="00455D0A" w:rsidTr="00455D0A">
        <w:trPr>
          <w:trHeight w:val="321"/>
        </w:trPr>
        <w:tc>
          <w:tcPr>
            <w:tcW w:w="4890" w:type="dxa"/>
          </w:tcPr>
          <w:p w:rsidR="00455D0A" w:rsidRPr="00455D0A" w:rsidRDefault="00455D0A" w:rsidP="00455D0A">
            <w:pPr>
              <w:spacing w:after="0" w:line="240" w:lineRule="auto"/>
              <w:jc w:val="both"/>
              <w:rPr>
                <w:rFonts w:eastAsia="Times New Roman" w:cs="Calibri"/>
                <w:sz w:val="24"/>
                <w:szCs w:val="24"/>
                <w:lang w:eastAsia="es-CL"/>
              </w:rPr>
            </w:pPr>
          </w:p>
        </w:tc>
        <w:tc>
          <w:tcPr>
            <w:tcW w:w="2693" w:type="dxa"/>
          </w:tcPr>
          <w:p w:rsidR="00455D0A" w:rsidRPr="00455D0A" w:rsidRDefault="00455D0A" w:rsidP="00455D0A">
            <w:pPr>
              <w:spacing w:after="0" w:line="240" w:lineRule="auto"/>
              <w:rPr>
                <w:rFonts w:eastAsia="Times New Roman" w:cs="Calibri"/>
                <w:sz w:val="24"/>
                <w:szCs w:val="24"/>
                <w:lang w:eastAsia="es-CL"/>
              </w:rPr>
            </w:pPr>
          </w:p>
        </w:tc>
        <w:tc>
          <w:tcPr>
            <w:tcW w:w="2268" w:type="dxa"/>
            <w:shd w:val="clear" w:color="auto" w:fill="auto"/>
            <w:noWrap/>
            <w:vAlign w:val="bottom"/>
          </w:tcPr>
          <w:p w:rsidR="00455D0A" w:rsidRPr="00455D0A" w:rsidRDefault="00455D0A" w:rsidP="00455D0A">
            <w:pPr>
              <w:spacing w:after="0" w:line="240" w:lineRule="auto"/>
              <w:rPr>
                <w:rFonts w:eastAsia="Times New Roman" w:cs="Calibri"/>
                <w:sz w:val="24"/>
                <w:szCs w:val="24"/>
                <w:lang w:eastAsia="es-CL"/>
              </w:rPr>
            </w:pPr>
          </w:p>
        </w:tc>
      </w:tr>
      <w:tr w:rsidR="00455D0A" w:rsidRPr="00455D0A" w:rsidTr="00455D0A">
        <w:trPr>
          <w:trHeight w:val="321"/>
        </w:trPr>
        <w:tc>
          <w:tcPr>
            <w:tcW w:w="4890" w:type="dxa"/>
          </w:tcPr>
          <w:p w:rsidR="00455D0A" w:rsidRPr="00455D0A" w:rsidRDefault="00455D0A" w:rsidP="00455D0A">
            <w:pPr>
              <w:spacing w:after="0" w:line="240" w:lineRule="auto"/>
              <w:jc w:val="both"/>
              <w:rPr>
                <w:rFonts w:eastAsia="Times New Roman" w:cs="Calibri"/>
                <w:sz w:val="24"/>
                <w:szCs w:val="24"/>
                <w:lang w:eastAsia="es-CL"/>
              </w:rPr>
            </w:pPr>
          </w:p>
        </w:tc>
        <w:tc>
          <w:tcPr>
            <w:tcW w:w="2693" w:type="dxa"/>
          </w:tcPr>
          <w:p w:rsidR="00455D0A" w:rsidRPr="00455D0A" w:rsidRDefault="00455D0A" w:rsidP="00455D0A">
            <w:pPr>
              <w:spacing w:after="0" w:line="240" w:lineRule="auto"/>
              <w:rPr>
                <w:rFonts w:eastAsia="Times New Roman" w:cs="Calibri"/>
                <w:sz w:val="24"/>
                <w:szCs w:val="24"/>
                <w:lang w:eastAsia="es-CL"/>
              </w:rPr>
            </w:pPr>
          </w:p>
        </w:tc>
        <w:tc>
          <w:tcPr>
            <w:tcW w:w="2268" w:type="dxa"/>
            <w:shd w:val="clear" w:color="auto" w:fill="auto"/>
            <w:noWrap/>
            <w:vAlign w:val="bottom"/>
          </w:tcPr>
          <w:p w:rsidR="00455D0A" w:rsidRPr="00455D0A" w:rsidRDefault="00455D0A" w:rsidP="00455D0A">
            <w:pPr>
              <w:spacing w:after="0" w:line="240" w:lineRule="auto"/>
              <w:rPr>
                <w:rFonts w:eastAsia="Times New Roman" w:cs="Calibri"/>
                <w:sz w:val="24"/>
                <w:szCs w:val="24"/>
                <w:lang w:eastAsia="es-CL"/>
              </w:rPr>
            </w:pPr>
          </w:p>
        </w:tc>
      </w:tr>
    </w:tbl>
    <w:p w:rsidR="00455D0A" w:rsidRPr="00455D0A" w:rsidRDefault="00455D0A" w:rsidP="00455D0A">
      <w:pPr>
        <w:tabs>
          <w:tab w:val="left" w:pos="3840"/>
        </w:tabs>
        <w:spacing w:after="0" w:line="240" w:lineRule="auto"/>
        <w:rPr>
          <w:sz w:val="28"/>
          <w:szCs w:val="28"/>
        </w:rPr>
      </w:pPr>
    </w:p>
    <w:tbl>
      <w:tblPr>
        <w:tblStyle w:val="Tablaconcuadrcula"/>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276"/>
        <w:gridCol w:w="4219"/>
      </w:tblGrid>
      <w:tr w:rsidR="00EE279F" w:rsidRPr="00EE279F" w:rsidTr="00EE279F">
        <w:tc>
          <w:tcPr>
            <w:tcW w:w="5495" w:type="dxa"/>
            <w:gridSpan w:val="2"/>
            <w:shd w:val="clear" w:color="auto" w:fill="17365D" w:themeFill="text2" w:themeFillShade="BF"/>
          </w:tcPr>
          <w:p w:rsidR="00EE279F" w:rsidRPr="00EE279F" w:rsidRDefault="00EE279F" w:rsidP="00EE279F">
            <w:pPr>
              <w:rPr>
                <w:rFonts w:eastAsia="Times New Roman" w:cs="Calibri"/>
                <w:b/>
                <w:color w:val="FFFFFF" w:themeColor="background1"/>
                <w:sz w:val="24"/>
                <w:szCs w:val="24"/>
                <w:lang w:eastAsia="es-CL"/>
              </w:rPr>
            </w:pPr>
            <w:r w:rsidRPr="00EE279F">
              <w:rPr>
                <w:rFonts w:eastAsia="Times New Roman" w:cs="Calibri"/>
                <w:b/>
                <w:color w:val="FFFFFF" w:themeColor="background1"/>
                <w:sz w:val="24"/>
                <w:szCs w:val="24"/>
                <w:lang w:eastAsia="es-CL"/>
              </w:rPr>
              <w:t>Próxima reunión</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Fecha</w:t>
            </w:r>
          </w:p>
        </w:tc>
        <w:tc>
          <w:tcPr>
            <w:tcW w:w="4219" w:type="dxa"/>
          </w:tcPr>
          <w:p w:rsidR="00EE279F" w:rsidRPr="00EE279F" w:rsidRDefault="00221347" w:rsidP="00455D0A">
            <w:pPr>
              <w:tabs>
                <w:tab w:val="left" w:pos="3840"/>
              </w:tabs>
              <w:rPr>
                <w:sz w:val="24"/>
                <w:szCs w:val="24"/>
              </w:rPr>
            </w:pPr>
            <w:r>
              <w:rPr>
                <w:sz w:val="24"/>
                <w:szCs w:val="24"/>
              </w:rPr>
              <w:t>Martes 07/mayo</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Hora</w:t>
            </w:r>
          </w:p>
        </w:tc>
        <w:tc>
          <w:tcPr>
            <w:tcW w:w="4219" w:type="dxa"/>
          </w:tcPr>
          <w:p w:rsidR="00EE279F" w:rsidRPr="00EE279F" w:rsidRDefault="00221347" w:rsidP="00455D0A">
            <w:pPr>
              <w:tabs>
                <w:tab w:val="left" w:pos="3840"/>
              </w:tabs>
              <w:rPr>
                <w:sz w:val="24"/>
                <w:szCs w:val="24"/>
              </w:rPr>
            </w:pPr>
            <w:r>
              <w:rPr>
                <w:sz w:val="24"/>
                <w:szCs w:val="24"/>
              </w:rPr>
              <w:t>17:00 a 18:00 hrs</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sidRPr="00EE279F">
              <w:rPr>
                <w:sz w:val="24"/>
                <w:szCs w:val="24"/>
              </w:rPr>
              <w:t>Lugar</w:t>
            </w:r>
          </w:p>
        </w:tc>
        <w:tc>
          <w:tcPr>
            <w:tcW w:w="4219" w:type="dxa"/>
          </w:tcPr>
          <w:p w:rsidR="00EE279F" w:rsidRPr="00EE279F" w:rsidRDefault="00221347" w:rsidP="00455D0A">
            <w:pPr>
              <w:tabs>
                <w:tab w:val="left" w:pos="3840"/>
              </w:tabs>
              <w:rPr>
                <w:sz w:val="24"/>
                <w:szCs w:val="24"/>
              </w:rPr>
            </w:pPr>
            <w:r>
              <w:rPr>
                <w:sz w:val="24"/>
                <w:szCs w:val="24"/>
              </w:rPr>
              <w:t>Huérfanos 740, piso 2</w:t>
            </w:r>
          </w:p>
        </w:tc>
      </w:tr>
      <w:tr w:rsidR="00EE279F" w:rsidRPr="00EE279F" w:rsidTr="00EE279F">
        <w:tc>
          <w:tcPr>
            <w:tcW w:w="1276" w:type="dxa"/>
            <w:shd w:val="clear" w:color="auto" w:fill="17365D" w:themeFill="text2" w:themeFillShade="BF"/>
          </w:tcPr>
          <w:p w:rsidR="00EE279F" w:rsidRPr="00EE279F" w:rsidRDefault="00EE279F" w:rsidP="00455D0A">
            <w:pPr>
              <w:tabs>
                <w:tab w:val="left" w:pos="3840"/>
              </w:tabs>
              <w:rPr>
                <w:sz w:val="24"/>
                <w:szCs w:val="24"/>
              </w:rPr>
            </w:pPr>
            <w:r>
              <w:rPr>
                <w:sz w:val="24"/>
                <w:szCs w:val="24"/>
              </w:rPr>
              <w:t>Agenda</w:t>
            </w:r>
          </w:p>
        </w:tc>
        <w:tc>
          <w:tcPr>
            <w:tcW w:w="4219" w:type="dxa"/>
          </w:tcPr>
          <w:p w:rsidR="00EE279F" w:rsidRPr="00EE279F" w:rsidRDefault="00EE279F" w:rsidP="00455D0A">
            <w:pPr>
              <w:tabs>
                <w:tab w:val="left" w:pos="3840"/>
              </w:tabs>
              <w:rPr>
                <w:sz w:val="24"/>
                <w:szCs w:val="24"/>
              </w:rPr>
            </w:pPr>
          </w:p>
        </w:tc>
      </w:tr>
    </w:tbl>
    <w:p w:rsidR="00455D0A" w:rsidRPr="00EE279F" w:rsidRDefault="00455D0A" w:rsidP="00EE279F">
      <w:pPr>
        <w:tabs>
          <w:tab w:val="left" w:pos="3840"/>
        </w:tabs>
        <w:spacing w:after="0" w:line="240" w:lineRule="auto"/>
        <w:rPr>
          <w:sz w:val="20"/>
          <w:szCs w:val="20"/>
        </w:rPr>
      </w:pPr>
    </w:p>
    <w:sectPr w:rsidR="00455D0A" w:rsidRPr="00EE279F" w:rsidSect="00B31A7F">
      <w:headerReference w:type="default" r:id="rId11"/>
      <w:pgSz w:w="12240" w:h="15840" w:code="1"/>
      <w:pgMar w:top="284" w:right="1134" w:bottom="284"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C18" w:rsidRDefault="00493C18" w:rsidP="000C4790">
      <w:pPr>
        <w:spacing w:after="0" w:line="240" w:lineRule="auto"/>
      </w:pPr>
      <w:r>
        <w:separator/>
      </w:r>
    </w:p>
  </w:endnote>
  <w:endnote w:type="continuationSeparator" w:id="1">
    <w:p w:rsidR="00493C18" w:rsidRDefault="00493C18" w:rsidP="000C4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C18" w:rsidRDefault="00493C18" w:rsidP="000C4790">
      <w:pPr>
        <w:spacing w:after="0" w:line="240" w:lineRule="auto"/>
      </w:pPr>
      <w:r>
        <w:separator/>
      </w:r>
    </w:p>
  </w:footnote>
  <w:footnote w:type="continuationSeparator" w:id="1">
    <w:p w:rsidR="00493C18" w:rsidRDefault="00493C18" w:rsidP="000C47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76" w:type="dxa"/>
      <w:tblInd w:w="-489" w:type="dxa"/>
      <w:tblLook w:val="01E0"/>
    </w:tblPr>
    <w:tblGrid>
      <w:gridCol w:w="10976"/>
    </w:tblGrid>
    <w:tr w:rsidR="00A34CA5" w:rsidRPr="000C4790" w:rsidTr="00B31A7F">
      <w:trPr>
        <w:trHeight w:val="292"/>
      </w:trPr>
      <w:tc>
        <w:tcPr>
          <w:tcW w:w="10976" w:type="dxa"/>
        </w:tcPr>
        <w:p w:rsidR="00A34CA5" w:rsidRPr="000C4790" w:rsidRDefault="00A34CA5" w:rsidP="00DC68BE">
          <w:pPr>
            <w:tabs>
              <w:tab w:val="center" w:pos="4419"/>
              <w:tab w:val="right" w:pos="8838"/>
            </w:tabs>
            <w:spacing w:after="0" w:line="240" w:lineRule="auto"/>
            <w:rPr>
              <w:rFonts w:ascii="Arial" w:eastAsia="Times New Roman" w:hAnsi="Arial" w:cs="Arial"/>
              <w:sz w:val="24"/>
              <w:szCs w:val="24"/>
              <w:lang w:eastAsia="es-CL"/>
            </w:rPr>
          </w:pPr>
          <w:r w:rsidRPr="000C4790">
            <w:rPr>
              <w:rFonts w:ascii="Arial" w:eastAsia="Times New Roman" w:hAnsi="Arial" w:cs="Arial"/>
              <w:noProof/>
              <w:sz w:val="24"/>
              <w:szCs w:val="24"/>
              <w:lang w:eastAsia="es-CL"/>
            </w:rPr>
            <w:drawing>
              <wp:inline distT="0" distB="0" distL="0" distR="0">
                <wp:extent cx="1839912" cy="212725"/>
                <wp:effectExtent l="19050" t="0" r="7938" b="0"/>
                <wp:docPr id="6" name="Imagen 2" descr="LOGO-CASITA2.png"/>
                <wp:cNvGraphicFramePr/>
                <a:graphic xmlns:a="http://schemas.openxmlformats.org/drawingml/2006/main">
                  <a:graphicData uri="http://schemas.openxmlformats.org/drawingml/2006/picture">
                    <pic:pic xmlns:pic="http://schemas.openxmlformats.org/drawingml/2006/picture">
                      <pic:nvPicPr>
                        <pic:cNvPr id="3297" name="Imagen 7" descr="LOGO-CASITA2.png"/>
                        <pic:cNvPicPr>
                          <a:picLocks noChangeAspect="1"/>
                        </pic:cNvPicPr>
                      </pic:nvPicPr>
                      <pic:blipFill>
                        <a:blip r:embed="rId1"/>
                        <a:srcRect/>
                        <a:stretch>
                          <a:fillRect/>
                        </a:stretch>
                      </pic:blipFill>
                      <pic:spPr bwMode="auto">
                        <a:xfrm>
                          <a:off x="0" y="0"/>
                          <a:ext cx="1839912" cy="212725"/>
                        </a:xfrm>
                        <a:prstGeom prst="rect">
                          <a:avLst/>
                        </a:prstGeom>
                        <a:noFill/>
                        <a:ln w="9525">
                          <a:noFill/>
                          <a:miter lim="800000"/>
                          <a:headEnd/>
                          <a:tailEnd/>
                        </a:ln>
                      </pic:spPr>
                    </pic:pic>
                  </a:graphicData>
                </a:graphic>
              </wp:inline>
            </w:drawing>
          </w:r>
        </w:p>
      </w:tc>
    </w:tr>
    <w:tr w:rsidR="00A34CA5" w:rsidRPr="000C4790" w:rsidTr="00B31A7F">
      <w:trPr>
        <w:trHeight w:val="508"/>
      </w:trPr>
      <w:tc>
        <w:tcPr>
          <w:tcW w:w="10976" w:type="dxa"/>
        </w:tcPr>
        <w:p w:rsidR="00A34CA5" w:rsidRPr="00496772" w:rsidRDefault="00A34CA5" w:rsidP="00DC68BE">
          <w:pPr>
            <w:tabs>
              <w:tab w:val="center" w:pos="4419"/>
              <w:tab w:val="right" w:pos="8838"/>
            </w:tabs>
            <w:spacing w:after="0" w:line="240" w:lineRule="auto"/>
            <w:rPr>
              <w:rFonts w:ascii="Arial" w:eastAsia="Times New Roman" w:hAnsi="Arial" w:cs="Arial"/>
              <w:sz w:val="18"/>
              <w:szCs w:val="18"/>
              <w:lang w:eastAsia="es-CL"/>
            </w:rPr>
          </w:pPr>
          <w:r w:rsidRPr="00496772">
            <w:rPr>
              <w:rFonts w:eastAsia="Times New Roman" w:cs="Arial"/>
              <w:b/>
              <w:smallCaps/>
              <w:color w:val="000080"/>
              <w:spacing w:val="20"/>
              <w:sz w:val="18"/>
              <w:szCs w:val="18"/>
              <w:lang w:eastAsia="es-CL"/>
            </w:rPr>
            <w:t>División Operaciones y Tecnología</w:t>
          </w:r>
        </w:p>
      </w:tc>
    </w:tr>
  </w:tbl>
  <w:p w:rsidR="00A34CA5" w:rsidRDefault="00A34CA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C354C"/>
    <w:multiLevelType w:val="hybridMultilevel"/>
    <w:tmpl w:val="CFA21F7C"/>
    <w:lvl w:ilvl="0" w:tplc="A4700FF0">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3C1251A"/>
    <w:multiLevelType w:val="hybridMultilevel"/>
    <w:tmpl w:val="04707504"/>
    <w:lvl w:ilvl="0" w:tplc="FFFFFFFF">
      <w:start w:val="1"/>
      <w:numFmt w:val="bullet"/>
      <w:lvlText w:val=""/>
      <w:lvlJc w:val="left"/>
      <w:pPr>
        <w:tabs>
          <w:tab w:val="num" w:pos="720"/>
        </w:tabs>
        <w:ind w:left="720" w:hanging="360"/>
      </w:pPr>
      <w:rPr>
        <w:rFonts w:ascii="Symbol" w:hAnsi="Symbol" w:cs="Times New Roman" w:hint="default"/>
      </w:rPr>
    </w:lvl>
    <w:lvl w:ilvl="1" w:tplc="FFFFFFFF">
      <w:numFmt w:val="bullet"/>
      <w:lvlText w:val="-"/>
      <w:lvlJc w:val="left"/>
      <w:pPr>
        <w:tabs>
          <w:tab w:val="num" w:pos="1440"/>
        </w:tabs>
        <w:ind w:left="1440" w:hanging="360"/>
      </w:pPr>
      <w:rPr>
        <w:rFonts w:ascii="Times New Roman" w:eastAsia="Times New Roman" w:hAnsi="Times New Roman" w:hint="default"/>
        <w:b w:val="0"/>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
    <w:nsid w:val="384D2EEC"/>
    <w:multiLevelType w:val="hybridMultilevel"/>
    <w:tmpl w:val="F2A2C12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5FF21EC6"/>
    <w:multiLevelType w:val="hybridMultilevel"/>
    <w:tmpl w:val="E720533A"/>
    <w:lvl w:ilvl="0" w:tplc="15221EB2">
      <w:start w:val="1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0C4790"/>
    <w:rsid w:val="00006383"/>
    <w:rsid w:val="00022557"/>
    <w:rsid w:val="00025264"/>
    <w:rsid w:val="000434AC"/>
    <w:rsid w:val="000C4790"/>
    <w:rsid w:val="000E26E0"/>
    <w:rsid w:val="000F5FF9"/>
    <w:rsid w:val="00197C2A"/>
    <w:rsid w:val="00221347"/>
    <w:rsid w:val="00256EEA"/>
    <w:rsid w:val="002E6B86"/>
    <w:rsid w:val="00362E68"/>
    <w:rsid w:val="00364A23"/>
    <w:rsid w:val="003A5D01"/>
    <w:rsid w:val="00412ED0"/>
    <w:rsid w:val="00455D0A"/>
    <w:rsid w:val="00492249"/>
    <w:rsid w:val="00493C18"/>
    <w:rsid w:val="004955D4"/>
    <w:rsid w:val="00496772"/>
    <w:rsid w:val="0050176C"/>
    <w:rsid w:val="00550878"/>
    <w:rsid w:val="005820E2"/>
    <w:rsid w:val="005C5B40"/>
    <w:rsid w:val="00604955"/>
    <w:rsid w:val="006478C2"/>
    <w:rsid w:val="00767F67"/>
    <w:rsid w:val="00817FA4"/>
    <w:rsid w:val="008365EA"/>
    <w:rsid w:val="008D2EBB"/>
    <w:rsid w:val="009B025A"/>
    <w:rsid w:val="009E021F"/>
    <w:rsid w:val="009E6853"/>
    <w:rsid w:val="00A34CA5"/>
    <w:rsid w:val="00AC0127"/>
    <w:rsid w:val="00AF7DFD"/>
    <w:rsid w:val="00B14069"/>
    <w:rsid w:val="00B31A7F"/>
    <w:rsid w:val="00B64645"/>
    <w:rsid w:val="00BF745B"/>
    <w:rsid w:val="00CE0B8D"/>
    <w:rsid w:val="00D4628A"/>
    <w:rsid w:val="00D551B2"/>
    <w:rsid w:val="00DC68BE"/>
    <w:rsid w:val="00DD103D"/>
    <w:rsid w:val="00E23DC7"/>
    <w:rsid w:val="00E93806"/>
    <w:rsid w:val="00EE279F"/>
    <w:rsid w:val="00F12DF4"/>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C47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C4790"/>
  </w:style>
  <w:style w:type="paragraph" w:styleId="Piedepgina">
    <w:name w:val="footer"/>
    <w:basedOn w:val="Normal"/>
    <w:link w:val="PiedepginaCar"/>
    <w:uiPriority w:val="99"/>
    <w:semiHidden/>
    <w:unhideWhenUsed/>
    <w:rsid w:val="000C47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C4790"/>
  </w:style>
  <w:style w:type="paragraph" w:styleId="Textodeglobo">
    <w:name w:val="Balloon Text"/>
    <w:basedOn w:val="Normal"/>
    <w:link w:val="TextodegloboCar"/>
    <w:uiPriority w:val="99"/>
    <w:semiHidden/>
    <w:unhideWhenUsed/>
    <w:rsid w:val="000C47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4790"/>
    <w:rPr>
      <w:rFonts w:ascii="Tahoma" w:hAnsi="Tahoma" w:cs="Tahoma"/>
      <w:sz w:val="16"/>
      <w:szCs w:val="16"/>
    </w:rPr>
  </w:style>
  <w:style w:type="table" w:styleId="Tablaconcuadrcula">
    <w:name w:val="Table Grid"/>
    <w:basedOn w:val="Tablanormal"/>
    <w:uiPriority w:val="59"/>
    <w:rsid w:val="00B31A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364A23"/>
    <w:pPr>
      <w:ind w:left="720"/>
      <w:contextualSpacing/>
    </w:pPr>
  </w:style>
</w:styles>
</file>

<file path=word/webSettings.xml><?xml version="1.0" encoding="utf-8"?>
<w:webSettings xmlns:r="http://schemas.openxmlformats.org/officeDocument/2006/relationships" xmlns:w="http://schemas.openxmlformats.org/wordprocessingml/2006/main">
  <w:divs>
    <w:div w:id="485780656">
      <w:bodyDiv w:val="1"/>
      <w:marLeft w:val="0"/>
      <w:marRight w:val="0"/>
      <w:marTop w:val="0"/>
      <w:marBottom w:val="0"/>
      <w:divBdr>
        <w:top w:val="none" w:sz="0" w:space="0" w:color="auto"/>
        <w:left w:val="none" w:sz="0" w:space="0" w:color="auto"/>
        <w:bottom w:val="none" w:sz="0" w:space="0" w:color="auto"/>
        <w:right w:val="none" w:sz="0" w:space="0" w:color="auto"/>
      </w:divBdr>
    </w:div>
    <w:div w:id="146080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file:///D:\Mis%20Documentos\gihernandez\GIOVANNA\PROYECTOS%202013%20MARCELO%20Q\DR_BANCA%20MOVIL\Documentos%20Rodrigo%20Palma\Gantt%20actualizada%2020130502_RP.pptx" TargetMode="External"/><Relationship Id="rId4" Type="http://schemas.openxmlformats.org/officeDocument/2006/relationships/settings" Target="settings.xml"/><Relationship Id="rId9" Type="http://schemas.openxmlformats.org/officeDocument/2006/relationships/package" Target="embeddings/Presentaci_n_de_Microsoft_Office_PowerPoint1.ppt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4BE6A-1DE8-41D9-A6D6-6DA0917C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861</Words>
  <Characters>4738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BCH</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mespinozal</dc:creator>
  <cp:keywords/>
  <dc:description/>
  <cp:lastModifiedBy>gihernandez</cp:lastModifiedBy>
  <cp:revision>2</cp:revision>
  <cp:lastPrinted>2013-04-11T17:35:00Z</cp:lastPrinted>
  <dcterms:created xsi:type="dcterms:W3CDTF">2013-05-03T21:21:00Z</dcterms:created>
  <dcterms:modified xsi:type="dcterms:W3CDTF">2013-05-03T21:21:00Z</dcterms:modified>
</cp:coreProperties>
</file>