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790" w:rsidRPr="00455D0A" w:rsidRDefault="00A34CA5" w:rsidP="00455D0A">
      <w:pPr>
        <w:tabs>
          <w:tab w:val="left" w:pos="3840"/>
        </w:tabs>
        <w:spacing w:after="0" w:line="240" w:lineRule="auto"/>
        <w:jc w:val="center"/>
        <w:rPr>
          <w:b/>
          <w:color w:val="1F497D" w:themeColor="text2"/>
          <w:sz w:val="28"/>
          <w:szCs w:val="28"/>
        </w:rPr>
      </w:pPr>
      <w:r>
        <w:rPr>
          <w:b/>
          <w:color w:val="1F497D" w:themeColor="text2"/>
          <w:sz w:val="28"/>
          <w:szCs w:val="28"/>
        </w:rPr>
        <w:t>Gerencia Gestion de la Demanda</w:t>
      </w:r>
    </w:p>
    <w:p w:rsidR="00DC68BE" w:rsidRPr="00455D0A" w:rsidRDefault="00022557" w:rsidP="00455D0A">
      <w:pPr>
        <w:tabs>
          <w:tab w:val="left" w:pos="3840"/>
        </w:tabs>
        <w:spacing w:after="0" w:line="240" w:lineRule="auto"/>
        <w:jc w:val="center"/>
        <w:rPr>
          <w:color w:val="1F497D" w:themeColor="text2"/>
          <w:sz w:val="28"/>
          <w:szCs w:val="28"/>
        </w:rPr>
      </w:pPr>
      <w:r>
        <w:rPr>
          <w:color w:val="1F497D" w:themeColor="text2"/>
          <w:sz w:val="28"/>
          <w:szCs w:val="28"/>
        </w:rPr>
        <w:t>Nombre del Departamento, Unidad o Sección</w:t>
      </w:r>
    </w:p>
    <w:p w:rsidR="00DC68BE" w:rsidRPr="00455D0A" w:rsidRDefault="00612A1C" w:rsidP="00455D0A">
      <w:pPr>
        <w:tabs>
          <w:tab w:val="left" w:pos="3840"/>
        </w:tabs>
        <w:spacing w:after="0" w:line="240" w:lineRule="auto"/>
        <w:jc w:val="center"/>
        <w:rPr>
          <w:color w:val="1F497D" w:themeColor="text2"/>
          <w:sz w:val="28"/>
          <w:szCs w:val="28"/>
        </w:rPr>
      </w:pPr>
      <w:r w:rsidRPr="00612A1C">
        <w:rPr>
          <w:noProof/>
          <w:sz w:val="28"/>
          <w:szCs w:val="28"/>
          <w:lang w:eastAsia="es-CL"/>
        </w:rPr>
        <w:pict>
          <v:roundrect id="AutoShape 13" o:spid="_x0000_s1026" style="position:absolute;left:0;text-align:left;margin-left:403.3pt;margin-top:8.9pt;width:93.65pt;height:21pt;z-index:251658240;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7365d" strokecolor="#f2f2f2" strokeweight="1pt">
            <v:fill color2="fill darken(118)" angle="-135" method="linear sigma" type="gradient"/>
            <v:shadow on="t" type="perspective" color="#b8cce4" opacity=".5" origin=",.5" offset="0,0" matrix=",-56756f,,.5"/>
            <v:textbox style="mso-next-textbox:#AutoShape 13">
              <w:txbxContent>
                <w:p w:rsidR="00A34CA5" w:rsidRPr="001A116A" w:rsidRDefault="00A34CA5" w:rsidP="00DC68BE">
                  <w:pPr>
                    <w:ind w:right="-15"/>
                    <w:jc w:val="center"/>
                    <w:rPr>
                      <w:rFonts w:ascii="Arial" w:hAnsi="Arial" w:cs="Arial"/>
                      <w:b/>
                      <w:color w:val="FFFFFF"/>
                    </w:rPr>
                  </w:pPr>
                  <w:r>
                    <w:rPr>
                      <w:rFonts w:ascii="Arial" w:hAnsi="Arial" w:cs="Arial"/>
                      <w:b/>
                      <w:color w:val="FFFFFF"/>
                    </w:rPr>
                    <w:t xml:space="preserve">Minuta   </w:t>
                  </w:r>
                </w:p>
              </w:txbxContent>
            </v:textbox>
          </v:roundrect>
        </w:pict>
      </w:r>
    </w:p>
    <w:p w:rsidR="00DC68BE" w:rsidRPr="00455D0A" w:rsidRDefault="00DC68BE" w:rsidP="00455D0A">
      <w:pPr>
        <w:tabs>
          <w:tab w:val="left" w:pos="3840"/>
        </w:tabs>
        <w:spacing w:after="0" w:line="240" w:lineRule="auto"/>
        <w:rPr>
          <w:sz w:val="28"/>
          <w:szCs w:val="28"/>
        </w:rPr>
      </w:pPr>
    </w:p>
    <w:p w:rsidR="00DC68BE" w:rsidRPr="00455D0A" w:rsidRDefault="00612A1C" w:rsidP="00455D0A">
      <w:pPr>
        <w:tabs>
          <w:tab w:val="left" w:pos="3840"/>
        </w:tabs>
        <w:spacing w:after="0" w:line="240" w:lineRule="auto"/>
        <w:rPr>
          <w:sz w:val="28"/>
          <w:szCs w:val="28"/>
        </w:rPr>
      </w:pPr>
      <w:r>
        <w:rPr>
          <w:noProof/>
          <w:sz w:val="28"/>
          <w:szCs w:val="28"/>
          <w:lang w:eastAsia="es-CL"/>
        </w:rPr>
        <w:pict>
          <v:roundrect id="_x0000_s1027" style="position:absolute;margin-left:-.3pt;margin-top:8.15pt;width:499.35pt;height:30.05pt;z-index:25165926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7">
              <w:txbxContent>
                <w:p w:rsidR="00A34CA5" w:rsidRPr="001A116A" w:rsidRDefault="00A34CA5" w:rsidP="00DC68BE">
                  <w:pPr>
                    <w:rPr>
                      <w:rFonts w:ascii="Arial" w:hAnsi="Arial" w:cs="Arial"/>
                      <w:b/>
                      <w:color w:val="FFFFFF"/>
                    </w:rPr>
                  </w:pPr>
                  <w:r>
                    <w:rPr>
                      <w:rFonts w:ascii="Arial" w:hAnsi="Arial" w:cs="Arial"/>
                      <w:b/>
                      <w:color w:val="FFFFFF"/>
                    </w:rPr>
                    <w:t xml:space="preserve">Asunto: </w:t>
                  </w:r>
                  <w:r w:rsidR="000A6B48" w:rsidRPr="00725598">
                    <w:rPr>
                      <w:rFonts w:ascii="Arial" w:hAnsi="Arial" w:cs="Arial"/>
                      <w:b/>
                      <w:color w:val="FFFFFF"/>
                      <w:sz w:val="28"/>
                      <w:szCs w:val="28"/>
                    </w:rPr>
                    <w:t>Seguimiento proyecto Nueva Banca Móvil</w:t>
                  </w:r>
                </w:p>
              </w:txbxContent>
            </v:textbox>
          </v:roundrect>
        </w:pict>
      </w:r>
    </w:p>
    <w:p w:rsidR="00DC68BE" w:rsidRDefault="00DC68BE" w:rsidP="00455D0A">
      <w:pPr>
        <w:tabs>
          <w:tab w:val="left" w:pos="3840"/>
        </w:tabs>
        <w:spacing w:after="0" w:line="240" w:lineRule="auto"/>
        <w:rPr>
          <w:sz w:val="28"/>
          <w:szCs w:val="28"/>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tblPr>
      <w:tblGrid>
        <w:gridCol w:w="1699"/>
        <w:gridCol w:w="8224"/>
      </w:tblGrid>
      <w:tr w:rsidR="009E6853" w:rsidRPr="00455D0A" w:rsidTr="00B31A7F">
        <w:trPr>
          <w:trHeight w:val="296"/>
        </w:trPr>
        <w:tc>
          <w:tcPr>
            <w:tcW w:w="1699" w:type="dxa"/>
            <w:shd w:val="clear" w:color="auto" w:fill="17365D" w:themeFill="text2" w:themeFillShade="BF"/>
            <w:noWrap/>
            <w:vAlign w:val="bottom"/>
            <w:hideMark/>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 xml:space="preserve">Fecha </w:t>
            </w:r>
          </w:p>
        </w:tc>
        <w:tc>
          <w:tcPr>
            <w:tcW w:w="8224" w:type="dxa"/>
            <w:shd w:val="clear" w:color="auto" w:fill="auto"/>
            <w:noWrap/>
            <w:vAlign w:val="bottom"/>
            <w:hideMark/>
          </w:tcPr>
          <w:p w:rsidR="009E6853" w:rsidRPr="00455D0A" w:rsidRDefault="009E6853" w:rsidP="00E4022B">
            <w:pPr>
              <w:spacing w:after="0" w:line="240" w:lineRule="auto"/>
              <w:rPr>
                <w:rFonts w:eastAsia="Times New Roman" w:cs="Calibri"/>
                <w:b/>
                <w:sz w:val="24"/>
                <w:szCs w:val="24"/>
                <w:lang w:eastAsia="es-CL"/>
              </w:rPr>
            </w:pPr>
            <w:r w:rsidRPr="00455D0A">
              <w:rPr>
                <w:rFonts w:eastAsia="Times New Roman" w:cs="Calibri"/>
                <w:b/>
                <w:sz w:val="24"/>
                <w:szCs w:val="24"/>
                <w:lang w:eastAsia="es-CL"/>
              </w:rPr>
              <w:t> </w:t>
            </w:r>
            <w:r w:rsidR="00E4022B">
              <w:rPr>
                <w:rFonts w:eastAsia="Times New Roman" w:cs="Calibri"/>
                <w:b/>
                <w:sz w:val="24"/>
                <w:szCs w:val="24"/>
                <w:lang w:eastAsia="es-CL"/>
              </w:rPr>
              <w:t>29</w:t>
            </w:r>
            <w:r w:rsidR="000A6B48">
              <w:rPr>
                <w:rFonts w:eastAsia="Times New Roman" w:cs="Calibri"/>
                <w:b/>
                <w:sz w:val="24"/>
                <w:szCs w:val="24"/>
                <w:lang w:eastAsia="es-CL"/>
              </w:rPr>
              <w:t xml:space="preserve"> </w:t>
            </w:r>
            <w:r w:rsidR="00025264">
              <w:rPr>
                <w:rFonts w:eastAsia="Times New Roman" w:cs="Calibri"/>
                <w:b/>
                <w:sz w:val="24"/>
                <w:szCs w:val="24"/>
                <w:lang w:eastAsia="es-CL"/>
              </w:rPr>
              <w:t xml:space="preserve">de </w:t>
            </w:r>
            <w:r w:rsidR="000A6B48">
              <w:rPr>
                <w:rFonts w:eastAsia="Times New Roman" w:cs="Calibri"/>
                <w:b/>
                <w:sz w:val="24"/>
                <w:szCs w:val="24"/>
                <w:lang w:eastAsia="es-CL"/>
              </w:rPr>
              <w:t xml:space="preserve">Mayo </w:t>
            </w:r>
            <w:r w:rsidR="00025264">
              <w:rPr>
                <w:rFonts w:eastAsia="Times New Roman" w:cs="Calibri"/>
                <w:b/>
                <w:sz w:val="24"/>
                <w:szCs w:val="24"/>
                <w:lang w:eastAsia="es-CL"/>
              </w:rPr>
              <w:t>2013</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Inicio</w:t>
            </w:r>
          </w:p>
        </w:tc>
        <w:tc>
          <w:tcPr>
            <w:tcW w:w="8224" w:type="dxa"/>
            <w:shd w:val="clear" w:color="auto" w:fill="auto"/>
            <w:noWrap/>
            <w:vAlign w:val="bottom"/>
            <w:hideMark/>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7</w:t>
            </w:r>
            <w:r>
              <w:rPr>
                <w:rFonts w:eastAsia="Times New Roman" w:cs="Calibri"/>
                <w:b/>
                <w:sz w:val="24"/>
                <w:szCs w:val="24"/>
                <w:lang w:eastAsia="es-CL"/>
              </w:rPr>
              <w:t>:00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termino</w:t>
            </w:r>
          </w:p>
        </w:tc>
        <w:tc>
          <w:tcPr>
            <w:tcW w:w="8224" w:type="dxa"/>
            <w:shd w:val="clear" w:color="auto" w:fill="auto"/>
            <w:noWrap/>
            <w:vAlign w:val="bottom"/>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8</w:t>
            </w:r>
            <w:r>
              <w:rPr>
                <w:rFonts w:eastAsia="Times New Roman" w:cs="Calibri"/>
                <w:b/>
                <w:sz w:val="24"/>
                <w:szCs w:val="24"/>
                <w:lang w:eastAsia="es-CL"/>
              </w:rPr>
              <w:t>:</w:t>
            </w:r>
            <w:r w:rsidR="00221347">
              <w:rPr>
                <w:rFonts w:eastAsia="Times New Roman" w:cs="Calibri"/>
                <w:b/>
                <w:sz w:val="24"/>
                <w:szCs w:val="24"/>
                <w:lang w:eastAsia="es-CL"/>
              </w:rPr>
              <w:t>0</w:t>
            </w:r>
            <w:r w:rsidR="000A6B48">
              <w:rPr>
                <w:rFonts w:eastAsia="Times New Roman" w:cs="Calibri"/>
                <w:b/>
                <w:sz w:val="24"/>
                <w:szCs w:val="24"/>
                <w:lang w:eastAsia="es-CL"/>
              </w:rPr>
              <w:t>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Lugar</w:t>
            </w:r>
          </w:p>
        </w:tc>
        <w:tc>
          <w:tcPr>
            <w:tcW w:w="8224" w:type="dxa"/>
            <w:shd w:val="clear" w:color="auto" w:fill="auto"/>
            <w:noWrap/>
            <w:vAlign w:val="bottom"/>
          </w:tcPr>
          <w:p w:rsidR="009E6853" w:rsidRPr="00455D0A" w:rsidRDefault="00E4022B" w:rsidP="00E4022B">
            <w:pPr>
              <w:spacing w:after="0" w:line="240" w:lineRule="auto"/>
              <w:rPr>
                <w:rFonts w:eastAsia="Times New Roman" w:cs="Calibri"/>
                <w:b/>
                <w:sz w:val="24"/>
                <w:szCs w:val="24"/>
                <w:lang w:eastAsia="es-CL"/>
              </w:rPr>
            </w:pPr>
            <w:r>
              <w:rPr>
                <w:rFonts w:eastAsia="Times New Roman" w:cs="Calibri"/>
                <w:b/>
                <w:sz w:val="24"/>
                <w:szCs w:val="24"/>
                <w:lang w:eastAsia="es-CL"/>
              </w:rPr>
              <w:t>Edificio Núcleo, piso 4, sala 4.5</w:t>
            </w:r>
          </w:p>
        </w:tc>
      </w:tr>
    </w:tbl>
    <w:p w:rsidR="00DC68BE" w:rsidRPr="00455D0A" w:rsidRDefault="00DC68BE" w:rsidP="00455D0A">
      <w:pPr>
        <w:tabs>
          <w:tab w:val="left" w:pos="3840"/>
        </w:tabs>
        <w:spacing w:after="0" w:line="240" w:lineRule="auto"/>
        <w:rPr>
          <w:sz w:val="24"/>
          <w:szCs w:val="24"/>
        </w:rPr>
      </w:pPr>
    </w:p>
    <w:p w:rsidR="009E6853" w:rsidRPr="00455D0A" w:rsidRDefault="00612A1C" w:rsidP="00455D0A">
      <w:pPr>
        <w:tabs>
          <w:tab w:val="left" w:pos="3840"/>
        </w:tabs>
        <w:spacing w:after="0" w:line="240" w:lineRule="auto"/>
        <w:rPr>
          <w:sz w:val="28"/>
          <w:szCs w:val="28"/>
        </w:rPr>
      </w:pPr>
      <w:r>
        <w:rPr>
          <w:noProof/>
          <w:sz w:val="28"/>
          <w:szCs w:val="28"/>
          <w:lang w:eastAsia="es-CL"/>
        </w:rPr>
        <w:pict>
          <v:roundrect id="_x0000_s1028" style="position:absolute;margin-left:-.3pt;margin-top:8.55pt;width:499.35pt;height:21pt;z-index:251660288;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8">
              <w:txbxContent>
                <w:p w:rsidR="00A34CA5" w:rsidRPr="001A116A" w:rsidRDefault="00A34CA5" w:rsidP="009E6853">
                  <w:pPr>
                    <w:rPr>
                      <w:rFonts w:ascii="Arial" w:hAnsi="Arial" w:cs="Arial"/>
                      <w:b/>
                      <w:color w:val="FFFFFF"/>
                    </w:rPr>
                  </w:pPr>
                  <w:r>
                    <w:rPr>
                      <w:rFonts w:ascii="Arial" w:hAnsi="Arial" w:cs="Arial"/>
                      <w:b/>
                      <w:color w:val="FFFFFF"/>
                    </w:rPr>
                    <w:t>Participantes</w:t>
                  </w:r>
                </w:p>
              </w:txbxContent>
            </v:textbox>
          </v:roundrect>
        </w:pict>
      </w:r>
    </w:p>
    <w:p w:rsidR="00B31A7F" w:rsidRDefault="00B31A7F" w:rsidP="00455D0A">
      <w:pPr>
        <w:tabs>
          <w:tab w:val="left" w:pos="3840"/>
        </w:tabs>
        <w:spacing w:after="0" w:line="240" w:lineRule="auto"/>
        <w:rPr>
          <w:sz w:val="24"/>
          <w:szCs w:val="24"/>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tblPr>
      <w:tblGrid>
        <w:gridCol w:w="3969"/>
        <w:gridCol w:w="851"/>
        <w:gridCol w:w="4111"/>
        <w:gridCol w:w="992"/>
      </w:tblGrid>
      <w:tr w:rsidR="003A5D01" w:rsidRPr="00455D0A" w:rsidTr="00B31A7F">
        <w:trPr>
          <w:trHeight w:val="300"/>
        </w:trPr>
        <w:tc>
          <w:tcPr>
            <w:tcW w:w="3969"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85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Asiste</w:t>
            </w:r>
          </w:p>
        </w:tc>
        <w:tc>
          <w:tcPr>
            <w:tcW w:w="411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992" w:type="dxa"/>
            <w:shd w:val="clear" w:color="auto" w:fill="244061" w:themeFill="accent1" w:themeFillShade="80"/>
            <w:noWrap/>
            <w:vAlign w:val="bottom"/>
            <w:hideMark/>
          </w:tcPr>
          <w:p w:rsidR="009E6853" w:rsidRPr="009E6853" w:rsidRDefault="003A5D01"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Asiste</w:t>
            </w:r>
          </w:p>
        </w:tc>
      </w:tr>
      <w:tr w:rsidR="000A6B48" w:rsidRPr="00455D0A" w:rsidTr="00B31A7F">
        <w:trPr>
          <w:trHeight w:val="300"/>
        </w:trPr>
        <w:tc>
          <w:tcPr>
            <w:tcW w:w="3969" w:type="dxa"/>
            <w:shd w:val="clear" w:color="auto" w:fill="DBE5F1"/>
            <w:noWrap/>
            <w:hideMark/>
          </w:tcPr>
          <w:p w:rsidR="000A6B48" w:rsidRPr="009E6853" w:rsidRDefault="000A6B48" w:rsidP="00DA652C">
            <w:pPr>
              <w:spacing w:after="0" w:line="240" w:lineRule="auto"/>
              <w:rPr>
                <w:rFonts w:eastAsia="Times New Roman" w:cs="Times New Roman"/>
                <w:color w:val="000000"/>
                <w:sz w:val="24"/>
                <w:szCs w:val="24"/>
                <w:lang w:eastAsia="es-CL"/>
              </w:rPr>
            </w:pPr>
            <w:r w:rsidRPr="00E4022B">
              <w:rPr>
                <w:rFonts w:ascii="Arial" w:hAnsi="Arial"/>
                <w:color w:val="333333"/>
                <w:sz w:val="20"/>
                <w:szCs w:val="20"/>
              </w:rPr>
              <w:t>Carolina Pacheco</w:t>
            </w:r>
          </w:p>
        </w:tc>
        <w:tc>
          <w:tcPr>
            <w:tcW w:w="851" w:type="dxa"/>
            <w:shd w:val="clear" w:color="auto" w:fill="DBE5F1"/>
            <w:noWrap/>
            <w:vAlign w:val="bottom"/>
            <w:hideMark/>
          </w:tcPr>
          <w:p w:rsidR="000A6B48" w:rsidRPr="009E6853" w:rsidRDefault="000A6B48" w:rsidP="00455D0A">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Si</w:t>
            </w:r>
          </w:p>
        </w:tc>
        <w:tc>
          <w:tcPr>
            <w:tcW w:w="4111" w:type="dxa"/>
            <w:shd w:val="clear" w:color="auto" w:fill="DBE5F1"/>
            <w:noWrap/>
            <w:vAlign w:val="bottom"/>
            <w:hideMark/>
          </w:tcPr>
          <w:p w:rsidR="000A6B48" w:rsidRPr="009E6853" w:rsidRDefault="000A6B48" w:rsidP="0008370D">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Barraza</w:t>
            </w:r>
          </w:p>
        </w:tc>
        <w:tc>
          <w:tcPr>
            <w:tcW w:w="992" w:type="dxa"/>
            <w:shd w:val="clear" w:color="auto" w:fill="DBE5F1"/>
            <w:noWrap/>
            <w:vAlign w:val="bottom"/>
            <w:hideMark/>
          </w:tcPr>
          <w:p w:rsidR="000A6B48" w:rsidRPr="009E6853" w:rsidRDefault="000A6B48"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Si</w:t>
            </w:r>
          </w:p>
        </w:tc>
      </w:tr>
      <w:tr w:rsidR="000A6B48" w:rsidRPr="00455D0A" w:rsidTr="00B31A7F">
        <w:trPr>
          <w:trHeight w:val="300"/>
        </w:trPr>
        <w:tc>
          <w:tcPr>
            <w:tcW w:w="3969" w:type="dxa"/>
            <w:shd w:val="clear" w:color="auto" w:fill="FFFFFF"/>
            <w:noWrap/>
            <w:hideMark/>
          </w:tcPr>
          <w:p w:rsidR="000A6B48" w:rsidRPr="009E6853" w:rsidRDefault="00E4022B" w:rsidP="00376A58">
            <w:pPr>
              <w:spacing w:before="40" w:after="40"/>
              <w:rPr>
                <w:rFonts w:eastAsia="Times New Roman" w:cs="Times New Roman"/>
                <w:color w:val="000000"/>
                <w:sz w:val="24"/>
                <w:szCs w:val="24"/>
                <w:lang w:eastAsia="es-CL"/>
              </w:rPr>
            </w:pPr>
            <w:r>
              <w:rPr>
                <w:rFonts w:ascii="Arial" w:hAnsi="Arial"/>
                <w:color w:val="333333"/>
                <w:sz w:val="20"/>
                <w:szCs w:val="20"/>
              </w:rPr>
              <w:t>Marjorie Carriel</w:t>
            </w:r>
          </w:p>
        </w:tc>
        <w:tc>
          <w:tcPr>
            <w:tcW w:w="851" w:type="dxa"/>
            <w:shd w:val="clear" w:color="auto" w:fill="FFFFFF"/>
            <w:noWrap/>
            <w:vAlign w:val="bottom"/>
            <w:hideMark/>
          </w:tcPr>
          <w:p w:rsidR="000A6B48" w:rsidRPr="009E6853" w:rsidRDefault="000A6B48" w:rsidP="00455D0A">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Si</w:t>
            </w:r>
          </w:p>
        </w:tc>
        <w:tc>
          <w:tcPr>
            <w:tcW w:w="4111" w:type="dxa"/>
            <w:shd w:val="clear" w:color="auto" w:fill="FFFFFF"/>
            <w:noWrap/>
            <w:vAlign w:val="bottom"/>
            <w:hideMark/>
          </w:tcPr>
          <w:p w:rsidR="000A6B48" w:rsidRPr="009E6853" w:rsidRDefault="000A6B48" w:rsidP="00725598">
            <w:pPr>
              <w:spacing w:before="40" w:after="40"/>
              <w:rPr>
                <w:rFonts w:eastAsia="Times New Roman" w:cs="Times New Roman"/>
                <w:color w:val="000000"/>
                <w:sz w:val="24"/>
                <w:szCs w:val="24"/>
                <w:lang w:eastAsia="es-CL"/>
              </w:rPr>
            </w:pPr>
            <w:r>
              <w:rPr>
                <w:rFonts w:ascii="Arial" w:hAnsi="Arial"/>
                <w:color w:val="333333"/>
                <w:sz w:val="20"/>
                <w:szCs w:val="20"/>
              </w:rPr>
              <w:t>Rodrigo Palma</w:t>
            </w:r>
          </w:p>
        </w:tc>
        <w:tc>
          <w:tcPr>
            <w:tcW w:w="992" w:type="dxa"/>
            <w:shd w:val="clear" w:color="auto" w:fill="FFFFFF"/>
            <w:noWrap/>
            <w:vAlign w:val="bottom"/>
            <w:hideMark/>
          </w:tcPr>
          <w:p w:rsidR="000A6B48" w:rsidRPr="009E6853" w:rsidRDefault="000A6B48"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Si</w:t>
            </w:r>
          </w:p>
        </w:tc>
      </w:tr>
      <w:tr w:rsidR="000A6B48" w:rsidRPr="00455D0A" w:rsidTr="0030460C">
        <w:trPr>
          <w:trHeight w:val="300"/>
        </w:trPr>
        <w:tc>
          <w:tcPr>
            <w:tcW w:w="3969" w:type="dxa"/>
            <w:shd w:val="clear" w:color="auto" w:fill="DBE5F1"/>
            <w:noWrap/>
            <w:hideMark/>
          </w:tcPr>
          <w:p w:rsidR="000A6B48" w:rsidRDefault="00E4022B" w:rsidP="00DA652C">
            <w:pPr>
              <w:spacing w:before="40" w:after="40"/>
              <w:rPr>
                <w:rFonts w:ascii="Arial" w:hAnsi="Arial"/>
                <w:color w:val="333333"/>
                <w:sz w:val="20"/>
                <w:szCs w:val="20"/>
              </w:rPr>
            </w:pPr>
            <w:r>
              <w:rPr>
                <w:rFonts w:ascii="Arial" w:hAnsi="Arial"/>
                <w:color w:val="333333"/>
                <w:sz w:val="20"/>
                <w:szCs w:val="20"/>
              </w:rPr>
              <w:t>Milagros</w:t>
            </w:r>
            <w:r w:rsidRPr="000A6B48">
              <w:rPr>
                <w:rFonts w:ascii="Arial" w:hAnsi="Arial"/>
                <w:color w:val="333333"/>
                <w:sz w:val="20"/>
                <w:szCs w:val="20"/>
              </w:rPr>
              <w:t xml:space="preserve"> Fernandez </w:t>
            </w:r>
            <w:r>
              <w:rPr>
                <w:rFonts w:ascii="Arial" w:hAnsi="Arial"/>
                <w:color w:val="333333"/>
                <w:sz w:val="20"/>
                <w:szCs w:val="20"/>
              </w:rPr>
              <w:t xml:space="preserve"> </w:t>
            </w:r>
          </w:p>
        </w:tc>
        <w:tc>
          <w:tcPr>
            <w:tcW w:w="851" w:type="dxa"/>
            <w:shd w:val="clear" w:color="auto" w:fill="DBE5F1"/>
            <w:noWrap/>
            <w:hideMark/>
          </w:tcPr>
          <w:p w:rsidR="000A6B48" w:rsidRPr="009E6853" w:rsidRDefault="00E4022B" w:rsidP="00455D0A">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No</w:t>
            </w:r>
          </w:p>
        </w:tc>
        <w:tc>
          <w:tcPr>
            <w:tcW w:w="4111" w:type="dxa"/>
            <w:shd w:val="clear" w:color="auto" w:fill="DBE5F1"/>
            <w:noWrap/>
            <w:vAlign w:val="bottom"/>
            <w:hideMark/>
          </w:tcPr>
          <w:p w:rsidR="000A6B48" w:rsidRPr="009E6853" w:rsidRDefault="00E4022B" w:rsidP="0008370D">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Patricio Silva</w:t>
            </w:r>
          </w:p>
        </w:tc>
        <w:tc>
          <w:tcPr>
            <w:tcW w:w="992" w:type="dxa"/>
            <w:shd w:val="clear" w:color="auto" w:fill="DBE5F1"/>
            <w:noWrap/>
            <w:vAlign w:val="bottom"/>
            <w:hideMark/>
          </w:tcPr>
          <w:p w:rsidR="000A6B48" w:rsidRPr="009E6853" w:rsidRDefault="00E4022B"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C14F97">
        <w:trPr>
          <w:trHeight w:val="300"/>
        </w:trPr>
        <w:tc>
          <w:tcPr>
            <w:tcW w:w="3969" w:type="dxa"/>
            <w:shd w:val="clear" w:color="auto" w:fill="FFFFFF"/>
            <w:noWrap/>
            <w:hideMark/>
          </w:tcPr>
          <w:p w:rsidR="000A6B48" w:rsidRPr="009E6853" w:rsidRDefault="00E4022B" w:rsidP="000A6B48">
            <w:pPr>
              <w:spacing w:before="40" w:after="40"/>
              <w:rPr>
                <w:rFonts w:eastAsia="Times New Roman" w:cs="Times New Roman"/>
                <w:color w:val="000000"/>
                <w:sz w:val="24"/>
                <w:szCs w:val="24"/>
                <w:lang w:eastAsia="es-CL"/>
              </w:rPr>
            </w:pPr>
            <w:r w:rsidRPr="00E4022B">
              <w:rPr>
                <w:rFonts w:ascii="Arial" w:hAnsi="Arial"/>
                <w:color w:val="333333"/>
                <w:sz w:val="20"/>
                <w:szCs w:val="20"/>
              </w:rPr>
              <w:t>Corina Hernández</w:t>
            </w:r>
          </w:p>
        </w:tc>
        <w:tc>
          <w:tcPr>
            <w:tcW w:w="851" w:type="dxa"/>
            <w:shd w:val="clear" w:color="auto" w:fill="FFFFFF"/>
            <w:noWrap/>
            <w:vAlign w:val="bottom"/>
            <w:hideMark/>
          </w:tcPr>
          <w:p w:rsidR="000A6B48" w:rsidRPr="009E6853" w:rsidRDefault="00E4022B" w:rsidP="00C14F97">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c>
          <w:tcPr>
            <w:tcW w:w="4111" w:type="dxa"/>
            <w:shd w:val="clear" w:color="auto" w:fill="FFFFFF"/>
            <w:noWrap/>
            <w:vAlign w:val="bottom"/>
            <w:hideMark/>
          </w:tcPr>
          <w:p w:rsidR="000A6B48" w:rsidRPr="009E6853" w:rsidRDefault="000A6B48" w:rsidP="0008370D">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Pereira</w:t>
            </w:r>
          </w:p>
        </w:tc>
        <w:tc>
          <w:tcPr>
            <w:tcW w:w="992" w:type="dxa"/>
            <w:shd w:val="clear" w:color="auto" w:fill="FFFFFF"/>
            <w:noWrap/>
            <w:vAlign w:val="bottom"/>
            <w:hideMark/>
          </w:tcPr>
          <w:p w:rsidR="000A6B48" w:rsidRPr="009E6853" w:rsidRDefault="000A6B48" w:rsidP="00C14F97">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Si</w:t>
            </w:r>
          </w:p>
        </w:tc>
      </w:tr>
      <w:tr w:rsidR="000A6B48" w:rsidRPr="00455D0A" w:rsidTr="00C14F97">
        <w:trPr>
          <w:trHeight w:val="300"/>
        </w:trPr>
        <w:tc>
          <w:tcPr>
            <w:tcW w:w="3969" w:type="dxa"/>
            <w:shd w:val="clear" w:color="auto" w:fill="DBE5F1"/>
            <w:noWrap/>
            <w:hideMark/>
          </w:tcPr>
          <w:p w:rsidR="000A6B48" w:rsidRDefault="00E4022B" w:rsidP="00C14F97">
            <w:pPr>
              <w:spacing w:before="40" w:after="40"/>
              <w:rPr>
                <w:rFonts w:ascii="Arial" w:hAnsi="Arial"/>
                <w:color w:val="333333"/>
                <w:sz w:val="20"/>
                <w:szCs w:val="20"/>
              </w:rPr>
            </w:pPr>
            <w:r>
              <w:rPr>
                <w:rFonts w:ascii="Arial" w:hAnsi="Arial"/>
                <w:color w:val="333333"/>
                <w:sz w:val="20"/>
                <w:szCs w:val="20"/>
              </w:rPr>
              <w:t>Paula Soto</w:t>
            </w:r>
          </w:p>
        </w:tc>
        <w:tc>
          <w:tcPr>
            <w:tcW w:w="851" w:type="dxa"/>
            <w:shd w:val="clear" w:color="auto" w:fill="DBE5F1"/>
            <w:noWrap/>
            <w:hideMark/>
          </w:tcPr>
          <w:p w:rsidR="000A6B48" w:rsidRDefault="00E4022B" w:rsidP="00C14F97">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No</w:t>
            </w:r>
          </w:p>
        </w:tc>
        <w:tc>
          <w:tcPr>
            <w:tcW w:w="4111" w:type="dxa"/>
            <w:shd w:val="clear" w:color="auto" w:fill="DBE5F1"/>
            <w:noWrap/>
            <w:vAlign w:val="bottom"/>
            <w:hideMark/>
          </w:tcPr>
          <w:p w:rsidR="000A6B48" w:rsidRPr="009E6853" w:rsidRDefault="000A6B48" w:rsidP="00C14F97">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Giovanna Hernández</w:t>
            </w:r>
          </w:p>
        </w:tc>
        <w:tc>
          <w:tcPr>
            <w:tcW w:w="992" w:type="dxa"/>
            <w:shd w:val="clear" w:color="auto" w:fill="DBE5F1"/>
            <w:noWrap/>
            <w:vAlign w:val="bottom"/>
            <w:hideMark/>
          </w:tcPr>
          <w:p w:rsidR="000A6B48" w:rsidRPr="009E6853" w:rsidRDefault="000A6B48" w:rsidP="00C14F97">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Si</w:t>
            </w:r>
          </w:p>
        </w:tc>
      </w:tr>
      <w:tr w:rsidR="000A6B48" w:rsidRPr="00455D0A" w:rsidTr="00C14F97">
        <w:trPr>
          <w:trHeight w:val="300"/>
        </w:trPr>
        <w:tc>
          <w:tcPr>
            <w:tcW w:w="3969" w:type="dxa"/>
            <w:shd w:val="clear" w:color="auto" w:fill="FFFFFF"/>
            <w:noWrap/>
            <w:hideMark/>
          </w:tcPr>
          <w:p w:rsidR="000A6B48" w:rsidRPr="009E6853" w:rsidRDefault="000A6B48" w:rsidP="00C14F97">
            <w:pPr>
              <w:spacing w:before="40" w:after="40"/>
              <w:rPr>
                <w:rFonts w:eastAsia="Times New Roman" w:cs="Times New Roman"/>
                <w:color w:val="000000"/>
                <w:sz w:val="24"/>
                <w:szCs w:val="24"/>
                <w:lang w:eastAsia="es-CL"/>
              </w:rPr>
            </w:pPr>
          </w:p>
        </w:tc>
        <w:tc>
          <w:tcPr>
            <w:tcW w:w="851" w:type="dxa"/>
            <w:shd w:val="clear" w:color="auto" w:fill="FFFFFF"/>
            <w:noWrap/>
            <w:vAlign w:val="bottom"/>
            <w:hideMark/>
          </w:tcPr>
          <w:p w:rsidR="000A6B48" w:rsidRPr="009E6853" w:rsidRDefault="000A6B48" w:rsidP="00C14F97">
            <w:pPr>
              <w:spacing w:after="0" w:line="240" w:lineRule="auto"/>
              <w:jc w:val="center"/>
              <w:rPr>
                <w:rFonts w:eastAsia="Times New Roman" w:cs="Times New Roman"/>
                <w:color w:val="000000"/>
                <w:sz w:val="24"/>
                <w:szCs w:val="24"/>
                <w:lang w:eastAsia="es-CL"/>
              </w:rPr>
            </w:pPr>
          </w:p>
        </w:tc>
        <w:tc>
          <w:tcPr>
            <w:tcW w:w="4111" w:type="dxa"/>
            <w:shd w:val="clear" w:color="auto" w:fill="FFFFFF"/>
            <w:noWrap/>
            <w:vAlign w:val="bottom"/>
            <w:hideMark/>
          </w:tcPr>
          <w:p w:rsidR="000A6B48" w:rsidRPr="009E6853" w:rsidRDefault="000A6B48" w:rsidP="00C14F97">
            <w:pPr>
              <w:spacing w:after="0" w:line="240" w:lineRule="auto"/>
              <w:rPr>
                <w:rFonts w:eastAsia="Times New Roman" w:cs="Times New Roman"/>
                <w:color w:val="000000"/>
                <w:sz w:val="24"/>
                <w:szCs w:val="24"/>
                <w:lang w:eastAsia="es-CL"/>
              </w:rPr>
            </w:pPr>
          </w:p>
        </w:tc>
        <w:tc>
          <w:tcPr>
            <w:tcW w:w="992" w:type="dxa"/>
            <w:shd w:val="clear" w:color="auto" w:fill="FFFFFF"/>
            <w:noWrap/>
            <w:vAlign w:val="bottom"/>
            <w:hideMark/>
          </w:tcPr>
          <w:p w:rsidR="000A6B48" w:rsidRPr="009E6853" w:rsidRDefault="000A6B48" w:rsidP="00C14F97">
            <w:pPr>
              <w:spacing w:after="0" w:line="240" w:lineRule="auto"/>
              <w:rPr>
                <w:rFonts w:eastAsia="Times New Roman" w:cs="Times New Roman"/>
                <w:color w:val="000000"/>
                <w:sz w:val="24"/>
                <w:szCs w:val="24"/>
                <w:lang w:eastAsia="es-CL"/>
              </w:rPr>
            </w:pPr>
          </w:p>
        </w:tc>
      </w:tr>
    </w:tbl>
    <w:p w:rsidR="00455D0A" w:rsidRDefault="00455D0A" w:rsidP="00455D0A">
      <w:pPr>
        <w:tabs>
          <w:tab w:val="left" w:pos="3840"/>
        </w:tabs>
        <w:spacing w:after="0" w:line="240" w:lineRule="auto"/>
        <w:rPr>
          <w:sz w:val="28"/>
          <w:szCs w:val="28"/>
        </w:rPr>
      </w:pPr>
    </w:p>
    <w:p w:rsidR="009E6853" w:rsidRPr="00455D0A" w:rsidRDefault="00612A1C" w:rsidP="00455D0A">
      <w:pPr>
        <w:tabs>
          <w:tab w:val="left" w:pos="3840"/>
        </w:tabs>
        <w:spacing w:after="0" w:line="240" w:lineRule="auto"/>
        <w:rPr>
          <w:sz w:val="28"/>
          <w:szCs w:val="28"/>
        </w:rPr>
      </w:pPr>
      <w:r>
        <w:rPr>
          <w:noProof/>
          <w:sz w:val="28"/>
          <w:szCs w:val="28"/>
          <w:lang w:eastAsia="es-CL"/>
        </w:rPr>
        <w:pict>
          <v:roundrect id="_x0000_s1029" style="position:absolute;margin-left:-.3pt;margin-top:.65pt;width:499.35pt;height:21pt;z-index:251661312;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9">
              <w:txbxContent>
                <w:p w:rsidR="00A34CA5" w:rsidRPr="001A116A" w:rsidRDefault="00A34CA5" w:rsidP="00B31A7F">
                  <w:pPr>
                    <w:rPr>
                      <w:rFonts w:ascii="Arial" w:hAnsi="Arial" w:cs="Arial"/>
                      <w:b/>
                      <w:color w:val="FFFFFF"/>
                    </w:rPr>
                  </w:pPr>
                  <w:r>
                    <w:rPr>
                      <w:rFonts w:ascii="Arial" w:hAnsi="Arial" w:cs="Arial"/>
                      <w:b/>
                      <w:color w:val="FFFFFF"/>
                    </w:rPr>
                    <w:t>Temas tratados - Resumen</w:t>
                  </w:r>
                </w:p>
              </w:txbxContent>
            </v:textbox>
          </v:roundrect>
        </w:pict>
      </w:r>
    </w:p>
    <w:p w:rsidR="00B31A7F" w:rsidRPr="00455D0A" w:rsidRDefault="00B31A7F" w:rsidP="00455D0A">
      <w:pPr>
        <w:tabs>
          <w:tab w:val="left" w:pos="3840"/>
        </w:tabs>
        <w:spacing w:after="0" w:line="240" w:lineRule="auto"/>
        <w:rPr>
          <w:sz w:val="28"/>
          <w:szCs w:val="28"/>
        </w:rPr>
      </w:pP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923"/>
      </w:tblGrid>
      <w:tr w:rsidR="00364A23" w:rsidRPr="00455D0A" w:rsidTr="00364A23">
        <w:trPr>
          <w:trHeight w:val="227"/>
        </w:trPr>
        <w:tc>
          <w:tcPr>
            <w:tcW w:w="9923" w:type="dxa"/>
          </w:tcPr>
          <w:p w:rsidR="000A6B48" w:rsidRDefault="000A6B48" w:rsidP="000A6B48"/>
          <w:tbl>
            <w:tblPr>
              <w:tblW w:w="9220" w:type="dxa"/>
              <w:tblCellMar>
                <w:left w:w="70" w:type="dxa"/>
                <w:right w:w="70" w:type="dxa"/>
              </w:tblCellMar>
              <w:tblLook w:val="04A0"/>
            </w:tblPr>
            <w:tblGrid>
              <w:gridCol w:w="1920"/>
              <w:gridCol w:w="7300"/>
            </w:tblGrid>
            <w:tr w:rsidR="00A830CC" w:rsidRPr="00A830CC" w:rsidTr="00A830CC">
              <w:trPr>
                <w:trHeight w:val="1275"/>
              </w:trPr>
              <w:tc>
                <w:tcPr>
                  <w:tcW w:w="1920" w:type="dxa"/>
                  <w:tcBorders>
                    <w:top w:val="single" w:sz="8" w:space="0" w:color="auto"/>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Documento </w:t>
                  </w:r>
                  <w:r w:rsidRPr="00A830CC">
                    <w:rPr>
                      <w:rFonts w:ascii="Calibri" w:eastAsia="Times New Roman" w:hAnsi="Calibri" w:cs="Times New Roman"/>
                      <w:color w:val="1F497D"/>
                      <w:lang w:eastAsia="es-CL"/>
                    </w:rPr>
                    <w:t>DR</w:t>
                  </w:r>
                </w:p>
              </w:tc>
              <w:tc>
                <w:tcPr>
                  <w:tcW w:w="7300" w:type="dxa"/>
                  <w:tcBorders>
                    <w:top w:val="single" w:sz="8" w:space="0" w:color="auto"/>
                    <w:left w:val="nil"/>
                    <w:bottom w:val="single" w:sz="8" w:space="0" w:color="auto"/>
                    <w:right w:val="single" w:sz="8" w:space="0" w:color="auto"/>
                  </w:tcBorders>
                  <w:shd w:val="clear" w:color="auto" w:fill="auto"/>
                  <w:hideMark/>
                </w:tcPr>
                <w:p w:rsid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Enviado</w:t>
                  </w:r>
                  <w:r w:rsidR="003F1548">
                    <w:rPr>
                      <w:rFonts w:ascii="Calibri" w:eastAsia="Times New Roman" w:hAnsi="Calibri" w:cs="Times New Roman"/>
                      <w:color w:val="1F497D"/>
                      <w:lang w:eastAsia="es-CL"/>
                    </w:rPr>
                    <w:t xml:space="preserve"> a</w:t>
                  </w:r>
                  <w:r w:rsidRPr="00A830CC">
                    <w:rPr>
                      <w:rFonts w:ascii="Calibri" w:eastAsia="Times New Roman" w:hAnsi="Calibri" w:cs="Times New Roman"/>
                      <w:color w:val="1F497D"/>
                      <w:lang w:eastAsia="es-CL"/>
                    </w:rPr>
                    <w:t xml:space="preserve"> Operaciones</w:t>
                  </w:r>
                  <w:r>
                    <w:rPr>
                      <w:rFonts w:ascii="Calibri" w:eastAsia="Times New Roman" w:hAnsi="Calibri" w:cs="Times New Roman"/>
                      <w:color w:val="1F497D"/>
                      <w:lang w:eastAsia="es-CL"/>
                    </w:rPr>
                    <w:t xml:space="preserve"> el 28/mayo </w:t>
                  </w:r>
                  <w:r w:rsidRPr="00A830CC">
                    <w:rPr>
                      <w:rFonts w:ascii="Calibri" w:eastAsia="Times New Roman" w:hAnsi="Calibri" w:cs="Times New Roman"/>
                      <w:color w:val="1F497D"/>
                      <w:lang w:eastAsia="es-CL"/>
                    </w:rPr>
                    <w:t>aclarando las observacio</w:t>
                  </w:r>
                  <w:r>
                    <w:rPr>
                      <w:rFonts w:ascii="Calibri" w:eastAsia="Times New Roman" w:hAnsi="Calibri" w:cs="Times New Roman"/>
                      <w:color w:val="1F497D"/>
                      <w:lang w:eastAsia="es-CL"/>
                    </w:rPr>
                    <w:t xml:space="preserve">nes que </w:t>
                  </w:r>
                  <w:r w:rsidR="00725598">
                    <w:rPr>
                      <w:rFonts w:ascii="Calibri" w:eastAsia="Times New Roman" w:hAnsi="Calibri" w:cs="Times New Roman"/>
                      <w:color w:val="1F497D"/>
                      <w:lang w:eastAsia="es-CL"/>
                    </w:rPr>
                    <w:t xml:space="preserve">hiciera </w:t>
                  </w:r>
                  <w:r>
                    <w:rPr>
                      <w:rFonts w:ascii="Calibri" w:eastAsia="Times New Roman" w:hAnsi="Calibri" w:cs="Times New Roman"/>
                      <w:color w:val="1F497D"/>
                      <w:lang w:eastAsia="es-CL"/>
                    </w:rPr>
                    <w:t xml:space="preserve">al documento. </w:t>
                  </w:r>
                </w:p>
                <w:p w:rsidR="000D275D" w:rsidRDefault="000D275D" w:rsidP="00A830CC">
                  <w:pPr>
                    <w:spacing w:after="0" w:line="240" w:lineRule="auto"/>
                    <w:rPr>
                      <w:rFonts w:ascii="Calibri" w:eastAsia="Times New Roman" w:hAnsi="Calibri" w:cs="Times New Roman"/>
                      <w:color w:val="1F497D"/>
                      <w:lang w:eastAsia="es-CL"/>
                    </w:rPr>
                  </w:pPr>
                </w:p>
                <w:p w:rsidR="000D275D" w:rsidRPr="000D275D" w:rsidRDefault="000D275D" w:rsidP="00A830CC">
                  <w:pPr>
                    <w:spacing w:after="0" w:line="240" w:lineRule="auto"/>
                    <w:rPr>
                      <w:rFonts w:ascii="Calibri" w:eastAsia="Times New Roman" w:hAnsi="Calibri" w:cs="Times New Roman"/>
                      <w:color w:val="1F497D"/>
                      <w:u w:val="single"/>
                      <w:lang w:eastAsia="es-CL"/>
                    </w:rPr>
                  </w:pPr>
                  <w:r w:rsidRPr="000D275D">
                    <w:rPr>
                      <w:rFonts w:ascii="Calibri" w:eastAsia="Times New Roman" w:hAnsi="Calibri" w:cs="Times New Roman"/>
                      <w:color w:val="1F497D"/>
                      <w:u w:val="single"/>
                      <w:lang w:eastAsia="es-CL"/>
                    </w:rPr>
                    <w:t>Giovanna H.:</w:t>
                  </w:r>
                </w:p>
                <w:p w:rsidR="003F1548" w:rsidRDefault="000D275D"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A</w:t>
                  </w:r>
                  <w:r w:rsidR="00A830CC">
                    <w:rPr>
                      <w:rFonts w:ascii="Calibri" w:eastAsia="Times New Roman" w:hAnsi="Calibri" w:cs="Times New Roman"/>
                      <w:color w:val="1F497D"/>
                      <w:lang w:eastAsia="es-CL"/>
                    </w:rPr>
                    <w:t xml:space="preserve">clara que muchas de estas observaciones </w:t>
                  </w:r>
                  <w:r w:rsidR="003F1548">
                    <w:rPr>
                      <w:rFonts w:ascii="Calibri" w:eastAsia="Times New Roman" w:hAnsi="Calibri" w:cs="Times New Roman"/>
                      <w:color w:val="1F497D"/>
                      <w:lang w:eastAsia="es-CL"/>
                    </w:rPr>
                    <w:t xml:space="preserve">se respondieron en el mismo DR </w:t>
                  </w:r>
                  <w:r w:rsidR="00A830CC">
                    <w:rPr>
                      <w:rFonts w:ascii="Calibri" w:eastAsia="Times New Roman" w:hAnsi="Calibri" w:cs="Times New Roman"/>
                      <w:color w:val="1F497D"/>
                      <w:lang w:eastAsia="es-CL"/>
                    </w:rPr>
                    <w:t>incorporando más detalle a algunas de las funcionalidades</w:t>
                  </w:r>
                  <w:r w:rsidR="003F1548">
                    <w:rPr>
                      <w:rFonts w:ascii="Calibri" w:eastAsia="Times New Roman" w:hAnsi="Calibri" w:cs="Times New Roman"/>
                      <w:color w:val="1F497D"/>
                      <w:lang w:eastAsia="es-CL"/>
                    </w:rPr>
                    <w:t xml:space="preserve"> (respuestas revisadas con usuario)</w:t>
                  </w:r>
                  <w:r w:rsidR="00A830CC">
                    <w:rPr>
                      <w:rFonts w:ascii="Calibri" w:eastAsia="Times New Roman" w:hAnsi="Calibri" w:cs="Times New Roman"/>
                      <w:color w:val="1F497D"/>
                      <w:lang w:eastAsia="es-CL"/>
                    </w:rPr>
                    <w:t xml:space="preserve">. </w:t>
                  </w:r>
                </w:p>
                <w:p w:rsidR="00A830CC" w:rsidRDefault="003F1548"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 Además se dio respuesta a las siguientes solicitudes de </w:t>
                  </w:r>
                  <w:r w:rsidR="00B34C3C">
                    <w:rPr>
                      <w:rFonts w:ascii="Calibri" w:eastAsia="Times New Roman" w:hAnsi="Calibri" w:cs="Times New Roman"/>
                      <w:color w:val="1F497D"/>
                      <w:lang w:eastAsia="es-CL"/>
                    </w:rPr>
                    <w:t>requisitos contables</w:t>
                  </w:r>
                  <w:r w:rsidR="000D275D">
                    <w:rPr>
                      <w:rFonts w:ascii="Calibri" w:eastAsia="Times New Roman" w:hAnsi="Calibri" w:cs="Times New Roman"/>
                      <w:color w:val="1F497D"/>
                      <w:lang w:eastAsia="es-CL"/>
                    </w:rPr>
                    <w:t xml:space="preserve"> indicados en DR</w:t>
                  </w:r>
                  <w:r>
                    <w:rPr>
                      <w:rFonts w:ascii="Calibri" w:eastAsia="Times New Roman" w:hAnsi="Calibri" w:cs="Times New Roman"/>
                      <w:color w:val="1F497D"/>
                      <w:lang w:eastAsia="es-CL"/>
                    </w:rPr>
                    <w:t>:</w:t>
                  </w:r>
                </w:p>
                <w:p w:rsidR="00B34C3C" w:rsidRDefault="00B34C3C" w:rsidP="00B34C3C">
                  <w:pPr>
                    <w:pStyle w:val="Sinespaciado"/>
                    <w:rPr>
                      <w:i/>
                      <w:sz w:val="16"/>
                      <w:szCs w:val="16"/>
                      <w:lang w:eastAsia="es-CL"/>
                    </w:rPr>
                  </w:pPr>
                </w:p>
                <w:p w:rsidR="000D275D" w:rsidRPr="000D275D" w:rsidRDefault="000D275D" w:rsidP="00B34C3C">
                  <w:pPr>
                    <w:pStyle w:val="Sinespaciado"/>
                    <w:rPr>
                      <w:b/>
                      <w:i/>
                      <w:sz w:val="16"/>
                      <w:szCs w:val="16"/>
                      <w:lang w:eastAsia="es-CL"/>
                    </w:rPr>
                  </w:pPr>
                  <w:r w:rsidRPr="000D275D">
                    <w:rPr>
                      <w:b/>
                      <w:i/>
                      <w:sz w:val="16"/>
                      <w:szCs w:val="16"/>
                      <w:lang w:eastAsia="es-CL"/>
                    </w:rPr>
                    <w:t>Solicitud 1)</w:t>
                  </w:r>
                </w:p>
                <w:p w:rsidR="00B34C3C" w:rsidRPr="000D275D" w:rsidRDefault="00B34C3C" w:rsidP="000D275D">
                  <w:pPr>
                    <w:pStyle w:val="Sinespaciado"/>
                    <w:ind w:left="720"/>
                    <w:rPr>
                      <w:b/>
                      <w:sz w:val="18"/>
                      <w:szCs w:val="18"/>
                      <w:lang w:eastAsia="es-CL"/>
                    </w:rPr>
                  </w:pPr>
                  <w:r w:rsidRPr="000D275D">
                    <w:rPr>
                      <w:b/>
                      <w:sz w:val="18"/>
                      <w:szCs w:val="18"/>
                      <w:lang w:eastAsia="es-CL"/>
                    </w:rPr>
                    <w:t xml:space="preserve">Se requiere modificar el actual flujo contable de “Redgiro” y con ello establecer un mayor control sobre el servicio: </w:t>
                  </w:r>
                </w:p>
                <w:p w:rsidR="00B34C3C" w:rsidRPr="000D275D" w:rsidRDefault="00B34C3C" w:rsidP="00B34C3C">
                  <w:pPr>
                    <w:pStyle w:val="Sinespaciado"/>
                    <w:numPr>
                      <w:ilvl w:val="0"/>
                      <w:numId w:val="6"/>
                    </w:numPr>
                    <w:rPr>
                      <w:b/>
                      <w:sz w:val="18"/>
                      <w:szCs w:val="18"/>
                      <w:lang w:eastAsia="es-CL"/>
                    </w:rPr>
                  </w:pPr>
                  <w:r w:rsidRPr="000D275D">
                    <w:rPr>
                      <w:b/>
                      <w:sz w:val="18"/>
                      <w:szCs w:val="18"/>
                      <w:lang w:eastAsia="es-CL"/>
                    </w:rPr>
                    <w:t>Transacción de cargo y/o abono por contingencia, para aquellos casos en donde nuestros clientes no recepcionen el abono en forma automática y/o regularización de saldo. Esta transacción debe afectar saldo de la cuenta del cliente y cuenta contable asociada.</w:t>
                  </w:r>
                </w:p>
                <w:p w:rsidR="00B34C3C" w:rsidRPr="000D275D" w:rsidRDefault="00B34C3C" w:rsidP="00B34C3C">
                  <w:pPr>
                    <w:pStyle w:val="Sinespaciado"/>
                    <w:numPr>
                      <w:ilvl w:val="0"/>
                      <w:numId w:val="6"/>
                    </w:numPr>
                    <w:rPr>
                      <w:b/>
                      <w:sz w:val="18"/>
                      <w:szCs w:val="18"/>
                      <w:lang w:eastAsia="es-CL"/>
                    </w:rPr>
                  </w:pPr>
                  <w:r w:rsidRPr="000D275D">
                    <w:rPr>
                      <w:b/>
                      <w:sz w:val="18"/>
                      <w:szCs w:val="18"/>
                      <w:lang w:eastAsia="es-CL"/>
                    </w:rPr>
                    <w:t>Incorporar en modelo de control operativo canal de emisión del Redgiro (ATM/Cuenta Móvil/Banca Móvil).</w:t>
                  </w:r>
                </w:p>
                <w:p w:rsidR="00B34C3C" w:rsidRPr="000D275D" w:rsidRDefault="00B34C3C" w:rsidP="00B34C3C">
                  <w:pPr>
                    <w:pStyle w:val="Sinespaciado"/>
                    <w:numPr>
                      <w:ilvl w:val="0"/>
                      <w:numId w:val="6"/>
                    </w:numPr>
                    <w:rPr>
                      <w:b/>
                      <w:sz w:val="18"/>
                      <w:szCs w:val="18"/>
                      <w:lang w:eastAsia="es-CL"/>
                    </w:rPr>
                  </w:pPr>
                  <w:r w:rsidRPr="000D275D">
                    <w:rPr>
                      <w:b/>
                      <w:sz w:val="18"/>
                      <w:szCs w:val="18"/>
                      <w:lang w:eastAsia="es-CL"/>
                    </w:rPr>
                    <w:t>Incorporar en modelo de control operativo ATM en donde se realizo el retiro de los fondos y hora de ejecución.</w:t>
                  </w:r>
                </w:p>
                <w:p w:rsidR="00B34C3C" w:rsidRPr="00FF077F" w:rsidRDefault="00B34C3C" w:rsidP="00B34C3C">
                  <w:pPr>
                    <w:pStyle w:val="Sinespaciado"/>
                    <w:rPr>
                      <w:sz w:val="18"/>
                      <w:szCs w:val="18"/>
                      <w:lang w:eastAsia="es-CL"/>
                    </w:rPr>
                  </w:pPr>
                </w:p>
                <w:p w:rsidR="00B34C3C" w:rsidRPr="000D275D" w:rsidRDefault="00B34C3C" w:rsidP="00B34C3C">
                  <w:pPr>
                    <w:pStyle w:val="Sinespaciado"/>
                    <w:rPr>
                      <w:rFonts w:ascii="Calibri" w:eastAsia="Times New Roman" w:hAnsi="Calibri" w:cs="Times New Roman"/>
                      <w:color w:val="1F497D"/>
                      <w:lang w:eastAsia="es-CL"/>
                    </w:rPr>
                  </w:pPr>
                  <w:r w:rsidRPr="000D275D">
                    <w:rPr>
                      <w:rFonts w:ascii="Calibri" w:eastAsia="Times New Roman" w:hAnsi="Calibri" w:cs="Times New Roman"/>
                      <w:color w:val="1F497D"/>
                      <w:lang w:eastAsia="es-CL"/>
                    </w:rPr>
                    <w:t>Respuesta dada a Operaciones:</w:t>
                  </w:r>
                </w:p>
                <w:p w:rsidR="00B34C3C" w:rsidRPr="000D275D" w:rsidRDefault="00B34C3C" w:rsidP="00FF077F">
                  <w:pPr>
                    <w:jc w:val="both"/>
                    <w:rPr>
                      <w:rFonts w:ascii="Arial" w:hAnsi="Arial" w:cs="Arial"/>
                      <w:color w:val="3366FF"/>
                    </w:rPr>
                  </w:pPr>
                  <w:r w:rsidRPr="000D275D">
                    <w:rPr>
                      <w:rFonts w:ascii="Arial" w:hAnsi="Arial" w:cs="Arial"/>
                      <w:color w:val="3366FF"/>
                      <w:highlight w:val="yellow"/>
                    </w:rPr>
                    <w:lastRenderedPageBreak/>
                    <w:t>Con respecto a esta funcionalidad se consideró como parte de este proyecto Nueva Banca Móvil el incorporar una tercera clave de seguridad (clave Dinámica), esto deb</w:t>
                  </w:r>
                  <w:r w:rsidR="000D275D" w:rsidRPr="000D275D">
                    <w:rPr>
                      <w:rFonts w:ascii="Arial" w:hAnsi="Arial" w:cs="Arial"/>
                      <w:color w:val="3366FF"/>
                      <w:highlight w:val="yellow"/>
                    </w:rPr>
                    <w:t>i</w:t>
                  </w:r>
                  <w:r w:rsidRPr="000D275D">
                    <w:rPr>
                      <w:rFonts w:ascii="Arial" w:hAnsi="Arial" w:cs="Arial"/>
                      <w:color w:val="3366FF"/>
                      <w:highlight w:val="yellow"/>
                    </w:rPr>
                    <w:t>do a que de la actual Banca Móvil tuvo que excluirse por considerar que los niveles de autenticación no eran lo suficientemente robustos para esta funcionalidad. Por lo tanto las observaciones levantadas con la          finalidad de establecer un mayor control están fuera del alcance del proyecto “Nueva Banca Móvil”, por lo tanto se debe generar DR asociado a nuevo requerimiento que solicite la modificación para todos los canales que contemplen la funcionalidad.</w:t>
                  </w:r>
                </w:p>
                <w:p w:rsidR="000D275D" w:rsidRPr="000D275D" w:rsidRDefault="000D275D" w:rsidP="000D275D">
                  <w:pPr>
                    <w:pStyle w:val="Sinespaciado"/>
                    <w:rPr>
                      <w:b/>
                      <w:i/>
                      <w:sz w:val="18"/>
                      <w:szCs w:val="18"/>
                      <w:lang w:eastAsia="es-CL"/>
                    </w:rPr>
                  </w:pPr>
                  <w:r w:rsidRPr="000D275D">
                    <w:rPr>
                      <w:b/>
                      <w:i/>
                      <w:sz w:val="18"/>
                      <w:szCs w:val="18"/>
                      <w:lang w:eastAsia="es-CL"/>
                    </w:rPr>
                    <w:t>Solicitud 2)</w:t>
                  </w:r>
                </w:p>
                <w:p w:rsidR="00B34C3C" w:rsidRPr="000D275D" w:rsidRDefault="00B34C3C" w:rsidP="000D275D">
                  <w:pPr>
                    <w:pStyle w:val="Sinespaciado"/>
                    <w:ind w:left="720"/>
                    <w:rPr>
                      <w:b/>
                      <w:i/>
                      <w:sz w:val="18"/>
                      <w:szCs w:val="18"/>
                      <w:lang w:eastAsia="es-CL"/>
                    </w:rPr>
                  </w:pPr>
                  <w:r w:rsidRPr="000D275D">
                    <w:rPr>
                      <w:b/>
                      <w:i/>
                      <w:sz w:val="18"/>
                      <w:szCs w:val="18"/>
                      <w:lang w:eastAsia="es-CL"/>
                    </w:rPr>
                    <w:t>Adicionalmente y producto que las siguientes transacciones monetarias son nuevas para este canal, deben ser implementadas cumpliendo con las normativas contables asociadas al modelo COC (Control Operativo Contable):</w:t>
                  </w:r>
                </w:p>
                <w:p w:rsidR="00B34C3C" w:rsidRPr="000D275D" w:rsidRDefault="00B34C3C" w:rsidP="00B34C3C">
                  <w:pPr>
                    <w:pStyle w:val="Sinespaciado"/>
                    <w:numPr>
                      <w:ilvl w:val="0"/>
                      <w:numId w:val="7"/>
                    </w:numPr>
                    <w:rPr>
                      <w:b/>
                      <w:i/>
                      <w:sz w:val="18"/>
                      <w:szCs w:val="18"/>
                      <w:lang w:eastAsia="es-CL"/>
                    </w:rPr>
                  </w:pPr>
                  <w:r w:rsidRPr="000D275D">
                    <w:rPr>
                      <w:b/>
                      <w:i/>
                      <w:sz w:val="18"/>
                      <w:szCs w:val="18"/>
                      <w:lang w:eastAsia="es-CL"/>
                    </w:rPr>
                    <w:t>Pago de Tarjeta de Crédito en pesos y dólares.</w:t>
                  </w:r>
                </w:p>
                <w:p w:rsidR="00B34C3C" w:rsidRPr="000D275D" w:rsidRDefault="00B34C3C" w:rsidP="00B34C3C">
                  <w:pPr>
                    <w:pStyle w:val="Sinespaciado"/>
                    <w:numPr>
                      <w:ilvl w:val="0"/>
                      <w:numId w:val="7"/>
                    </w:numPr>
                    <w:rPr>
                      <w:b/>
                      <w:i/>
                      <w:sz w:val="18"/>
                      <w:szCs w:val="18"/>
                      <w:lang w:eastAsia="es-CL"/>
                    </w:rPr>
                  </w:pPr>
                  <w:r w:rsidRPr="000D275D">
                    <w:rPr>
                      <w:b/>
                      <w:i/>
                      <w:sz w:val="18"/>
                      <w:szCs w:val="18"/>
                      <w:lang w:eastAsia="es-CL"/>
                    </w:rPr>
                    <w:t>Pago de Línea de Crédito.</w:t>
                  </w:r>
                </w:p>
                <w:p w:rsidR="00B34C3C" w:rsidRDefault="00B34C3C" w:rsidP="00B34C3C">
                  <w:pPr>
                    <w:pStyle w:val="Sinespaciado"/>
                    <w:numPr>
                      <w:ilvl w:val="0"/>
                      <w:numId w:val="7"/>
                    </w:numPr>
                    <w:rPr>
                      <w:b/>
                      <w:i/>
                      <w:sz w:val="18"/>
                      <w:szCs w:val="18"/>
                      <w:lang w:eastAsia="es-CL"/>
                    </w:rPr>
                  </w:pPr>
                  <w:r w:rsidRPr="000D275D">
                    <w:rPr>
                      <w:b/>
                      <w:i/>
                      <w:sz w:val="18"/>
                      <w:szCs w:val="18"/>
                      <w:lang w:eastAsia="es-CL"/>
                    </w:rPr>
                    <w:t>Pago de Cuentas.</w:t>
                  </w:r>
                </w:p>
                <w:p w:rsidR="000D275D" w:rsidRPr="000D275D" w:rsidRDefault="000D275D" w:rsidP="000D275D">
                  <w:pPr>
                    <w:pStyle w:val="Sinespaciado"/>
                    <w:ind w:left="720"/>
                    <w:rPr>
                      <w:b/>
                      <w:i/>
                      <w:sz w:val="18"/>
                      <w:szCs w:val="18"/>
                      <w:lang w:eastAsia="es-CL"/>
                    </w:rPr>
                  </w:pPr>
                </w:p>
                <w:p w:rsidR="00B34C3C" w:rsidRPr="000D275D" w:rsidRDefault="00FF077F" w:rsidP="00B34C3C">
                  <w:pPr>
                    <w:pStyle w:val="Sinespaciado"/>
                    <w:rPr>
                      <w:rFonts w:ascii="Calibri" w:eastAsia="Times New Roman" w:hAnsi="Calibri" w:cs="Times New Roman"/>
                      <w:color w:val="1F497D"/>
                      <w:lang w:eastAsia="es-CL"/>
                    </w:rPr>
                  </w:pPr>
                  <w:r w:rsidRPr="000D275D">
                    <w:rPr>
                      <w:rFonts w:ascii="Calibri" w:eastAsia="Times New Roman" w:hAnsi="Calibri" w:cs="Times New Roman"/>
                      <w:color w:val="1F497D"/>
                      <w:lang w:eastAsia="es-CL"/>
                    </w:rPr>
                    <w:t xml:space="preserve">Se da respuesta a </w:t>
                  </w:r>
                  <w:r w:rsidR="00B34C3C" w:rsidRPr="000D275D">
                    <w:rPr>
                      <w:rFonts w:ascii="Calibri" w:eastAsia="Times New Roman" w:hAnsi="Calibri" w:cs="Times New Roman"/>
                      <w:color w:val="1F497D"/>
                      <w:lang w:eastAsia="es-CL"/>
                    </w:rPr>
                    <w:t>Operaciones</w:t>
                  </w:r>
                  <w:r w:rsidRPr="000D275D">
                    <w:rPr>
                      <w:rFonts w:ascii="Calibri" w:eastAsia="Times New Roman" w:hAnsi="Calibri" w:cs="Times New Roman"/>
                      <w:color w:val="1F497D"/>
                      <w:lang w:eastAsia="es-CL"/>
                    </w:rPr>
                    <w:t xml:space="preserve"> indicando lo siguiente en mismo documento DR</w:t>
                  </w:r>
                  <w:r w:rsidR="00B34C3C" w:rsidRPr="000D275D">
                    <w:rPr>
                      <w:rFonts w:ascii="Calibri" w:eastAsia="Times New Roman" w:hAnsi="Calibri" w:cs="Times New Roman"/>
                      <w:color w:val="1F497D"/>
                      <w:lang w:eastAsia="es-CL"/>
                    </w:rPr>
                    <w:t>:</w:t>
                  </w:r>
                </w:p>
                <w:p w:rsidR="00FF077F" w:rsidRDefault="00FF077F" w:rsidP="00FF077F">
                  <w:pPr>
                    <w:shd w:val="clear" w:color="auto" w:fill="FFFF00"/>
                    <w:jc w:val="both"/>
                    <w:rPr>
                      <w:rFonts w:ascii="Arial" w:hAnsi="Arial" w:cs="Arial"/>
                      <w:color w:val="3366FF"/>
                    </w:rPr>
                  </w:pPr>
                  <w:r>
                    <w:rPr>
                      <w:rFonts w:ascii="Arial" w:hAnsi="Arial" w:cs="Arial"/>
                      <w:color w:val="3366FF"/>
                    </w:rPr>
                    <w:t>Para cumplir con esta normativa contable será requerido definir un modelo de contabilización alternativo, considerando que el Hub Contable del modelo COC, será implementado en producción en 2014.</w:t>
                  </w:r>
                </w:p>
                <w:p w:rsidR="000D275D" w:rsidRPr="00A830CC" w:rsidRDefault="000D275D" w:rsidP="00A830CC">
                  <w:pPr>
                    <w:spacing w:after="0" w:line="240" w:lineRule="auto"/>
                    <w:rPr>
                      <w:rFonts w:ascii="Calibri" w:eastAsia="Times New Roman" w:hAnsi="Calibri" w:cs="Times New Roman"/>
                      <w:color w:val="1F497D"/>
                      <w:lang w:eastAsia="es-CL"/>
                    </w:rPr>
                  </w:pPr>
                </w:p>
              </w:tc>
            </w:tr>
            <w:tr w:rsidR="00A830CC" w:rsidRPr="00A830CC" w:rsidTr="00A830CC">
              <w:trPr>
                <w:trHeight w:val="349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lastRenderedPageBreak/>
                    <w:t>Casos de Uso</w:t>
                  </w:r>
                </w:p>
              </w:tc>
              <w:tc>
                <w:tcPr>
                  <w:tcW w:w="7300" w:type="dxa"/>
                  <w:tcBorders>
                    <w:top w:val="nil"/>
                    <w:left w:val="nil"/>
                    <w:bottom w:val="single" w:sz="8" w:space="0" w:color="auto"/>
                    <w:right w:val="single" w:sz="8" w:space="0" w:color="auto"/>
                  </w:tcBorders>
                  <w:shd w:val="clear" w:color="auto" w:fill="auto"/>
                  <w:hideMark/>
                </w:tcPr>
                <w:p w:rsid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 xml:space="preserve">Usuario y fábrica están completando casos de uso revisados con SAP.  </w:t>
                  </w:r>
                  <w:r w:rsidRPr="00A830CC">
                    <w:rPr>
                      <w:rFonts w:ascii="Calibri" w:eastAsia="Times New Roman" w:hAnsi="Calibri" w:cs="Times New Roman"/>
                      <w:color w:val="1F497D"/>
                      <w:lang w:eastAsia="es-CL"/>
                    </w:rPr>
                    <w:br/>
                    <w:t xml:space="preserve">Con SAP  se revisaron un total de 24 casos de uso. </w:t>
                  </w:r>
                  <w:r w:rsidRPr="00A830CC">
                    <w:rPr>
                      <w:rFonts w:ascii="Calibri" w:eastAsia="Times New Roman" w:hAnsi="Calibri" w:cs="Times New Roman"/>
                      <w:color w:val="1F497D"/>
                      <w:lang w:eastAsia="es-CL"/>
                    </w:rPr>
                    <w:br/>
                    <w:t>SAP estimará contra casos de uso.</w:t>
                  </w:r>
                </w:p>
                <w:p w:rsidR="00FF077F" w:rsidRDefault="00FF077F" w:rsidP="00A830CC">
                  <w:pPr>
                    <w:spacing w:after="0" w:line="240" w:lineRule="auto"/>
                    <w:rPr>
                      <w:rFonts w:ascii="Calibri" w:eastAsia="Times New Roman" w:hAnsi="Calibri" w:cs="Times New Roman"/>
                      <w:color w:val="1F497D"/>
                      <w:lang w:eastAsia="es-CL"/>
                    </w:rPr>
                  </w:pPr>
                </w:p>
                <w:p w:rsidR="00FF077F" w:rsidRPr="000D275D" w:rsidRDefault="00FF077F" w:rsidP="00A830CC">
                  <w:pPr>
                    <w:spacing w:after="0" w:line="240" w:lineRule="auto"/>
                    <w:rPr>
                      <w:rFonts w:ascii="Calibri" w:eastAsia="Times New Roman" w:hAnsi="Calibri" w:cs="Times New Roman"/>
                      <w:color w:val="1F497D"/>
                      <w:u w:val="single"/>
                      <w:lang w:eastAsia="es-CL"/>
                    </w:rPr>
                  </w:pPr>
                  <w:r w:rsidRPr="000D275D">
                    <w:rPr>
                      <w:rFonts w:ascii="Calibri" w:eastAsia="Times New Roman" w:hAnsi="Calibri" w:cs="Times New Roman"/>
                      <w:color w:val="1F497D"/>
                      <w:u w:val="single"/>
                      <w:lang w:eastAsia="es-CL"/>
                    </w:rPr>
                    <w:t>Marjorie C.</w:t>
                  </w:r>
                </w:p>
                <w:p w:rsidR="00FF077F" w:rsidRDefault="00FF077F"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 Informa que existe un 50% de avance en casos de uso para teléfono móvil, éstos ya se han entregado a proveedor SAP.</w:t>
                  </w:r>
                </w:p>
                <w:p w:rsidR="00FF077F" w:rsidRDefault="00FF077F"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 Con respecto  a los wireframes para Tablet aún no están finalizados. </w:t>
                  </w:r>
                </w:p>
                <w:p w:rsidR="00FF077F" w:rsidRDefault="00FF077F" w:rsidP="00A830CC">
                  <w:pPr>
                    <w:spacing w:after="0" w:line="240" w:lineRule="auto"/>
                    <w:rPr>
                      <w:rFonts w:ascii="Calibri" w:eastAsia="Times New Roman" w:hAnsi="Calibri" w:cs="Times New Roman"/>
                      <w:color w:val="1F497D"/>
                      <w:lang w:eastAsia="es-CL"/>
                    </w:rPr>
                  </w:pPr>
                </w:p>
                <w:p w:rsidR="000D275D" w:rsidRDefault="000D275D" w:rsidP="00A830CC">
                  <w:pPr>
                    <w:spacing w:after="0" w:line="240" w:lineRule="auto"/>
                    <w:rPr>
                      <w:rFonts w:ascii="Calibri" w:eastAsia="Times New Roman" w:hAnsi="Calibri" w:cs="Times New Roman"/>
                      <w:color w:val="1F497D"/>
                      <w:lang w:eastAsia="es-CL"/>
                    </w:rPr>
                  </w:pPr>
                </w:p>
                <w:p w:rsidR="000D275D" w:rsidRPr="000D275D" w:rsidRDefault="000D275D" w:rsidP="00A830CC">
                  <w:pPr>
                    <w:spacing w:after="0" w:line="240" w:lineRule="auto"/>
                    <w:rPr>
                      <w:rFonts w:ascii="Calibri" w:eastAsia="Times New Roman" w:hAnsi="Calibri" w:cs="Times New Roman"/>
                      <w:color w:val="1F497D"/>
                      <w:u w:val="single"/>
                      <w:lang w:eastAsia="es-CL"/>
                    </w:rPr>
                  </w:pPr>
                  <w:r w:rsidRPr="000D275D">
                    <w:rPr>
                      <w:rFonts w:ascii="Calibri" w:eastAsia="Times New Roman" w:hAnsi="Calibri" w:cs="Times New Roman"/>
                      <w:color w:val="1F497D"/>
                      <w:u w:val="single"/>
                      <w:lang w:eastAsia="es-CL"/>
                    </w:rPr>
                    <w:t>Rodrigo P.</w:t>
                  </w:r>
                </w:p>
                <w:p w:rsidR="000D275D" w:rsidRDefault="000D275D" w:rsidP="000D275D">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Indica que el compromiso para tener finalizados todos los casos de uso es el 31 de mayo.</w:t>
                  </w:r>
                </w:p>
                <w:p w:rsidR="000D275D" w:rsidRDefault="000D275D" w:rsidP="000D275D">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SAP solicitará firma de usuario a cada caso que se encuentre 100% cerrado.</w:t>
                  </w:r>
                </w:p>
                <w:p w:rsidR="000D275D" w:rsidRDefault="000D275D" w:rsidP="000D275D">
                  <w:pPr>
                    <w:spacing w:after="0" w:line="240" w:lineRule="auto"/>
                    <w:rPr>
                      <w:rFonts w:ascii="Calibri" w:eastAsia="Times New Roman" w:hAnsi="Calibri" w:cs="Times New Roman"/>
                      <w:color w:val="1F497D"/>
                      <w:lang w:eastAsia="es-CL"/>
                    </w:rPr>
                  </w:pPr>
                </w:p>
                <w:p w:rsidR="000D275D" w:rsidRPr="00A830CC" w:rsidRDefault="000D275D" w:rsidP="000D275D">
                  <w:pPr>
                    <w:spacing w:after="0" w:line="240" w:lineRule="auto"/>
                    <w:rPr>
                      <w:rFonts w:ascii="Calibri" w:eastAsia="Times New Roman" w:hAnsi="Calibri" w:cs="Times New Roman"/>
                      <w:color w:val="1F497D"/>
                      <w:lang w:eastAsia="es-CL"/>
                    </w:rPr>
                  </w:pPr>
                </w:p>
              </w:tc>
            </w:tr>
            <w:tr w:rsidR="00A830CC" w:rsidRPr="00A830CC" w:rsidTr="00A830CC">
              <w:trPr>
                <w:trHeight w:val="9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QA</w:t>
                  </w:r>
                </w:p>
              </w:tc>
              <w:tc>
                <w:tcPr>
                  <w:tcW w:w="7300" w:type="dxa"/>
                  <w:tcBorders>
                    <w:top w:val="nil"/>
                    <w:left w:val="nil"/>
                    <w:bottom w:val="single" w:sz="8" w:space="0" w:color="auto"/>
                    <w:right w:val="single" w:sz="8" w:space="0" w:color="auto"/>
                  </w:tcBorders>
                  <w:shd w:val="clear" w:color="auto" w:fill="auto"/>
                  <w:hideMark/>
                </w:tcPr>
                <w:p w:rsidR="000D275D"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El jueves 23/mayo se aclara una última consulta a QA para que pudiera cerrar su estimación nivel 0, pero hoy 28/mayo indica que la estimación contempla sólo 1 fase de QA</w:t>
                  </w:r>
                  <w:r w:rsidR="000D275D">
                    <w:rPr>
                      <w:rFonts w:ascii="Calibri" w:eastAsia="Times New Roman" w:hAnsi="Calibri" w:cs="Times New Roman"/>
                      <w:color w:val="1F497D"/>
                      <w:lang w:eastAsia="es-CL"/>
                    </w:rPr>
                    <w:t>.</w:t>
                  </w:r>
                  <w:r w:rsidR="00725598">
                    <w:rPr>
                      <w:rFonts w:ascii="Calibri" w:eastAsia="Times New Roman" w:hAnsi="Calibri" w:cs="Times New Roman"/>
                      <w:color w:val="1F497D"/>
                      <w:lang w:eastAsia="es-CL"/>
                    </w:rPr>
                    <w:t xml:space="preserve"> Aún no formalizar su estimación nivel 0.</w:t>
                  </w:r>
                </w:p>
                <w:p w:rsidR="000D275D" w:rsidRDefault="000D275D" w:rsidP="00A830CC">
                  <w:pPr>
                    <w:spacing w:after="0" w:line="240" w:lineRule="auto"/>
                    <w:rPr>
                      <w:rFonts w:ascii="Calibri" w:eastAsia="Times New Roman" w:hAnsi="Calibri" w:cs="Times New Roman"/>
                      <w:color w:val="1F497D"/>
                      <w:lang w:eastAsia="es-CL"/>
                    </w:rPr>
                  </w:pPr>
                </w:p>
                <w:p w:rsidR="000D275D" w:rsidRPr="000D275D" w:rsidRDefault="000D275D" w:rsidP="00A830CC">
                  <w:pPr>
                    <w:spacing w:after="0" w:line="240" w:lineRule="auto"/>
                    <w:rPr>
                      <w:rFonts w:ascii="Calibri" w:eastAsia="Times New Roman" w:hAnsi="Calibri" w:cs="Times New Roman"/>
                      <w:color w:val="1F497D"/>
                      <w:u w:val="single"/>
                      <w:lang w:eastAsia="es-CL"/>
                    </w:rPr>
                  </w:pPr>
                  <w:r w:rsidRPr="000D275D">
                    <w:rPr>
                      <w:rFonts w:ascii="Calibri" w:eastAsia="Times New Roman" w:hAnsi="Calibri" w:cs="Times New Roman"/>
                      <w:color w:val="1F497D"/>
                      <w:u w:val="single"/>
                      <w:lang w:eastAsia="es-CL"/>
                    </w:rPr>
                    <w:t>Carolina P.</w:t>
                  </w:r>
                </w:p>
                <w:p w:rsidR="000D275D" w:rsidRDefault="000D275D" w:rsidP="000D275D">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Indica que QA debiera contemplar  1 mes adicional a los 3 meses indicados en plan original, por concepto de Etapa Estática.</w:t>
                  </w:r>
                </w:p>
                <w:p w:rsidR="000D275D" w:rsidRDefault="000D275D" w:rsidP="000D275D">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Indica también que será necesario comprar dispositivos móviles para la certificación QA, esto como una exigencia de parte de producción,  actualmente QA certifica usando simuladores.</w:t>
                  </w:r>
                </w:p>
                <w:p w:rsidR="009B4ED0" w:rsidRDefault="009B4ED0" w:rsidP="000D275D">
                  <w:pPr>
                    <w:spacing w:after="0" w:line="240" w:lineRule="auto"/>
                    <w:rPr>
                      <w:rFonts w:ascii="Calibri" w:eastAsia="Times New Roman" w:hAnsi="Calibri" w:cs="Times New Roman"/>
                      <w:color w:val="1F497D"/>
                      <w:lang w:eastAsia="es-CL"/>
                    </w:rPr>
                  </w:pPr>
                </w:p>
                <w:p w:rsidR="009B4ED0" w:rsidRDefault="009B4ED0" w:rsidP="000D275D">
                  <w:pPr>
                    <w:spacing w:after="0" w:line="240" w:lineRule="auto"/>
                    <w:rPr>
                      <w:rFonts w:ascii="Calibri" w:eastAsia="Times New Roman" w:hAnsi="Calibri" w:cs="Times New Roman"/>
                      <w:color w:val="1F497D"/>
                      <w:lang w:eastAsia="es-CL"/>
                    </w:rPr>
                  </w:pPr>
                </w:p>
                <w:p w:rsidR="009B4ED0" w:rsidRPr="009B4ED0" w:rsidRDefault="009B4ED0" w:rsidP="000D275D">
                  <w:pPr>
                    <w:spacing w:after="0" w:line="240" w:lineRule="auto"/>
                    <w:rPr>
                      <w:rFonts w:ascii="Calibri" w:eastAsia="Times New Roman" w:hAnsi="Calibri" w:cs="Times New Roman"/>
                      <w:color w:val="1F497D"/>
                      <w:u w:val="single"/>
                      <w:lang w:eastAsia="es-CL"/>
                    </w:rPr>
                  </w:pPr>
                  <w:r w:rsidRPr="009B4ED0">
                    <w:rPr>
                      <w:rFonts w:ascii="Calibri" w:eastAsia="Times New Roman" w:hAnsi="Calibri" w:cs="Times New Roman"/>
                      <w:color w:val="1F497D"/>
                      <w:u w:val="single"/>
                      <w:lang w:eastAsia="es-CL"/>
                    </w:rPr>
                    <w:lastRenderedPageBreak/>
                    <w:t>Rodrigo P.</w:t>
                  </w:r>
                </w:p>
                <w:p w:rsidR="009B4ED0" w:rsidRDefault="009B4ED0" w:rsidP="000D275D">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Propone cotizar la certificación QA con proveedor externo.</w:t>
                  </w:r>
                </w:p>
                <w:p w:rsidR="00A830CC" w:rsidRPr="00A830CC" w:rsidRDefault="00A830CC" w:rsidP="000D275D">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 xml:space="preserve"> </w:t>
                  </w:r>
                </w:p>
              </w:tc>
            </w:tr>
            <w:tr w:rsidR="00A830CC" w:rsidRPr="00A830CC" w:rsidTr="00A830CC">
              <w:trPr>
                <w:trHeight w:val="6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lastRenderedPageBreak/>
                    <w:t>Desarrollos BUS y Clave Dinámica</w:t>
                  </w:r>
                </w:p>
              </w:tc>
              <w:tc>
                <w:tcPr>
                  <w:tcW w:w="7300" w:type="dxa"/>
                  <w:tcBorders>
                    <w:top w:val="nil"/>
                    <w:left w:val="nil"/>
                    <w:bottom w:val="single" w:sz="8" w:space="0" w:color="auto"/>
                    <w:right w:val="single" w:sz="8" w:space="0" w:color="auto"/>
                  </w:tcBorders>
                  <w:shd w:val="clear" w:color="auto" w:fill="auto"/>
                  <w:hideMark/>
                </w:tcPr>
                <w:p w:rsid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Falta estimación de fábricas (costo y tiempo)</w:t>
                  </w:r>
                  <w:r w:rsidR="00770710">
                    <w:rPr>
                      <w:rFonts w:ascii="Calibri" w:eastAsia="Times New Roman" w:hAnsi="Calibri" w:cs="Times New Roman"/>
                      <w:color w:val="1F497D"/>
                      <w:lang w:eastAsia="es-CL"/>
                    </w:rPr>
                    <w:t>.</w:t>
                  </w:r>
                </w:p>
                <w:p w:rsidR="00770710" w:rsidRDefault="00770710" w:rsidP="00A830CC">
                  <w:pPr>
                    <w:spacing w:after="0" w:line="240" w:lineRule="auto"/>
                    <w:rPr>
                      <w:rFonts w:ascii="Calibri" w:eastAsia="Times New Roman" w:hAnsi="Calibri" w:cs="Times New Roman"/>
                      <w:color w:val="1F497D"/>
                      <w:lang w:eastAsia="es-CL"/>
                    </w:rPr>
                  </w:pPr>
                </w:p>
                <w:p w:rsidR="00770710" w:rsidRPr="00762FD3" w:rsidRDefault="00770710" w:rsidP="00A830CC">
                  <w:pPr>
                    <w:spacing w:after="0" w:line="240" w:lineRule="auto"/>
                    <w:rPr>
                      <w:rFonts w:ascii="Calibri" w:eastAsia="Times New Roman" w:hAnsi="Calibri" w:cs="Times New Roman"/>
                      <w:color w:val="1F497D"/>
                      <w:u w:val="single"/>
                      <w:lang w:eastAsia="es-CL"/>
                    </w:rPr>
                  </w:pPr>
                  <w:r w:rsidRPr="00762FD3">
                    <w:rPr>
                      <w:rFonts w:ascii="Calibri" w:eastAsia="Times New Roman" w:hAnsi="Calibri" w:cs="Times New Roman"/>
                      <w:color w:val="1F497D"/>
                      <w:u w:val="single"/>
                      <w:lang w:eastAsia="es-CL"/>
                    </w:rPr>
                    <w:t>Carolina P.</w:t>
                  </w:r>
                </w:p>
                <w:p w:rsidR="00770710" w:rsidRPr="00A830CC" w:rsidRDefault="00770710" w:rsidP="00762FD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Indica que el 28/mayo se recibió la estimación formal por parte de fábricas. Indica que está analizando con la PMO (Paula Soto) la factibilidad de poder iniciar los desarrollos </w:t>
                  </w:r>
                  <w:r w:rsidR="00762FD3">
                    <w:rPr>
                      <w:rFonts w:ascii="Calibri" w:eastAsia="Times New Roman" w:hAnsi="Calibri" w:cs="Times New Roman"/>
                      <w:color w:val="1F497D"/>
                      <w:lang w:eastAsia="es-CL"/>
                    </w:rPr>
                    <w:t xml:space="preserve">lo </w:t>
                  </w:r>
                  <w:r>
                    <w:rPr>
                      <w:rFonts w:ascii="Calibri" w:eastAsia="Times New Roman" w:hAnsi="Calibri" w:cs="Times New Roman"/>
                      <w:color w:val="1F497D"/>
                      <w:lang w:eastAsia="es-CL"/>
                    </w:rPr>
                    <w:t xml:space="preserve">antes </w:t>
                  </w:r>
                  <w:r w:rsidR="00762FD3">
                    <w:rPr>
                      <w:rFonts w:ascii="Calibri" w:eastAsia="Times New Roman" w:hAnsi="Calibri" w:cs="Times New Roman"/>
                      <w:color w:val="1F497D"/>
                      <w:lang w:eastAsia="es-CL"/>
                    </w:rPr>
                    <w:t xml:space="preserve">posible. </w:t>
                  </w:r>
                  <w:r>
                    <w:rPr>
                      <w:rFonts w:ascii="Calibri" w:eastAsia="Times New Roman" w:hAnsi="Calibri" w:cs="Times New Roman"/>
                      <w:color w:val="1F497D"/>
                      <w:lang w:eastAsia="es-CL"/>
                    </w:rPr>
                    <w:t xml:space="preserve"> </w:t>
                  </w:r>
                </w:p>
              </w:tc>
            </w:tr>
            <w:tr w:rsidR="00A830CC" w:rsidRPr="00A830CC" w:rsidTr="00A830CC">
              <w:trPr>
                <w:trHeight w:val="1020"/>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Sincronización de Agendas EFT - SERVIPAG</w:t>
                  </w:r>
                  <w:r w:rsidRPr="00A830CC">
                    <w:rPr>
                      <w:rFonts w:ascii="Calibri" w:eastAsia="Times New Roman" w:hAnsi="Calibri" w:cs="Times New Roman"/>
                      <w:color w:val="1F497D"/>
                      <w:lang w:eastAsia="es-CL"/>
                    </w:rPr>
                    <w:br/>
                    <w:t>(Pago de Cuentas)</w:t>
                  </w:r>
                </w:p>
              </w:tc>
              <w:tc>
                <w:tcPr>
                  <w:tcW w:w="7300" w:type="dxa"/>
                  <w:tcBorders>
                    <w:top w:val="nil"/>
                    <w:left w:val="nil"/>
                    <w:bottom w:val="single" w:sz="8" w:space="0" w:color="auto"/>
                    <w:right w:val="single" w:sz="8" w:space="0" w:color="auto"/>
                  </w:tcBorders>
                  <w:shd w:val="clear" w:color="auto" w:fill="auto"/>
                  <w:hideMark/>
                </w:tcPr>
                <w:p w:rsid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Falta estimación de fábricas (costo y tiempo)</w:t>
                  </w:r>
                </w:p>
                <w:p w:rsidR="00762FD3" w:rsidRDefault="00762FD3" w:rsidP="00A830CC">
                  <w:pPr>
                    <w:spacing w:after="0" w:line="240" w:lineRule="auto"/>
                    <w:rPr>
                      <w:rFonts w:ascii="Calibri" w:eastAsia="Times New Roman" w:hAnsi="Calibri" w:cs="Times New Roman"/>
                      <w:color w:val="1F497D"/>
                      <w:lang w:eastAsia="es-CL"/>
                    </w:rPr>
                  </w:pPr>
                </w:p>
                <w:p w:rsidR="00762FD3" w:rsidRPr="00762FD3" w:rsidRDefault="00762FD3" w:rsidP="00A830CC">
                  <w:pPr>
                    <w:spacing w:after="0" w:line="240" w:lineRule="auto"/>
                    <w:rPr>
                      <w:rFonts w:ascii="Calibri" w:eastAsia="Times New Roman" w:hAnsi="Calibri" w:cs="Times New Roman"/>
                      <w:color w:val="1F497D"/>
                      <w:u w:val="single"/>
                      <w:lang w:eastAsia="es-CL"/>
                    </w:rPr>
                  </w:pPr>
                  <w:r w:rsidRPr="00762FD3">
                    <w:rPr>
                      <w:rFonts w:ascii="Calibri" w:eastAsia="Times New Roman" w:hAnsi="Calibri" w:cs="Times New Roman"/>
                      <w:color w:val="1F497D"/>
                      <w:u w:val="single"/>
                      <w:lang w:eastAsia="es-CL"/>
                    </w:rPr>
                    <w:t>Carolina P.</w:t>
                  </w:r>
                </w:p>
                <w:p w:rsidR="00762FD3" w:rsidRPr="00A830CC" w:rsidRDefault="00762FD3"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Indica que aún está pendiente la estimación del proveedor por este tema.</w:t>
                  </w:r>
                </w:p>
              </w:tc>
            </w:tr>
            <w:tr w:rsidR="00A830CC" w:rsidRPr="00A830CC" w:rsidTr="00A830CC">
              <w:trPr>
                <w:trHeight w:val="3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NMO</w:t>
                  </w:r>
                </w:p>
              </w:tc>
              <w:tc>
                <w:tcPr>
                  <w:tcW w:w="7300" w:type="dxa"/>
                  <w:tcBorders>
                    <w:top w:val="nil"/>
                    <w:left w:val="nil"/>
                    <w:bottom w:val="single" w:sz="8" w:space="0" w:color="auto"/>
                    <w:right w:val="single" w:sz="8" w:space="0" w:color="auto"/>
                  </w:tcBorders>
                  <w:shd w:val="clear" w:color="auto" w:fill="auto"/>
                  <w:hideMark/>
                </w:tcPr>
                <w:p w:rsidR="00770710" w:rsidRPr="00770710" w:rsidRDefault="00770710" w:rsidP="00770710">
                  <w:pPr>
                    <w:spacing w:after="0" w:line="240" w:lineRule="auto"/>
                    <w:rPr>
                      <w:rFonts w:ascii="Calibri" w:eastAsia="Times New Roman" w:hAnsi="Calibri" w:cs="Times New Roman"/>
                      <w:color w:val="1F497D"/>
                      <w:u w:val="single"/>
                      <w:lang w:eastAsia="es-CL"/>
                    </w:rPr>
                  </w:pPr>
                  <w:r w:rsidRPr="00770710">
                    <w:rPr>
                      <w:rFonts w:ascii="Calibri" w:eastAsia="Times New Roman" w:hAnsi="Calibri" w:cs="Times New Roman"/>
                      <w:color w:val="1F497D"/>
                      <w:u w:val="single"/>
                      <w:lang w:eastAsia="es-CL"/>
                    </w:rPr>
                    <w:t>Carolina P.</w:t>
                  </w:r>
                </w:p>
                <w:p w:rsidR="00A830CC" w:rsidRPr="00A830CC" w:rsidRDefault="00770710" w:rsidP="0077071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Confirma que </w:t>
                  </w:r>
                  <w:r w:rsidR="00A830CC" w:rsidRPr="00A830CC">
                    <w:rPr>
                      <w:rFonts w:ascii="Calibri" w:eastAsia="Times New Roman" w:hAnsi="Calibri" w:cs="Times New Roman"/>
                      <w:color w:val="1F497D"/>
                      <w:lang w:eastAsia="es-CL"/>
                    </w:rPr>
                    <w:t xml:space="preserve">Nueva Banca Móvil </w:t>
                  </w:r>
                  <w:r>
                    <w:rPr>
                      <w:rFonts w:ascii="Calibri" w:eastAsia="Times New Roman" w:hAnsi="Calibri" w:cs="Times New Roman"/>
                      <w:color w:val="1F497D"/>
                      <w:lang w:eastAsia="es-CL"/>
                    </w:rPr>
                    <w:t xml:space="preserve">por ahora no contempla </w:t>
                  </w:r>
                  <w:r w:rsidR="00A830CC" w:rsidRPr="00A830CC">
                    <w:rPr>
                      <w:rFonts w:ascii="Calibri" w:eastAsia="Times New Roman" w:hAnsi="Calibri" w:cs="Times New Roman"/>
                      <w:color w:val="1F497D"/>
                      <w:lang w:eastAsia="es-CL"/>
                    </w:rPr>
                    <w:t>NMO</w:t>
                  </w:r>
                  <w:r>
                    <w:rPr>
                      <w:rFonts w:ascii="Calibri" w:eastAsia="Times New Roman" w:hAnsi="Calibri" w:cs="Times New Roman"/>
                      <w:color w:val="1F497D"/>
                      <w:lang w:eastAsia="es-CL"/>
                    </w:rPr>
                    <w:t>.</w:t>
                  </w:r>
                </w:p>
              </w:tc>
            </w:tr>
            <w:tr w:rsidR="00A830CC" w:rsidRPr="00A830CC" w:rsidTr="00A830CC">
              <w:trPr>
                <w:trHeight w:val="9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 xml:space="preserve">Softoken </w:t>
                  </w:r>
                </w:p>
              </w:tc>
              <w:tc>
                <w:tcPr>
                  <w:tcW w:w="7300" w:type="dxa"/>
                  <w:tcBorders>
                    <w:top w:val="nil"/>
                    <w:left w:val="nil"/>
                    <w:bottom w:val="single" w:sz="8" w:space="0" w:color="auto"/>
                    <w:right w:val="single" w:sz="8" w:space="0" w:color="auto"/>
                  </w:tcBorders>
                  <w:shd w:val="clear" w:color="auto" w:fill="auto"/>
                  <w:hideMark/>
                </w:tcPr>
                <w:p w:rsid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 xml:space="preserve">La eventual incorporación de softoken pueden impactar en los alcances de este proyecto y afectar por cambios en sistemas intermedios como SAFA y Switch. </w:t>
                  </w:r>
                </w:p>
                <w:p w:rsidR="00770710" w:rsidRDefault="00770710" w:rsidP="00A830CC">
                  <w:pPr>
                    <w:spacing w:after="0" w:line="240" w:lineRule="auto"/>
                    <w:rPr>
                      <w:rFonts w:ascii="Calibri" w:eastAsia="Times New Roman" w:hAnsi="Calibri" w:cs="Times New Roman"/>
                      <w:color w:val="1F497D"/>
                      <w:lang w:eastAsia="es-CL"/>
                    </w:rPr>
                  </w:pPr>
                </w:p>
                <w:p w:rsidR="00770710" w:rsidRPr="00770710" w:rsidRDefault="00770710" w:rsidP="00A830CC">
                  <w:pPr>
                    <w:spacing w:after="0" w:line="240" w:lineRule="auto"/>
                    <w:rPr>
                      <w:rFonts w:ascii="Calibri" w:eastAsia="Times New Roman" w:hAnsi="Calibri" w:cs="Times New Roman"/>
                      <w:color w:val="1F497D"/>
                      <w:u w:val="single"/>
                      <w:lang w:eastAsia="es-CL"/>
                    </w:rPr>
                  </w:pPr>
                  <w:r w:rsidRPr="00770710">
                    <w:rPr>
                      <w:rFonts w:ascii="Calibri" w:eastAsia="Times New Roman" w:hAnsi="Calibri" w:cs="Times New Roman"/>
                      <w:color w:val="1F497D"/>
                      <w:u w:val="single"/>
                      <w:lang w:eastAsia="es-CL"/>
                    </w:rPr>
                    <w:t>Carolina P.</w:t>
                  </w:r>
                </w:p>
                <w:p w:rsidR="00770710" w:rsidRDefault="00770710"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Aclara que por ahora la Nueva Banca Móvil no contempla SOFTOKEN, puesto que hay un requerimiento especial por este tema contemplando su salida en un próximo release.</w:t>
                  </w:r>
                </w:p>
                <w:p w:rsidR="00770710" w:rsidRPr="00A830CC" w:rsidRDefault="00770710" w:rsidP="00A830CC">
                  <w:pPr>
                    <w:spacing w:after="0" w:line="240" w:lineRule="auto"/>
                    <w:rPr>
                      <w:rFonts w:ascii="Calibri" w:eastAsia="Times New Roman" w:hAnsi="Calibri" w:cs="Times New Roman"/>
                      <w:color w:val="1F497D"/>
                      <w:lang w:eastAsia="es-CL"/>
                    </w:rPr>
                  </w:pPr>
                </w:p>
              </w:tc>
            </w:tr>
            <w:tr w:rsidR="00A830CC" w:rsidRPr="00A830CC" w:rsidTr="00A830CC">
              <w:trPr>
                <w:trHeight w:val="21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 xml:space="preserve">Control de Seguridad </w:t>
                  </w:r>
                </w:p>
              </w:tc>
              <w:tc>
                <w:tcPr>
                  <w:tcW w:w="7300" w:type="dxa"/>
                  <w:tcBorders>
                    <w:top w:val="nil"/>
                    <w:left w:val="nil"/>
                    <w:bottom w:val="single" w:sz="8" w:space="0" w:color="auto"/>
                    <w:right w:val="single" w:sz="8" w:space="0" w:color="auto"/>
                  </w:tcBorders>
                  <w:shd w:val="clear" w:color="auto" w:fill="auto"/>
                  <w:hideMark/>
                </w:tcPr>
                <w:p w:rsidR="00A830CC" w:rsidRDefault="00A830CC" w:rsidP="00770710">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Trusting Report.  Miércoles 15/05 se realiza reunión con Cristian Fuentes (Dpto. de Seguridad Tecnológica) quien solicita le indiquen las funcionalidades que contempla la Nueva Banca Móvil, con la finalidad de revisar el tema con los expertos de Trusting Report.</w:t>
                  </w:r>
                </w:p>
                <w:p w:rsidR="00770710" w:rsidRDefault="00770710" w:rsidP="00770710">
                  <w:pPr>
                    <w:spacing w:after="0" w:line="240" w:lineRule="auto"/>
                    <w:rPr>
                      <w:rFonts w:ascii="Calibri" w:eastAsia="Times New Roman" w:hAnsi="Calibri" w:cs="Times New Roman"/>
                      <w:color w:val="1F497D"/>
                      <w:lang w:eastAsia="es-CL"/>
                    </w:rPr>
                  </w:pPr>
                </w:p>
                <w:p w:rsidR="00770710" w:rsidRPr="00770710" w:rsidRDefault="00770710" w:rsidP="00770710">
                  <w:pPr>
                    <w:spacing w:after="0" w:line="240" w:lineRule="auto"/>
                    <w:rPr>
                      <w:rFonts w:ascii="Calibri" w:eastAsia="Times New Roman" w:hAnsi="Calibri" w:cs="Times New Roman"/>
                      <w:color w:val="1F497D"/>
                      <w:u w:val="single"/>
                      <w:lang w:eastAsia="es-CL"/>
                    </w:rPr>
                  </w:pPr>
                  <w:r w:rsidRPr="00770710">
                    <w:rPr>
                      <w:rFonts w:ascii="Calibri" w:eastAsia="Times New Roman" w:hAnsi="Calibri" w:cs="Times New Roman"/>
                      <w:color w:val="1F497D"/>
                      <w:u w:val="single"/>
                      <w:lang w:eastAsia="es-CL"/>
                    </w:rPr>
                    <w:t>Marjorie C.</w:t>
                  </w:r>
                </w:p>
                <w:p w:rsidR="00770710" w:rsidRPr="00A830CC" w:rsidRDefault="00770710" w:rsidP="0077071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Indica que aún no se tiene respuesta por parte Cristian Fuentes.</w:t>
                  </w:r>
                </w:p>
              </w:tc>
            </w:tr>
          </w:tbl>
          <w:p w:rsidR="00701BD4" w:rsidRPr="00455D0A" w:rsidRDefault="00701BD4" w:rsidP="003E6CC7">
            <w:pPr>
              <w:tabs>
                <w:tab w:val="left" w:pos="3840"/>
              </w:tabs>
              <w:rPr>
                <w:sz w:val="24"/>
                <w:szCs w:val="24"/>
              </w:rPr>
            </w:pPr>
          </w:p>
        </w:tc>
      </w:tr>
    </w:tbl>
    <w:p w:rsidR="00EE279F" w:rsidRDefault="00EE279F" w:rsidP="00455D0A">
      <w:pPr>
        <w:tabs>
          <w:tab w:val="left" w:pos="3840"/>
        </w:tabs>
        <w:spacing w:after="0" w:line="240" w:lineRule="auto"/>
        <w:rPr>
          <w:sz w:val="28"/>
          <w:szCs w:val="28"/>
        </w:rPr>
      </w:pPr>
    </w:p>
    <w:p w:rsidR="00EE279F" w:rsidRDefault="00EE279F" w:rsidP="00455D0A">
      <w:pPr>
        <w:tabs>
          <w:tab w:val="left" w:pos="3840"/>
        </w:tabs>
        <w:spacing w:after="0" w:line="240" w:lineRule="auto"/>
        <w:rPr>
          <w:sz w:val="28"/>
          <w:szCs w:val="28"/>
        </w:rPr>
      </w:pPr>
    </w:p>
    <w:p w:rsidR="00C4599A" w:rsidRDefault="00C4599A" w:rsidP="00455D0A">
      <w:pPr>
        <w:tabs>
          <w:tab w:val="left" w:pos="3840"/>
        </w:tabs>
        <w:spacing w:after="0" w:line="240" w:lineRule="auto"/>
        <w:rPr>
          <w:sz w:val="28"/>
          <w:szCs w:val="28"/>
        </w:rPr>
      </w:pPr>
    </w:p>
    <w:p w:rsidR="00455D0A" w:rsidRPr="00455D0A" w:rsidRDefault="00612A1C" w:rsidP="00455D0A">
      <w:pPr>
        <w:tabs>
          <w:tab w:val="left" w:pos="3840"/>
        </w:tabs>
        <w:spacing w:after="0" w:line="240" w:lineRule="auto"/>
        <w:rPr>
          <w:sz w:val="28"/>
          <w:szCs w:val="28"/>
        </w:rPr>
      </w:pPr>
      <w:r>
        <w:rPr>
          <w:noProof/>
          <w:sz w:val="28"/>
          <w:szCs w:val="28"/>
          <w:lang w:eastAsia="es-CL"/>
        </w:rPr>
        <w:pict>
          <v:roundrect id="_x0000_s1030" style="position:absolute;margin-left:-1.8pt;margin-top:2.75pt;width:499.35pt;height:21pt;z-index:25166233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30">
              <w:txbxContent>
                <w:p w:rsidR="00A34CA5" w:rsidRPr="001A116A" w:rsidRDefault="00A34CA5" w:rsidP="00455D0A">
                  <w:pPr>
                    <w:rPr>
                      <w:rFonts w:ascii="Arial" w:hAnsi="Arial" w:cs="Arial"/>
                      <w:b/>
                      <w:color w:val="FFFFFF"/>
                    </w:rPr>
                  </w:pPr>
                  <w:r>
                    <w:rPr>
                      <w:rFonts w:ascii="Arial" w:hAnsi="Arial" w:cs="Arial"/>
                      <w:b/>
                      <w:color w:val="FFFFFF"/>
                    </w:rPr>
                    <w:t>Compromisos - Acuerdos</w:t>
                  </w:r>
                </w:p>
              </w:txbxContent>
            </v:textbox>
          </v:roundrect>
        </w:pict>
      </w:r>
    </w:p>
    <w:tbl>
      <w:tblPr>
        <w:tblpPr w:leftFromText="141" w:rightFromText="141" w:vertAnchor="text" w:horzAnchor="margin" w:tblpX="70" w:tblpY="253"/>
        <w:tblW w:w="98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tblPr>
      <w:tblGrid>
        <w:gridCol w:w="4890"/>
        <w:gridCol w:w="2693"/>
        <w:gridCol w:w="2268"/>
      </w:tblGrid>
      <w:tr w:rsidR="00455D0A" w:rsidRPr="00455D0A" w:rsidTr="00455D0A">
        <w:trPr>
          <w:trHeight w:val="321"/>
        </w:trPr>
        <w:tc>
          <w:tcPr>
            <w:tcW w:w="4890"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Acuerdos</w:t>
            </w:r>
          </w:p>
        </w:tc>
        <w:tc>
          <w:tcPr>
            <w:tcW w:w="2693"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Responsable</w:t>
            </w:r>
          </w:p>
        </w:tc>
        <w:tc>
          <w:tcPr>
            <w:tcW w:w="2268" w:type="dxa"/>
            <w:shd w:val="clear" w:color="auto" w:fill="17365D" w:themeFill="text2" w:themeFillShade="BF"/>
            <w:noWrap/>
            <w:vAlign w:val="bottom"/>
            <w:hideMark/>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Fecha Compromiso</w:t>
            </w:r>
          </w:p>
        </w:tc>
      </w:tr>
      <w:tr w:rsidR="00455D0A" w:rsidRPr="00455D0A" w:rsidTr="009B4ED0">
        <w:trPr>
          <w:trHeight w:val="321"/>
        </w:trPr>
        <w:tc>
          <w:tcPr>
            <w:tcW w:w="4890" w:type="dxa"/>
          </w:tcPr>
          <w:p w:rsidR="00455D0A" w:rsidRPr="00455D0A" w:rsidRDefault="009B4ED0" w:rsidP="00455D0A">
            <w:pPr>
              <w:spacing w:after="0" w:line="240" w:lineRule="auto"/>
              <w:jc w:val="both"/>
              <w:rPr>
                <w:rFonts w:eastAsia="Times New Roman" w:cs="Calibri"/>
                <w:sz w:val="24"/>
                <w:szCs w:val="24"/>
                <w:lang w:eastAsia="es-CL"/>
              </w:rPr>
            </w:pPr>
            <w:r>
              <w:rPr>
                <w:rFonts w:eastAsia="Times New Roman" w:cs="Calibri"/>
                <w:sz w:val="24"/>
                <w:szCs w:val="24"/>
                <w:lang w:eastAsia="es-CL"/>
              </w:rPr>
              <w:t>Aclarar con QA que debe considerar en forma adicional 1 mes por concepto de Etapa Estática</w:t>
            </w:r>
          </w:p>
        </w:tc>
        <w:tc>
          <w:tcPr>
            <w:tcW w:w="2693" w:type="dxa"/>
          </w:tcPr>
          <w:p w:rsidR="00455D0A" w:rsidRPr="00455D0A" w:rsidRDefault="009B4ED0" w:rsidP="00455D0A">
            <w:pPr>
              <w:spacing w:after="0" w:line="240" w:lineRule="auto"/>
              <w:rPr>
                <w:rFonts w:eastAsia="Times New Roman" w:cs="Calibri"/>
                <w:sz w:val="24"/>
                <w:szCs w:val="24"/>
                <w:lang w:eastAsia="es-CL"/>
              </w:rPr>
            </w:pPr>
            <w:r>
              <w:rPr>
                <w:rFonts w:eastAsia="Times New Roman" w:cs="Calibri"/>
                <w:sz w:val="24"/>
                <w:szCs w:val="24"/>
                <w:lang w:eastAsia="es-CL"/>
              </w:rPr>
              <w:t>Carolina Pacheco</w:t>
            </w:r>
          </w:p>
        </w:tc>
        <w:tc>
          <w:tcPr>
            <w:tcW w:w="2268" w:type="dxa"/>
            <w:shd w:val="clear" w:color="auto" w:fill="auto"/>
            <w:noWrap/>
          </w:tcPr>
          <w:p w:rsidR="00455D0A" w:rsidRPr="00455D0A" w:rsidRDefault="009B4ED0"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Lo antes posible</w:t>
            </w:r>
          </w:p>
        </w:tc>
      </w:tr>
      <w:tr w:rsidR="00455D0A" w:rsidRPr="00455D0A" w:rsidTr="009B4ED0">
        <w:trPr>
          <w:trHeight w:val="321"/>
        </w:trPr>
        <w:tc>
          <w:tcPr>
            <w:tcW w:w="4890" w:type="dxa"/>
          </w:tcPr>
          <w:p w:rsidR="00455D0A" w:rsidRPr="00455D0A" w:rsidRDefault="009B4ED0" w:rsidP="00725598">
            <w:pPr>
              <w:spacing w:after="0" w:line="240" w:lineRule="auto"/>
              <w:jc w:val="both"/>
              <w:rPr>
                <w:rFonts w:eastAsia="Times New Roman" w:cs="Calibri"/>
                <w:sz w:val="24"/>
                <w:szCs w:val="24"/>
                <w:lang w:eastAsia="es-CL"/>
              </w:rPr>
            </w:pPr>
            <w:r>
              <w:rPr>
                <w:rFonts w:eastAsia="Times New Roman" w:cs="Calibri"/>
                <w:sz w:val="24"/>
                <w:szCs w:val="24"/>
                <w:lang w:eastAsia="es-CL"/>
              </w:rPr>
              <w:t xml:space="preserve">Aclarar con proveedor SAP que los horarios para realizar las pruebas de sus desarrollos deben ser realizados en horario hábil banco de chile de manera de tener garantizado el soporte necesario para los ambientes en los cuales realizarán las pruebas. </w:t>
            </w:r>
          </w:p>
        </w:tc>
        <w:tc>
          <w:tcPr>
            <w:tcW w:w="2693" w:type="dxa"/>
          </w:tcPr>
          <w:p w:rsidR="00455D0A" w:rsidRPr="00455D0A" w:rsidRDefault="009B4ED0" w:rsidP="00455D0A">
            <w:pPr>
              <w:spacing w:after="0" w:line="240" w:lineRule="auto"/>
              <w:rPr>
                <w:rFonts w:eastAsia="Times New Roman" w:cs="Calibri"/>
                <w:sz w:val="24"/>
                <w:szCs w:val="24"/>
                <w:lang w:eastAsia="es-CL"/>
              </w:rPr>
            </w:pPr>
            <w:r>
              <w:rPr>
                <w:rFonts w:eastAsia="Times New Roman" w:cs="Calibri"/>
                <w:sz w:val="24"/>
                <w:szCs w:val="24"/>
                <w:lang w:eastAsia="es-CL"/>
              </w:rPr>
              <w:t>Fernando Barraza</w:t>
            </w:r>
          </w:p>
        </w:tc>
        <w:tc>
          <w:tcPr>
            <w:tcW w:w="2268" w:type="dxa"/>
            <w:shd w:val="clear" w:color="auto" w:fill="auto"/>
            <w:noWrap/>
          </w:tcPr>
          <w:p w:rsidR="00455D0A" w:rsidRPr="00455D0A" w:rsidRDefault="009B4ED0"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Lo antes posible</w:t>
            </w:r>
          </w:p>
        </w:tc>
      </w:tr>
      <w:tr w:rsidR="00455D0A" w:rsidRPr="00455D0A" w:rsidTr="009B4ED0">
        <w:trPr>
          <w:trHeight w:val="321"/>
        </w:trPr>
        <w:tc>
          <w:tcPr>
            <w:tcW w:w="4890" w:type="dxa"/>
          </w:tcPr>
          <w:p w:rsidR="00455D0A" w:rsidRPr="00455D0A" w:rsidRDefault="009B4ED0" w:rsidP="00455D0A">
            <w:pPr>
              <w:spacing w:after="0" w:line="240" w:lineRule="auto"/>
              <w:jc w:val="both"/>
              <w:rPr>
                <w:rFonts w:eastAsia="Times New Roman" w:cs="Calibri"/>
                <w:sz w:val="24"/>
                <w:szCs w:val="24"/>
                <w:lang w:eastAsia="es-CL"/>
              </w:rPr>
            </w:pPr>
            <w:r>
              <w:rPr>
                <w:rFonts w:eastAsia="Times New Roman" w:cs="Calibri"/>
                <w:sz w:val="24"/>
                <w:szCs w:val="24"/>
                <w:lang w:eastAsia="es-CL"/>
              </w:rPr>
              <w:t>Tener finalizados todos los casos de uso a más tardar el 31/mayo</w:t>
            </w:r>
          </w:p>
        </w:tc>
        <w:tc>
          <w:tcPr>
            <w:tcW w:w="2693" w:type="dxa"/>
          </w:tcPr>
          <w:p w:rsidR="00455D0A" w:rsidRPr="00455D0A" w:rsidRDefault="009B4ED0" w:rsidP="00455D0A">
            <w:pPr>
              <w:spacing w:after="0" w:line="240" w:lineRule="auto"/>
              <w:rPr>
                <w:rFonts w:eastAsia="Times New Roman" w:cs="Calibri"/>
                <w:sz w:val="24"/>
                <w:szCs w:val="24"/>
                <w:lang w:eastAsia="es-CL"/>
              </w:rPr>
            </w:pPr>
            <w:r>
              <w:rPr>
                <w:rFonts w:eastAsia="Times New Roman" w:cs="Calibri"/>
                <w:sz w:val="24"/>
                <w:szCs w:val="24"/>
                <w:lang w:eastAsia="es-CL"/>
              </w:rPr>
              <w:t>Corina Hernández / Marjorie Carriel</w:t>
            </w:r>
          </w:p>
        </w:tc>
        <w:tc>
          <w:tcPr>
            <w:tcW w:w="2268" w:type="dxa"/>
            <w:shd w:val="clear" w:color="auto" w:fill="auto"/>
            <w:noWrap/>
          </w:tcPr>
          <w:p w:rsidR="00455D0A" w:rsidRPr="00455D0A" w:rsidRDefault="009B4ED0"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31/mayo/2013</w:t>
            </w:r>
          </w:p>
        </w:tc>
      </w:tr>
      <w:tr w:rsidR="009B4ED0" w:rsidRPr="00455D0A" w:rsidTr="009B4ED0">
        <w:trPr>
          <w:trHeight w:val="321"/>
        </w:trPr>
        <w:tc>
          <w:tcPr>
            <w:tcW w:w="4890" w:type="dxa"/>
          </w:tcPr>
          <w:p w:rsidR="009B4ED0" w:rsidRPr="00455D0A" w:rsidRDefault="009B4ED0" w:rsidP="009B4ED0">
            <w:pPr>
              <w:spacing w:after="0" w:line="240" w:lineRule="auto"/>
              <w:jc w:val="both"/>
              <w:rPr>
                <w:rFonts w:eastAsia="Times New Roman" w:cs="Calibri"/>
                <w:sz w:val="24"/>
                <w:szCs w:val="24"/>
                <w:lang w:eastAsia="es-CL"/>
              </w:rPr>
            </w:pPr>
            <w:r>
              <w:rPr>
                <w:rFonts w:eastAsia="Times New Roman" w:cs="Calibri"/>
                <w:sz w:val="24"/>
                <w:szCs w:val="24"/>
                <w:lang w:eastAsia="es-CL"/>
              </w:rPr>
              <w:t>Cotizar certificación QA  con proveedor externo</w:t>
            </w:r>
          </w:p>
        </w:tc>
        <w:tc>
          <w:tcPr>
            <w:tcW w:w="2693" w:type="dxa"/>
          </w:tcPr>
          <w:p w:rsidR="009B4ED0" w:rsidRPr="00455D0A" w:rsidRDefault="009B4ED0" w:rsidP="009B4ED0">
            <w:pPr>
              <w:spacing w:after="0" w:line="240" w:lineRule="auto"/>
              <w:rPr>
                <w:rFonts w:eastAsia="Times New Roman" w:cs="Calibri"/>
                <w:sz w:val="24"/>
                <w:szCs w:val="24"/>
                <w:lang w:eastAsia="es-CL"/>
              </w:rPr>
            </w:pPr>
            <w:r>
              <w:rPr>
                <w:rFonts w:eastAsia="Times New Roman" w:cs="Calibri"/>
                <w:sz w:val="24"/>
                <w:szCs w:val="24"/>
                <w:lang w:eastAsia="es-CL"/>
              </w:rPr>
              <w:t>Rodrigo Palma</w:t>
            </w:r>
          </w:p>
        </w:tc>
        <w:tc>
          <w:tcPr>
            <w:tcW w:w="2268" w:type="dxa"/>
            <w:shd w:val="clear" w:color="auto" w:fill="auto"/>
            <w:noWrap/>
          </w:tcPr>
          <w:p w:rsidR="009B4ED0" w:rsidRPr="00455D0A" w:rsidRDefault="009B4ED0"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Lo antes posible</w:t>
            </w:r>
          </w:p>
        </w:tc>
      </w:tr>
      <w:tr w:rsidR="00725598" w:rsidRPr="00455D0A" w:rsidTr="009B4ED0">
        <w:trPr>
          <w:trHeight w:val="321"/>
        </w:trPr>
        <w:tc>
          <w:tcPr>
            <w:tcW w:w="4890" w:type="dxa"/>
          </w:tcPr>
          <w:p w:rsidR="00725598" w:rsidRDefault="00725598" w:rsidP="00725598">
            <w:pPr>
              <w:spacing w:after="0" w:line="240" w:lineRule="auto"/>
              <w:jc w:val="both"/>
              <w:rPr>
                <w:rFonts w:eastAsia="Times New Roman" w:cs="Calibri"/>
                <w:sz w:val="24"/>
                <w:szCs w:val="24"/>
                <w:lang w:eastAsia="es-CL"/>
              </w:rPr>
            </w:pPr>
            <w:r>
              <w:rPr>
                <w:rFonts w:eastAsia="Times New Roman" w:cs="Calibri"/>
                <w:sz w:val="24"/>
                <w:szCs w:val="24"/>
                <w:lang w:eastAsia="es-CL"/>
              </w:rPr>
              <w:lastRenderedPageBreak/>
              <w:t xml:space="preserve">Aclarar con PMO la factibilidad de que las fábricas BUS y Clave Dinámica puedan comenzar cuanto antes los desarrollos, además de revisar la reasignación de fondos de la SAP a otros proveedores que actualmente no están indicados en documento SAP (Solicitud de Aprobación de Presupuesto) </w:t>
            </w:r>
          </w:p>
        </w:tc>
        <w:tc>
          <w:tcPr>
            <w:tcW w:w="2693" w:type="dxa"/>
          </w:tcPr>
          <w:p w:rsidR="00725598" w:rsidRDefault="00725598" w:rsidP="009B4ED0">
            <w:pPr>
              <w:spacing w:after="0" w:line="240" w:lineRule="auto"/>
              <w:rPr>
                <w:rFonts w:eastAsia="Times New Roman" w:cs="Calibri"/>
                <w:sz w:val="24"/>
                <w:szCs w:val="24"/>
                <w:lang w:eastAsia="es-CL"/>
              </w:rPr>
            </w:pPr>
            <w:r>
              <w:rPr>
                <w:rFonts w:eastAsia="Times New Roman" w:cs="Calibri"/>
                <w:sz w:val="24"/>
                <w:szCs w:val="24"/>
                <w:lang w:eastAsia="es-CL"/>
              </w:rPr>
              <w:t>Carolina Pacheco</w:t>
            </w:r>
          </w:p>
        </w:tc>
        <w:tc>
          <w:tcPr>
            <w:tcW w:w="2268" w:type="dxa"/>
            <w:shd w:val="clear" w:color="auto" w:fill="auto"/>
            <w:noWrap/>
          </w:tcPr>
          <w:p w:rsidR="00725598" w:rsidRDefault="00725598"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Lo antes posible</w:t>
            </w:r>
          </w:p>
        </w:tc>
      </w:tr>
      <w:tr w:rsidR="00C4599A" w:rsidRPr="00455D0A" w:rsidTr="009B4ED0">
        <w:trPr>
          <w:trHeight w:val="321"/>
        </w:trPr>
        <w:tc>
          <w:tcPr>
            <w:tcW w:w="4890" w:type="dxa"/>
          </w:tcPr>
          <w:p w:rsidR="00C4599A" w:rsidRDefault="00C4599A" w:rsidP="00C4599A">
            <w:pPr>
              <w:spacing w:after="0" w:line="240" w:lineRule="auto"/>
              <w:jc w:val="both"/>
              <w:rPr>
                <w:rFonts w:eastAsia="Times New Roman" w:cs="Calibri"/>
                <w:sz w:val="24"/>
                <w:szCs w:val="24"/>
                <w:lang w:eastAsia="es-CL"/>
              </w:rPr>
            </w:pPr>
            <w:r>
              <w:rPr>
                <w:rFonts w:eastAsia="Times New Roman" w:cs="Calibri"/>
                <w:sz w:val="24"/>
                <w:szCs w:val="24"/>
                <w:lang w:eastAsia="es-CL"/>
              </w:rPr>
              <w:t xml:space="preserve">Obtener estimación de fábrica involucrada en la Sincronización de agendas EFT- Servipag </w:t>
            </w:r>
          </w:p>
        </w:tc>
        <w:tc>
          <w:tcPr>
            <w:tcW w:w="2693" w:type="dxa"/>
          </w:tcPr>
          <w:p w:rsidR="00C4599A" w:rsidRDefault="00C4599A" w:rsidP="00C4599A">
            <w:pPr>
              <w:spacing w:after="0" w:line="240" w:lineRule="auto"/>
              <w:rPr>
                <w:rFonts w:eastAsia="Times New Roman" w:cs="Calibri"/>
                <w:sz w:val="24"/>
                <w:szCs w:val="24"/>
                <w:lang w:eastAsia="es-CL"/>
              </w:rPr>
            </w:pPr>
            <w:r>
              <w:rPr>
                <w:rFonts w:eastAsia="Times New Roman" w:cs="Calibri"/>
                <w:sz w:val="24"/>
                <w:szCs w:val="24"/>
                <w:lang w:eastAsia="es-CL"/>
              </w:rPr>
              <w:t>Carolina Pacheco</w:t>
            </w:r>
          </w:p>
        </w:tc>
        <w:tc>
          <w:tcPr>
            <w:tcW w:w="2268" w:type="dxa"/>
            <w:shd w:val="clear" w:color="auto" w:fill="auto"/>
            <w:noWrap/>
          </w:tcPr>
          <w:p w:rsidR="00C4599A" w:rsidRDefault="00C4599A" w:rsidP="00C4599A">
            <w:pPr>
              <w:spacing w:after="0" w:line="240" w:lineRule="auto"/>
              <w:jc w:val="center"/>
              <w:rPr>
                <w:rFonts w:eastAsia="Times New Roman" w:cs="Calibri"/>
                <w:sz w:val="24"/>
                <w:szCs w:val="24"/>
                <w:lang w:eastAsia="es-CL"/>
              </w:rPr>
            </w:pPr>
            <w:r>
              <w:rPr>
                <w:rFonts w:eastAsia="Times New Roman" w:cs="Calibri"/>
                <w:sz w:val="24"/>
                <w:szCs w:val="24"/>
                <w:lang w:eastAsia="es-CL"/>
              </w:rPr>
              <w:t>Lo antes posible</w:t>
            </w:r>
          </w:p>
        </w:tc>
      </w:tr>
      <w:tr w:rsidR="00C4599A" w:rsidRPr="00455D0A" w:rsidTr="009B4ED0">
        <w:trPr>
          <w:trHeight w:val="321"/>
        </w:trPr>
        <w:tc>
          <w:tcPr>
            <w:tcW w:w="4890" w:type="dxa"/>
          </w:tcPr>
          <w:p w:rsidR="00C4599A" w:rsidRPr="00455D0A" w:rsidRDefault="00C4599A" w:rsidP="00C4599A">
            <w:pPr>
              <w:spacing w:after="0" w:line="240" w:lineRule="auto"/>
              <w:jc w:val="both"/>
              <w:rPr>
                <w:rFonts w:eastAsia="Times New Roman" w:cs="Calibri"/>
                <w:sz w:val="24"/>
                <w:szCs w:val="24"/>
                <w:lang w:eastAsia="es-CL"/>
              </w:rPr>
            </w:pPr>
            <w:r>
              <w:rPr>
                <w:rFonts w:eastAsia="Times New Roman" w:cs="Calibri"/>
                <w:sz w:val="24"/>
                <w:szCs w:val="24"/>
                <w:lang w:eastAsia="es-CL"/>
              </w:rPr>
              <w:t>Gestionar cierre de DR.</w:t>
            </w:r>
          </w:p>
        </w:tc>
        <w:tc>
          <w:tcPr>
            <w:tcW w:w="2693" w:type="dxa"/>
          </w:tcPr>
          <w:p w:rsidR="00C4599A" w:rsidRPr="00455D0A" w:rsidRDefault="00C4599A" w:rsidP="00C4599A">
            <w:pPr>
              <w:spacing w:after="0" w:line="240" w:lineRule="auto"/>
              <w:rPr>
                <w:rFonts w:eastAsia="Times New Roman" w:cs="Calibri"/>
                <w:sz w:val="24"/>
                <w:szCs w:val="24"/>
                <w:lang w:eastAsia="es-CL"/>
              </w:rPr>
            </w:pPr>
            <w:r>
              <w:rPr>
                <w:rFonts w:eastAsia="Times New Roman" w:cs="Calibri"/>
                <w:sz w:val="24"/>
                <w:szCs w:val="24"/>
                <w:lang w:eastAsia="es-CL"/>
              </w:rPr>
              <w:t>Giovanna Hernández</w:t>
            </w:r>
          </w:p>
        </w:tc>
        <w:tc>
          <w:tcPr>
            <w:tcW w:w="2268" w:type="dxa"/>
            <w:shd w:val="clear" w:color="auto" w:fill="auto"/>
            <w:noWrap/>
          </w:tcPr>
          <w:p w:rsidR="00C4599A" w:rsidRPr="00455D0A" w:rsidRDefault="00C4599A" w:rsidP="00C4599A">
            <w:pPr>
              <w:spacing w:after="0" w:line="240" w:lineRule="auto"/>
              <w:jc w:val="center"/>
              <w:rPr>
                <w:rFonts w:eastAsia="Times New Roman" w:cs="Calibri"/>
                <w:sz w:val="24"/>
                <w:szCs w:val="24"/>
                <w:lang w:eastAsia="es-CL"/>
              </w:rPr>
            </w:pPr>
            <w:r>
              <w:rPr>
                <w:rFonts w:eastAsia="Times New Roman" w:cs="Calibri"/>
                <w:sz w:val="24"/>
                <w:szCs w:val="24"/>
                <w:lang w:eastAsia="es-CL"/>
              </w:rPr>
              <w:t>Lo antes posible</w:t>
            </w:r>
          </w:p>
        </w:tc>
      </w:tr>
      <w:tr w:rsidR="00C4599A" w:rsidRPr="00455D0A" w:rsidTr="009B4ED0">
        <w:trPr>
          <w:trHeight w:val="321"/>
        </w:trPr>
        <w:tc>
          <w:tcPr>
            <w:tcW w:w="4890" w:type="dxa"/>
          </w:tcPr>
          <w:p w:rsidR="00C4599A" w:rsidRPr="00455D0A" w:rsidRDefault="00C4599A" w:rsidP="00C4599A">
            <w:pPr>
              <w:spacing w:after="0" w:line="240" w:lineRule="auto"/>
              <w:jc w:val="both"/>
              <w:rPr>
                <w:rFonts w:eastAsia="Times New Roman" w:cs="Calibri"/>
                <w:sz w:val="24"/>
                <w:szCs w:val="24"/>
                <w:lang w:eastAsia="es-CL"/>
              </w:rPr>
            </w:pPr>
            <w:r>
              <w:rPr>
                <w:rFonts w:eastAsia="Times New Roman" w:cs="Calibri"/>
                <w:sz w:val="24"/>
                <w:szCs w:val="24"/>
                <w:lang w:eastAsia="es-CL"/>
              </w:rPr>
              <w:t>Invitar al área de Desarrollo Operacional a reuniones de seguimiento del proyecto.</w:t>
            </w:r>
          </w:p>
        </w:tc>
        <w:tc>
          <w:tcPr>
            <w:tcW w:w="2693" w:type="dxa"/>
          </w:tcPr>
          <w:p w:rsidR="00C4599A" w:rsidRPr="00455D0A" w:rsidRDefault="00C4599A" w:rsidP="00C4599A">
            <w:pPr>
              <w:spacing w:after="0" w:line="240" w:lineRule="auto"/>
              <w:rPr>
                <w:rFonts w:eastAsia="Times New Roman" w:cs="Calibri"/>
                <w:sz w:val="24"/>
                <w:szCs w:val="24"/>
                <w:lang w:eastAsia="es-CL"/>
              </w:rPr>
            </w:pPr>
            <w:r>
              <w:rPr>
                <w:rFonts w:eastAsia="Times New Roman" w:cs="Calibri"/>
                <w:sz w:val="24"/>
                <w:szCs w:val="24"/>
                <w:lang w:eastAsia="es-CL"/>
              </w:rPr>
              <w:t>Giovanna Hernández</w:t>
            </w:r>
          </w:p>
        </w:tc>
        <w:tc>
          <w:tcPr>
            <w:tcW w:w="2268" w:type="dxa"/>
            <w:shd w:val="clear" w:color="auto" w:fill="auto"/>
            <w:noWrap/>
          </w:tcPr>
          <w:p w:rsidR="00C4599A" w:rsidRPr="00455D0A" w:rsidRDefault="00C4599A" w:rsidP="00C4599A">
            <w:pPr>
              <w:spacing w:after="0" w:line="240" w:lineRule="auto"/>
              <w:jc w:val="center"/>
              <w:rPr>
                <w:rFonts w:eastAsia="Times New Roman" w:cs="Calibri"/>
                <w:sz w:val="24"/>
                <w:szCs w:val="24"/>
                <w:lang w:eastAsia="es-CL"/>
              </w:rPr>
            </w:pPr>
          </w:p>
        </w:tc>
      </w:tr>
    </w:tbl>
    <w:p w:rsidR="00455D0A" w:rsidRPr="00455D0A" w:rsidRDefault="00455D0A" w:rsidP="00455D0A">
      <w:pPr>
        <w:tabs>
          <w:tab w:val="left" w:pos="3840"/>
        </w:tabs>
        <w:spacing w:after="0" w:line="240" w:lineRule="auto"/>
        <w:rPr>
          <w:sz w:val="28"/>
          <w:szCs w:val="28"/>
        </w:rPr>
      </w:pP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276"/>
        <w:gridCol w:w="4219"/>
      </w:tblGrid>
      <w:tr w:rsidR="00EE279F" w:rsidRPr="00EE279F" w:rsidTr="00EE279F">
        <w:tc>
          <w:tcPr>
            <w:tcW w:w="5495" w:type="dxa"/>
            <w:gridSpan w:val="2"/>
            <w:shd w:val="clear" w:color="auto" w:fill="17365D" w:themeFill="text2" w:themeFillShade="BF"/>
          </w:tcPr>
          <w:p w:rsidR="00EE279F" w:rsidRPr="00EE279F" w:rsidRDefault="00EE279F" w:rsidP="00EE279F">
            <w:pPr>
              <w:rPr>
                <w:rFonts w:eastAsia="Times New Roman" w:cs="Calibri"/>
                <w:b/>
                <w:color w:val="FFFFFF" w:themeColor="background1"/>
                <w:sz w:val="24"/>
                <w:szCs w:val="24"/>
                <w:lang w:eastAsia="es-CL"/>
              </w:rPr>
            </w:pPr>
            <w:r w:rsidRPr="00EE279F">
              <w:rPr>
                <w:rFonts w:eastAsia="Times New Roman" w:cs="Calibri"/>
                <w:b/>
                <w:color w:val="FFFFFF" w:themeColor="background1"/>
                <w:sz w:val="24"/>
                <w:szCs w:val="24"/>
                <w:lang w:eastAsia="es-CL"/>
              </w:rPr>
              <w:t>Próxima reunión</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Fecha</w:t>
            </w:r>
          </w:p>
        </w:tc>
        <w:tc>
          <w:tcPr>
            <w:tcW w:w="4219" w:type="dxa"/>
          </w:tcPr>
          <w:p w:rsidR="00EE279F" w:rsidRPr="00EE279F" w:rsidRDefault="00725598" w:rsidP="00725598">
            <w:pPr>
              <w:tabs>
                <w:tab w:val="left" w:pos="3840"/>
              </w:tabs>
              <w:rPr>
                <w:sz w:val="24"/>
                <w:szCs w:val="24"/>
              </w:rPr>
            </w:pPr>
            <w:r>
              <w:rPr>
                <w:sz w:val="24"/>
                <w:szCs w:val="24"/>
              </w:rPr>
              <w:t>04 de junio</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Hora</w:t>
            </w:r>
          </w:p>
        </w:tc>
        <w:tc>
          <w:tcPr>
            <w:tcW w:w="4219" w:type="dxa"/>
          </w:tcPr>
          <w:p w:rsidR="00EE279F" w:rsidRPr="00EE279F" w:rsidRDefault="00B75488" w:rsidP="00455D0A">
            <w:pPr>
              <w:tabs>
                <w:tab w:val="left" w:pos="3840"/>
              </w:tabs>
              <w:rPr>
                <w:sz w:val="24"/>
                <w:szCs w:val="24"/>
              </w:rPr>
            </w:pPr>
            <w:r>
              <w:rPr>
                <w:sz w:val="24"/>
                <w:szCs w:val="24"/>
              </w:rPr>
              <w:t>17:00 a 18:00 hrs.</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Lugar</w:t>
            </w:r>
          </w:p>
        </w:tc>
        <w:tc>
          <w:tcPr>
            <w:tcW w:w="4219" w:type="dxa"/>
          </w:tcPr>
          <w:p w:rsidR="00EE279F" w:rsidRPr="00EE279F" w:rsidRDefault="00725598" w:rsidP="00725598">
            <w:pPr>
              <w:tabs>
                <w:tab w:val="left" w:pos="3840"/>
              </w:tabs>
              <w:rPr>
                <w:sz w:val="24"/>
                <w:szCs w:val="24"/>
              </w:rPr>
            </w:pPr>
            <w:r>
              <w:rPr>
                <w:sz w:val="24"/>
                <w:szCs w:val="24"/>
              </w:rPr>
              <w:t>Por confirmar</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Pr>
                <w:sz w:val="24"/>
                <w:szCs w:val="24"/>
              </w:rPr>
              <w:t>Agenda</w:t>
            </w:r>
          </w:p>
        </w:tc>
        <w:tc>
          <w:tcPr>
            <w:tcW w:w="4219" w:type="dxa"/>
          </w:tcPr>
          <w:p w:rsidR="00EE279F" w:rsidRPr="00EE279F" w:rsidRDefault="00EE279F" w:rsidP="00455D0A">
            <w:pPr>
              <w:tabs>
                <w:tab w:val="left" w:pos="3840"/>
              </w:tabs>
              <w:rPr>
                <w:sz w:val="24"/>
                <w:szCs w:val="24"/>
              </w:rPr>
            </w:pPr>
          </w:p>
        </w:tc>
      </w:tr>
    </w:tbl>
    <w:p w:rsidR="00455D0A" w:rsidRPr="00EE279F" w:rsidRDefault="00455D0A" w:rsidP="00EE279F">
      <w:pPr>
        <w:tabs>
          <w:tab w:val="left" w:pos="3840"/>
        </w:tabs>
        <w:spacing w:after="0" w:line="240" w:lineRule="auto"/>
        <w:rPr>
          <w:sz w:val="20"/>
          <w:szCs w:val="20"/>
        </w:rPr>
      </w:pPr>
    </w:p>
    <w:sectPr w:rsidR="00455D0A" w:rsidRPr="00EE279F" w:rsidSect="00B31A7F">
      <w:headerReference w:type="default" r:id="rId8"/>
      <w:pgSz w:w="12240" w:h="15840" w:code="1"/>
      <w:pgMar w:top="284" w:right="1134" w:bottom="284"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1A8" w:rsidRDefault="000F31A8" w:rsidP="000C4790">
      <w:pPr>
        <w:spacing w:after="0" w:line="240" w:lineRule="auto"/>
      </w:pPr>
      <w:r>
        <w:separator/>
      </w:r>
    </w:p>
  </w:endnote>
  <w:endnote w:type="continuationSeparator" w:id="1">
    <w:p w:rsidR="000F31A8" w:rsidRDefault="000F31A8" w:rsidP="000C4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1A8" w:rsidRDefault="000F31A8" w:rsidP="000C4790">
      <w:pPr>
        <w:spacing w:after="0" w:line="240" w:lineRule="auto"/>
      </w:pPr>
      <w:r>
        <w:separator/>
      </w:r>
    </w:p>
  </w:footnote>
  <w:footnote w:type="continuationSeparator" w:id="1">
    <w:p w:rsidR="000F31A8" w:rsidRDefault="000F31A8" w:rsidP="000C47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76" w:type="dxa"/>
      <w:tblInd w:w="-489" w:type="dxa"/>
      <w:tblLook w:val="01E0"/>
    </w:tblPr>
    <w:tblGrid>
      <w:gridCol w:w="10976"/>
    </w:tblGrid>
    <w:tr w:rsidR="00A34CA5" w:rsidRPr="000C4790" w:rsidTr="00B31A7F">
      <w:trPr>
        <w:trHeight w:val="292"/>
      </w:trPr>
      <w:tc>
        <w:tcPr>
          <w:tcW w:w="10976" w:type="dxa"/>
        </w:tcPr>
        <w:p w:rsidR="00A34CA5" w:rsidRPr="000C4790" w:rsidRDefault="00A34CA5" w:rsidP="00DC68BE">
          <w:pPr>
            <w:tabs>
              <w:tab w:val="center" w:pos="4419"/>
              <w:tab w:val="right" w:pos="8838"/>
            </w:tabs>
            <w:spacing w:after="0" w:line="240" w:lineRule="auto"/>
            <w:rPr>
              <w:rFonts w:ascii="Arial" w:eastAsia="Times New Roman" w:hAnsi="Arial" w:cs="Arial"/>
              <w:sz w:val="24"/>
              <w:szCs w:val="24"/>
              <w:lang w:eastAsia="es-CL"/>
            </w:rPr>
          </w:pPr>
          <w:r w:rsidRPr="000C4790">
            <w:rPr>
              <w:rFonts w:ascii="Arial" w:eastAsia="Times New Roman" w:hAnsi="Arial" w:cs="Arial"/>
              <w:noProof/>
              <w:sz w:val="24"/>
              <w:szCs w:val="24"/>
              <w:lang w:eastAsia="es-CL"/>
            </w:rPr>
            <w:drawing>
              <wp:inline distT="0" distB="0" distL="0" distR="0">
                <wp:extent cx="1839912" cy="212725"/>
                <wp:effectExtent l="19050" t="0" r="7938" b="0"/>
                <wp:docPr id="6" name="Imagen 2" descr="LOGO-CASITA2.png"/>
                <wp:cNvGraphicFramePr/>
                <a:graphic xmlns:a="http://schemas.openxmlformats.org/drawingml/2006/main">
                  <a:graphicData uri="http://schemas.openxmlformats.org/drawingml/2006/picture">
                    <pic:pic xmlns:pic="http://schemas.openxmlformats.org/drawingml/2006/picture">
                      <pic:nvPicPr>
                        <pic:cNvPr id="3297" name="Imagen 7" descr="LOGO-CASITA2.png"/>
                        <pic:cNvPicPr>
                          <a:picLocks noChangeAspect="1"/>
                        </pic:cNvPicPr>
                      </pic:nvPicPr>
                      <pic:blipFill>
                        <a:blip r:embed="rId1"/>
                        <a:srcRect/>
                        <a:stretch>
                          <a:fillRect/>
                        </a:stretch>
                      </pic:blipFill>
                      <pic:spPr bwMode="auto">
                        <a:xfrm>
                          <a:off x="0" y="0"/>
                          <a:ext cx="1839912" cy="212725"/>
                        </a:xfrm>
                        <a:prstGeom prst="rect">
                          <a:avLst/>
                        </a:prstGeom>
                        <a:noFill/>
                        <a:ln w="9525">
                          <a:noFill/>
                          <a:miter lim="800000"/>
                          <a:headEnd/>
                          <a:tailEnd/>
                        </a:ln>
                      </pic:spPr>
                    </pic:pic>
                  </a:graphicData>
                </a:graphic>
              </wp:inline>
            </w:drawing>
          </w:r>
        </w:p>
      </w:tc>
    </w:tr>
    <w:tr w:rsidR="00A34CA5" w:rsidRPr="000C4790" w:rsidTr="00B31A7F">
      <w:trPr>
        <w:trHeight w:val="508"/>
      </w:trPr>
      <w:tc>
        <w:tcPr>
          <w:tcW w:w="10976" w:type="dxa"/>
        </w:tcPr>
        <w:p w:rsidR="00A34CA5" w:rsidRPr="00496772" w:rsidRDefault="00A34CA5" w:rsidP="00DC68BE">
          <w:pPr>
            <w:tabs>
              <w:tab w:val="center" w:pos="4419"/>
              <w:tab w:val="right" w:pos="8838"/>
            </w:tabs>
            <w:spacing w:after="0" w:line="240" w:lineRule="auto"/>
            <w:rPr>
              <w:rFonts w:ascii="Arial" w:eastAsia="Times New Roman" w:hAnsi="Arial" w:cs="Arial"/>
              <w:sz w:val="18"/>
              <w:szCs w:val="18"/>
              <w:lang w:eastAsia="es-CL"/>
            </w:rPr>
          </w:pPr>
          <w:r w:rsidRPr="00496772">
            <w:rPr>
              <w:rFonts w:eastAsia="Times New Roman" w:cs="Arial"/>
              <w:b/>
              <w:smallCaps/>
              <w:color w:val="000080"/>
              <w:spacing w:val="20"/>
              <w:sz w:val="18"/>
              <w:szCs w:val="18"/>
              <w:lang w:eastAsia="es-CL"/>
            </w:rPr>
            <w:t>División Operaciones y Tecnología</w:t>
          </w:r>
        </w:p>
      </w:tc>
    </w:tr>
  </w:tbl>
  <w:p w:rsidR="00A34CA5" w:rsidRDefault="00A34CA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C354C"/>
    <w:multiLevelType w:val="hybridMultilevel"/>
    <w:tmpl w:val="CFA21F7C"/>
    <w:lvl w:ilvl="0" w:tplc="A4700FF0">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3C1251A"/>
    <w:multiLevelType w:val="hybridMultilevel"/>
    <w:tmpl w:val="04707504"/>
    <w:lvl w:ilvl="0" w:tplc="FFFFFFFF">
      <w:start w:val="1"/>
      <w:numFmt w:val="bullet"/>
      <w:lvlText w:val=""/>
      <w:lvlJc w:val="left"/>
      <w:pPr>
        <w:tabs>
          <w:tab w:val="num" w:pos="720"/>
        </w:tabs>
        <w:ind w:left="720" w:hanging="360"/>
      </w:pPr>
      <w:rPr>
        <w:rFonts w:ascii="Symbol" w:hAnsi="Symbol" w:cs="Times New Roman" w:hint="default"/>
      </w:rPr>
    </w:lvl>
    <w:lvl w:ilvl="1" w:tplc="FFFFFFFF">
      <w:numFmt w:val="bullet"/>
      <w:lvlText w:val="-"/>
      <w:lvlJc w:val="left"/>
      <w:pPr>
        <w:tabs>
          <w:tab w:val="num" w:pos="1440"/>
        </w:tabs>
        <w:ind w:left="1440" w:hanging="360"/>
      </w:pPr>
      <w:rPr>
        <w:rFonts w:ascii="Times New Roman" w:eastAsia="Times New Roman" w:hAnsi="Times New Roman" w:hint="default"/>
        <w:b w:val="0"/>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nsid w:val="34876EFB"/>
    <w:multiLevelType w:val="hybridMultilevel"/>
    <w:tmpl w:val="F0245BF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84D2EEC"/>
    <w:multiLevelType w:val="hybridMultilevel"/>
    <w:tmpl w:val="F2A2C1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5FF21EC6"/>
    <w:multiLevelType w:val="hybridMultilevel"/>
    <w:tmpl w:val="E720533A"/>
    <w:lvl w:ilvl="0" w:tplc="15221EB2">
      <w:start w:val="1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5925E78"/>
    <w:multiLevelType w:val="hybridMultilevel"/>
    <w:tmpl w:val="1BB8CF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A1E216B"/>
    <w:multiLevelType w:val="hybridMultilevel"/>
    <w:tmpl w:val="44666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B7A5502"/>
    <w:multiLevelType w:val="hybridMultilevel"/>
    <w:tmpl w:val="D646B9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7"/>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0C4790"/>
    <w:rsid w:val="00006383"/>
    <w:rsid w:val="00022557"/>
    <w:rsid w:val="00025264"/>
    <w:rsid w:val="000434AC"/>
    <w:rsid w:val="000A6B48"/>
    <w:rsid w:val="000C4790"/>
    <w:rsid w:val="000D275D"/>
    <w:rsid w:val="000E26E0"/>
    <w:rsid w:val="000F31A8"/>
    <w:rsid w:val="000F5FF9"/>
    <w:rsid w:val="00197C2A"/>
    <w:rsid w:val="00221347"/>
    <w:rsid w:val="00256EEA"/>
    <w:rsid w:val="002E6B86"/>
    <w:rsid w:val="00307260"/>
    <w:rsid w:val="00313C4A"/>
    <w:rsid w:val="00333314"/>
    <w:rsid w:val="00362E68"/>
    <w:rsid w:val="00364A23"/>
    <w:rsid w:val="00376A58"/>
    <w:rsid w:val="003A5D01"/>
    <w:rsid w:val="003E6CC7"/>
    <w:rsid w:val="003F1548"/>
    <w:rsid w:val="00412ED0"/>
    <w:rsid w:val="004357EF"/>
    <w:rsid w:val="00455D0A"/>
    <w:rsid w:val="00492249"/>
    <w:rsid w:val="00493C18"/>
    <w:rsid w:val="004955D4"/>
    <w:rsid w:val="00496772"/>
    <w:rsid w:val="004A0F07"/>
    <w:rsid w:val="004F7D29"/>
    <w:rsid w:val="0050176C"/>
    <w:rsid w:val="00541A21"/>
    <w:rsid w:val="00550878"/>
    <w:rsid w:val="005820E2"/>
    <w:rsid w:val="005C5B40"/>
    <w:rsid w:val="00604955"/>
    <w:rsid w:val="00612A1C"/>
    <w:rsid w:val="006471D4"/>
    <w:rsid w:val="006478C2"/>
    <w:rsid w:val="00685544"/>
    <w:rsid w:val="00701BD4"/>
    <w:rsid w:val="00725598"/>
    <w:rsid w:val="00762FD3"/>
    <w:rsid w:val="00767F67"/>
    <w:rsid w:val="00770710"/>
    <w:rsid w:val="007E256C"/>
    <w:rsid w:val="00817FA4"/>
    <w:rsid w:val="008365EA"/>
    <w:rsid w:val="008D2EBB"/>
    <w:rsid w:val="00962E7C"/>
    <w:rsid w:val="00964223"/>
    <w:rsid w:val="009B025A"/>
    <w:rsid w:val="009B4ED0"/>
    <w:rsid w:val="009E021F"/>
    <w:rsid w:val="009E6853"/>
    <w:rsid w:val="00A1488D"/>
    <w:rsid w:val="00A34CA5"/>
    <w:rsid w:val="00A50C23"/>
    <w:rsid w:val="00A830CC"/>
    <w:rsid w:val="00AC0127"/>
    <w:rsid w:val="00AC67A1"/>
    <w:rsid w:val="00AF7DFD"/>
    <w:rsid w:val="00B14069"/>
    <w:rsid w:val="00B31A7F"/>
    <w:rsid w:val="00B34C3C"/>
    <w:rsid w:val="00B537AE"/>
    <w:rsid w:val="00B64645"/>
    <w:rsid w:val="00B75488"/>
    <w:rsid w:val="00BF745B"/>
    <w:rsid w:val="00C4599A"/>
    <w:rsid w:val="00CE0B8D"/>
    <w:rsid w:val="00D4628A"/>
    <w:rsid w:val="00D551B2"/>
    <w:rsid w:val="00DA652C"/>
    <w:rsid w:val="00DC68BE"/>
    <w:rsid w:val="00DD103D"/>
    <w:rsid w:val="00DD16B2"/>
    <w:rsid w:val="00E16249"/>
    <w:rsid w:val="00E23DC7"/>
    <w:rsid w:val="00E4022B"/>
    <w:rsid w:val="00E93806"/>
    <w:rsid w:val="00EE279F"/>
    <w:rsid w:val="00F12DF4"/>
    <w:rsid w:val="00FF077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C4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C4790"/>
  </w:style>
  <w:style w:type="paragraph" w:styleId="Piedepgina">
    <w:name w:val="footer"/>
    <w:basedOn w:val="Normal"/>
    <w:link w:val="PiedepginaCar"/>
    <w:uiPriority w:val="99"/>
    <w:semiHidden/>
    <w:unhideWhenUsed/>
    <w:rsid w:val="000C4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C4790"/>
  </w:style>
  <w:style w:type="paragraph" w:styleId="Textodeglobo">
    <w:name w:val="Balloon Text"/>
    <w:basedOn w:val="Normal"/>
    <w:link w:val="TextodegloboCar"/>
    <w:uiPriority w:val="99"/>
    <w:semiHidden/>
    <w:unhideWhenUsed/>
    <w:rsid w:val="000C47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790"/>
    <w:rPr>
      <w:rFonts w:ascii="Tahoma" w:hAnsi="Tahoma" w:cs="Tahoma"/>
      <w:sz w:val="16"/>
      <w:szCs w:val="16"/>
    </w:rPr>
  </w:style>
  <w:style w:type="table" w:styleId="Tablaconcuadrcula">
    <w:name w:val="Table Grid"/>
    <w:basedOn w:val="Tablanormal"/>
    <w:uiPriority w:val="59"/>
    <w:rsid w:val="00B31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364A23"/>
    <w:pPr>
      <w:ind w:left="720"/>
      <w:contextualSpacing/>
    </w:pPr>
  </w:style>
  <w:style w:type="paragraph" w:styleId="Sinespaciado">
    <w:name w:val="No Spacing"/>
    <w:uiPriority w:val="1"/>
    <w:qFormat/>
    <w:rsid w:val="00B34C3C"/>
    <w:pPr>
      <w:spacing w:after="0" w:line="240" w:lineRule="auto"/>
    </w:pPr>
  </w:style>
</w:styles>
</file>

<file path=word/webSettings.xml><?xml version="1.0" encoding="utf-8"?>
<w:webSettings xmlns:r="http://schemas.openxmlformats.org/officeDocument/2006/relationships" xmlns:w="http://schemas.openxmlformats.org/wordprocessingml/2006/main">
  <w:divs>
    <w:div w:id="485780656">
      <w:bodyDiv w:val="1"/>
      <w:marLeft w:val="0"/>
      <w:marRight w:val="0"/>
      <w:marTop w:val="0"/>
      <w:marBottom w:val="0"/>
      <w:divBdr>
        <w:top w:val="none" w:sz="0" w:space="0" w:color="auto"/>
        <w:left w:val="none" w:sz="0" w:space="0" w:color="auto"/>
        <w:bottom w:val="none" w:sz="0" w:space="0" w:color="auto"/>
        <w:right w:val="none" w:sz="0" w:space="0" w:color="auto"/>
      </w:divBdr>
    </w:div>
    <w:div w:id="521745994">
      <w:bodyDiv w:val="1"/>
      <w:marLeft w:val="0"/>
      <w:marRight w:val="0"/>
      <w:marTop w:val="0"/>
      <w:marBottom w:val="0"/>
      <w:divBdr>
        <w:top w:val="none" w:sz="0" w:space="0" w:color="auto"/>
        <w:left w:val="none" w:sz="0" w:space="0" w:color="auto"/>
        <w:bottom w:val="none" w:sz="0" w:space="0" w:color="auto"/>
        <w:right w:val="none" w:sz="0" w:space="0" w:color="auto"/>
      </w:divBdr>
    </w:div>
    <w:div w:id="603541412">
      <w:bodyDiv w:val="1"/>
      <w:marLeft w:val="0"/>
      <w:marRight w:val="0"/>
      <w:marTop w:val="0"/>
      <w:marBottom w:val="0"/>
      <w:divBdr>
        <w:top w:val="none" w:sz="0" w:space="0" w:color="auto"/>
        <w:left w:val="none" w:sz="0" w:space="0" w:color="auto"/>
        <w:bottom w:val="none" w:sz="0" w:space="0" w:color="auto"/>
        <w:right w:val="none" w:sz="0" w:space="0" w:color="auto"/>
      </w:divBdr>
    </w:div>
    <w:div w:id="1460807468">
      <w:bodyDiv w:val="1"/>
      <w:marLeft w:val="0"/>
      <w:marRight w:val="0"/>
      <w:marTop w:val="0"/>
      <w:marBottom w:val="0"/>
      <w:divBdr>
        <w:top w:val="none" w:sz="0" w:space="0" w:color="auto"/>
        <w:left w:val="none" w:sz="0" w:space="0" w:color="auto"/>
        <w:bottom w:val="none" w:sz="0" w:space="0" w:color="auto"/>
        <w:right w:val="none" w:sz="0" w:space="0" w:color="auto"/>
      </w:divBdr>
    </w:div>
    <w:div w:id="20936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4BE6A-1DE8-41D9-A6D6-6DA0917C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992</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BCH</Company>
  <LinksUpToDate>false</LinksUpToDate>
  <CharactersWithSpaces>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mespinozal</dc:creator>
  <cp:keywords/>
  <dc:description/>
  <cp:lastModifiedBy>gihernandez</cp:lastModifiedBy>
  <cp:revision>2</cp:revision>
  <cp:lastPrinted>2013-04-11T17:35:00Z</cp:lastPrinted>
  <dcterms:created xsi:type="dcterms:W3CDTF">2013-05-29T22:02:00Z</dcterms:created>
  <dcterms:modified xsi:type="dcterms:W3CDTF">2013-05-29T22:02:00Z</dcterms:modified>
</cp:coreProperties>
</file>