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90" w:rsidRPr="00455D0A" w:rsidRDefault="00A34CA5" w:rsidP="00455D0A">
      <w:pPr>
        <w:tabs>
          <w:tab w:val="left" w:pos="3840"/>
        </w:tabs>
        <w:spacing w:after="0" w:line="240" w:lineRule="auto"/>
        <w:jc w:val="center"/>
        <w:rPr>
          <w:b/>
          <w:color w:val="1F497D" w:themeColor="text2"/>
          <w:sz w:val="28"/>
          <w:szCs w:val="28"/>
        </w:rPr>
      </w:pPr>
      <w:r>
        <w:rPr>
          <w:b/>
          <w:color w:val="1F497D" w:themeColor="text2"/>
          <w:sz w:val="28"/>
          <w:szCs w:val="28"/>
        </w:rPr>
        <w:t xml:space="preserve">Gerencia </w:t>
      </w:r>
      <w:r w:rsidR="00F730BE">
        <w:rPr>
          <w:b/>
          <w:color w:val="1F497D" w:themeColor="text2"/>
          <w:sz w:val="28"/>
          <w:szCs w:val="28"/>
        </w:rPr>
        <w:t>Canales y Comercio Electrónico</w:t>
      </w:r>
    </w:p>
    <w:p w:rsidR="00DC68BE" w:rsidRPr="00455D0A" w:rsidRDefault="00F730BE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Departamento de Canales Electrónicos Externos</w:t>
      </w:r>
    </w:p>
    <w:p w:rsidR="00DC68BE" w:rsidRPr="00455D0A" w:rsidRDefault="00E951B6" w:rsidP="00455D0A">
      <w:pPr>
        <w:tabs>
          <w:tab w:val="left" w:pos="3840"/>
        </w:tabs>
        <w:spacing w:after="0" w:line="240" w:lineRule="auto"/>
        <w:jc w:val="center"/>
        <w:rPr>
          <w:color w:val="1F497D" w:themeColor="text2"/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AutoShape 13" o:spid="_x0000_s1026" style="position:absolute;left:0;text-align:left;margin-left:403.3pt;margin-top:8.9pt;width:93.65pt;height:21pt;z-index:251658240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7365d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AutoShape 13">
              <w:txbxContent>
                <w:p w:rsidR="00A34CA5" w:rsidRPr="001A116A" w:rsidRDefault="00A34CA5" w:rsidP="00DC68BE">
                  <w:pPr>
                    <w:ind w:right="-15"/>
                    <w:jc w:val="center"/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Minuta</w:t>
                  </w:r>
                </w:p>
              </w:txbxContent>
            </v:textbox>
          </v:roundrect>
        </w:pict>
      </w:r>
    </w:p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DC68BE" w:rsidRPr="00455D0A" w:rsidRDefault="00E951B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7" style="position:absolute;margin-left:-.3pt;margin-top:8.15pt;width:499.35pt;height:30.05pt;z-index:25165926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7">
              <w:txbxContent>
                <w:p w:rsidR="00A34CA5" w:rsidRPr="001A116A" w:rsidRDefault="00A34CA5" w:rsidP="00DC68BE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 xml:space="preserve">Asunto: </w:t>
                  </w:r>
                  <w:r w:rsidR="000A6B48" w:rsidRPr="00725598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Seguimiento proyecto Nueva Banca Móvil</w:t>
                  </w:r>
                </w:p>
              </w:txbxContent>
            </v:textbox>
          </v:roundrect>
        </w:pict>
      </w:r>
    </w:p>
    <w:p w:rsidR="00DC68BE" w:rsidRDefault="00DC68BE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9"/>
        <w:gridCol w:w="8224"/>
      </w:tblGrid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  <w:hideMark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 xml:space="preserve">Fecha 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4F00E9" w:rsidP="00151143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23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de </w:t>
            </w:r>
            <w:r w:rsidR="00CC55B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Ju</w:t>
            </w:r>
            <w:r w:rsidR="00151143">
              <w:rPr>
                <w:rFonts w:eastAsia="Times New Roman" w:cs="Calibri"/>
                <w:b/>
                <w:sz w:val="24"/>
                <w:szCs w:val="24"/>
                <w:lang w:eastAsia="es-CL"/>
              </w:rPr>
              <w:t>l</w:t>
            </w:r>
            <w:r w:rsidR="00CC55B0">
              <w:rPr>
                <w:rFonts w:eastAsia="Times New Roman" w:cs="Calibri"/>
                <w:b/>
                <w:sz w:val="24"/>
                <w:szCs w:val="24"/>
                <w:lang w:eastAsia="es-CL"/>
              </w:rPr>
              <w:t>io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 </w:t>
            </w:r>
            <w:r w:rsidR="00025264">
              <w:rPr>
                <w:rFonts w:eastAsia="Times New Roman" w:cs="Calibri"/>
                <w:b/>
                <w:sz w:val="24"/>
                <w:szCs w:val="24"/>
                <w:lang w:eastAsia="es-CL"/>
              </w:rPr>
              <w:t>2013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Inicio</w:t>
            </w:r>
          </w:p>
        </w:tc>
        <w:tc>
          <w:tcPr>
            <w:tcW w:w="8224" w:type="dxa"/>
            <w:shd w:val="clear" w:color="auto" w:fill="auto"/>
            <w:noWrap/>
            <w:vAlign w:val="bottom"/>
            <w:hideMark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7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:00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Hora termino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025264" w:rsidP="000A6B48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1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8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:</w:t>
            </w:r>
            <w:r w:rsidR="00221347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  <w:r w:rsidR="000A6B48">
              <w:rPr>
                <w:rFonts w:eastAsia="Times New Roman" w:cs="Calibri"/>
                <w:b/>
                <w:sz w:val="24"/>
                <w:szCs w:val="24"/>
                <w:lang w:eastAsia="es-CL"/>
              </w:rPr>
              <w:t>0</w:t>
            </w:r>
          </w:p>
        </w:tc>
      </w:tr>
      <w:tr w:rsidR="009E6853" w:rsidRPr="00455D0A" w:rsidTr="00B31A7F">
        <w:trPr>
          <w:trHeight w:val="296"/>
        </w:trPr>
        <w:tc>
          <w:tcPr>
            <w:tcW w:w="1699" w:type="dxa"/>
            <w:shd w:val="clear" w:color="auto" w:fill="17365D" w:themeFill="text2" w:themeFillShade="BF"/>
            <w:noWrap/>
            <w:vAlign w:val="bottom"/>
          </w:tcPr>
          <w:p w:rsidR="009E6853" w:rsidRPr="00455D0A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Lugar</w:t>
            </w:r>
          </w:p>
        </w:tc>
        <w:tc>
          <w:tcPr>
            <w:tcW w:w="8224" w:type="dxa"/>
            <w:shd w:val="clear" w:color="auto" w:fill="auto"/>
            <w:noWrap/>
            <w:vAlign w:val="bottom"/>
          </w:tcPr>
          <w:p w:rsidR="009E6853" w:rsidRPr="00455D0A" w:rsidRDefault="00CC55B0" w:rsidP="00CC55B0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Estado 260</w:t>
            </w:r>
            <w:r w:rsidR="00E4022B">
              <w:rPr>
                <w:rFonts w:eastAsia="Times New Roman" w:cs="Calibri"/>
                <w:b/>
                <w:sz w:val="24"/>
                <w:szCs w:val="24"/>
                <w:lang w:eastAsia="es-CL"/>
              </w:rPr>
              <w:t xml:space="preserve">, piso </w:t>
            </w:r>
            <w:r>
              <w:rPr>
                <w:rFonts w:eastAsia="Times New Roman" w:cs="Calibri"/>
                <w:b/>
                <w:sz w:val="24"/>
                <w:szCs w:val="24"/>
                <w:lang w:eastAsia="es-CL"/>
              </w:rPr>
              <w:t>2, sala 2</w:t>
            </w:r>
          </w:p>
        </w:tc>
      </w:tr>
    </w:tbl>
    <w:p w:rsidR="00DC68BE" w:rsidRPr="00455D0A" w:rsidRDefault="00DC68BE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9E6853" w:rsidRPr="00455D0A" w:rsidRDefault="00E951B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28" style="position:absolute;margin-left:-.3pt;margin-top:8.55pt;width:499.35pt;height:21pt;z-index:251660288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28">
              <w:txbxContent>
                <w:p w:rsidR="00A34CA5" w:rsidRPr="001A116A" w:rsidRDefault="00A34CA5" w:rsidP="009E6853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Participantes</w:t>
                  </w:r>
                </w:p>
              </w:txbxContent>
            </v:textbox>
          </v:roundrect>
        </w:pict>
      </w:r>
    </w:p>
    <w:p w:rsidR="00B31A7F" w:rsidRDefault="00B31A7F" w:rsidP="00455D0A">
      <w:pPr>
        <w:tabs>
          <w:tab w:val="left" w:pos="3840"/>
        </w:tabs>
        <w:spacing w:after="0" w:line="240" w:lineRule="auto"/>
        <w:rPr>
          <w:sz w:val="24"/>
          <w:szCs w:val="24"/>
        </w:rPr>
      </w:pPr>
    </w:p>
    <w:p w:rsidR="00455D0A" w:rsidRPr="00455D0A" w:rsidRDefault="00455D0A" w:rsidP="00455D0A">
      <w:pPr>
        <w:tabs>
          <w:tab w:val="left" w:pos="3840"/>
        </w:tabs>
        <w:spacing w:after="0" w:line="240" w:lineRule="auto"/>
        <w:rPr>
          <w:sz w:val="16"/>
          <w:szCs w:val="16"/>
        </w:rPr>
      </w:pPr>
    </w:p>
    <w:tbl>
      <w:tblPr>
        <w:tblW w:w="9923" w:type="dxa"/>
        <w:tblInd w:w="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851"/>
        <w:gridCol w:w="4111"/>
        <w:gridCol w:w="992"/>
      </w:tblGrid>
      <w:tr w:rsidR="003A5D01" w:rsidRPr="00455D0A" w:rsidTr="00B31A7F">
        <w:trPr>
          <w:trHeight w:val="300"/>
        </w:trPr>
        <w:tc>
          <w:tcPr>
            <w:tcW w:w="3969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85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  <w:tc>
          <w:tcPr>
            <w:tcW w:w="4111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9E6853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9E6853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Nombre</w:t>
            </w:r>
          </w:p>
        </w:tc>
        <w:tc>
          <w:tcPr>
            <w:tcW w:w="992" w:type="dxa"/>
            <w:shd w:val="clear" w:color="auto" w:fill="244061" w:themeFill="accent1" w:themeFillShade="80"/>
            <w:noWrap/>
            <w:vAlign w:val="bottom"/>
            <w:hideMark/>
          </w:tcPr>
          <w:p w:rsidR="009E6853" w:rsidRPr="009E6853" w:rsidRDefault="003A5D01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Asiste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Carolina Pacheco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Barraza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Marjorie Carriel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Rodrigo Palma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2B030A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2B030A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Alejandro Silva</w:t>
            </w:r>
            <w:r w:rsidR="00E4022B" w:rsidRPr="000A6B48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  <w:r w:rsidR="00E4022B">
              <w:rPr>
                <w:rFonts w:ascii="Arial" w:hAnsi="Arial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Pr="009E6853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E4022B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Patricio Silva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E4022B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E4022B">
              <w:rPr>
                <w:rFonts w:ascii="Arial" w:hAnsi="Arial"/>
                <w:color w:val="333333"/>
                <w:sz w:val="20"/>
                <w:szCs w:val="20"/>
              </w:rPr>
              <w:t>Corina Hernández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Fernando Pereira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151143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DBE5F1"/>
            <w:noWrap/>
            <w:vAlign w:val="center"/>
            <w:hideMark/>
          </w:tcPr>
          <w:p w:rsidR="000A6B48" w:rsidRDefault="00E4022B" w:rsidP="00A01660">
            <w:pPr>
              <w:spacing w:before="40" w:after="40"/>
              <w:rPr>
                <w:rFonts w:ascii="Arial" w:hAnsi="Arial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color w:val="333333"/>
                <w:sz w:val="20"/>
                <w:szCs w:val="20"/>
              </w:rPr>
              <w:t>Paula Soto</w:t>
            </w:r>
          </w:p>
        </w:tc>
        <w:tc>
          <w:tcPr>
            <w:tcW w:w="851" w:type="dxa"/>
            <w:shd w:val="clear" w:color="auto" w:fill="DBE5F1"/>
            <w:noWrap/>
            <w:vAlign w:val="center"/>
            <w:hideMark/>
          </w:tcPr>
          <w:p w:rsidR="000A6B48" w:rsidRDefault="004F00E9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No</w:t>
            </w:r>
          </w:p>
        </w:tc>
        <w:tc>
          <w:tcPr>
            <w:tcW w:w="4111" w:type="dxa"/>
            <w:shd w:val="clear" w:color="auto" w:fill="DBE5F1"/>
            <w:noWrap/>
            <w:vAlign w:val="center"/>
            <w:hideMark/>
          </w:tcPr>
          <w:p w:rsidR="000A6B48" w:rsidRPr="009E6853" w:rsidRDefault="000A6B48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725598">
              <w:rPr>
                <w:rFonts w:ascii="Arial" w:hAnsi="Arial"/>
                <w:color w:val="333333"/>
                <w:sz w:val="20"/>
                <w:szCs w:val="20"/>
              </w:rPr>
              <w:t>Giovanna Hernández</w:t>
            </w:r>
          </w:p>
        </w:tc>
        <w:tc>
          <w:tcPr>
            <w:tcW w:w="992" w:type="dxa"/>
            <w:shd w:val="clear" w:color="auto" w:fill="DBE5F1"/>
            <w:noWrap/>
            <w:vAlign w:val="center"/>
            <w:hideMark/>
          </w:tcPr>
          <w:p w:rsidR="000A6B48" w:rsidRPr="009E6853" w:rsidRDefault="00A01660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</w:tr>
      <w:tr w:rsidR="000A6B48" w:rsidRPr="00455D0A" w:rsidTr="00A01660">
        <w:trPr>
          <w:trHeight w:val="300"/>
        </w:trPr>
        <w:tc>
          <w:tcPr>
            <w:tcW w:w="3969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Alejandro Figueroa</w:t>
            </w:r>
          </w:p>
        </w:tc>
        <w:tc>
          <w:tcPr>
            <w:tcW w:w="851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FFFFFF"/>
            <w:noWrap/>
            <w:vAlign w:val="center"/>
            <w:hideMark/>
          </w:tcPr>
          <w:p w:rsidR="000A6B48" w:rsidRPr="009E6853" w:rsidRDefault="00CC55B0" w:rsidP="00A0166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CC55B0">
              <w:rPr>
                <w:rFonts w:ascii="Arial" w:hAnsi="Arial"/>
                <w:color w:val="333333"/>
                <w:sz w:val="20"/>
                <w:szCs w:val="20"/>
              </w:rPr>
              <w:t>Marcela Ferrada</w:t>
            </w:r>
          </w:p>
        </w:tc>
        <w:tc>
          <w:tcPr>
            <w:tcW w:w="992" w:type="dxa"/>
            <w:shd w:val="clear" w:color="auto" w:fill="FFFFFF"/>
            <w:noWrap/>
            <w:vAlign w:val="center"/>
            <w:hideMark/>
          </w:tcPr>
          <w:p w:rsidR="000A6B48" w:rsidRPr="009E6853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No</w:t>
            </w:r>
          </w:p>
        </w:tc>
      </w:tr>
      <w:tr w:rsidR="00CC55B0" w:rsidRPr="00455D0A" w:rsidTr="00A01660">
        <w:trPr>
          <w:trHeight w:val="300"/>
        </w:trPr>
        <w:tc>
          <w:tcPr>
            <w:tcW w:w="3969" w:type="dxa"/>
            <w:shd w:val="clear" w:color="auto" w:fill="DBE5F1" w:themeFill="accent1" w:themeFillTint="33"/>
            <w:noWrap/>
            <w:vAlign w:val="center"/>
          </w:tcPr>
          <w:p w:rsidR="00CC55B0" w:rsidRDefault="005D7F10" w:rsidP="00A01660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151143">
              <w:rPr>
                <w:rFonts w:ascii="Arial" w:hAnsi="Arial"/>
                <w:color w:val="333333"/>
                <w:sz w:val="20"/>
                <w:szCs w:val="20"/>
              </w:rPr>
              <w:t>Marco Ríos</w:t>
            </w:r>
          </w:p>
        </w:tc>
        <w:tc>
          <w:tcPr>
            <w:tcW w:w="85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5D7F10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  <w:tc>
          <w:tcPr>
            <w:tcW w:w="4111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EF1C66" w:rsidP="00A0166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 w:rsidRPr="00EF1C66">
              <w:rPr>
                <w:rFonts w:ascii="Arial" w:hAnsi="Arial"/>
                <w:color w:val="333333"/>
                <w:sz w:val="20"/>
                <w:szCs w:val="20"/>
              </w:rPr>
              <w:t>Denis Harwardt</w:t>
            </w:r>
          </w:p>
        </w:tc>
        <w:tc>
          <w:tcPr>
            <w:tcW w:w="992" w:type="dxa"/>
            <w:shd w:val="clear" w:color="auto" w:fill="DBE5F1" w:themeFill="accent1" w:themeFillTint="33"/>
            <w:noWrap/>
            <w:vAlign w:val="center"/>
          </w:tcPr>
          <w:p w:rsidR="00CC55B0" w:rsidRPr="00EF1C66" w:rsidRDefault="00F14B25" w:rsidP="00A0166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 w:val="24"/>
                <w:szCs w:val="24"/>
                <w:lang w:val="es-ES" w:eastAsia="es-ES"/>
              </w:rPr>
              <w:t>Sí</w:t>
            </w:r>
          </w:p>
        </w:tc>
      </w:tr>
      <w:tr w:rsidR="004F00E9" w:rsidRPr="00455D0A" w:rsidTr="004F00E9">
        <w:trPr>
          <w:trHeight w:val="300"/>
        </w:trPr>
        <w:tc>
          <w:tcPr>
            <w:tcW w:w="3969" w:type="dxa"/>
            <w:shd w:val="clear" w:color="auto" w:fill="auto"/>
            <w:noWrap/>
            <w:vAlign w:val="center"/>
          </w:tcPr>
          <w:p w:rsidR="004F00E9" w:rsidRPr="004F00E9" w:rsidRDefault="004F00E9" w:rsidP="004F00E9">
            <w:pPr>
              <w:spacing w:before="40" w:after="40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 w:rsidRPr="004F00E9">
              <w:rPr>
                <w:rFonts w:ascii="Arial" w:hAnsi="Arial"/>
                <w:color w:val="333333"/>
                <w:sz w:val="20"/>
                <w:szCs w:val="20"/>
              </w:rPr>
              <w:t>Luis Maldonado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4F00E9" w:rsidRPr="004F00E9" w:rsidRDefault="004F00E9" w:rsidP="004F00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  <w:t>Sí</w:t>
            </w:r>
          </w:p>
        </w:tc>
        <w:tc>
          <w:tcPr>
            <w:tcW w:w="4111" w:type="dxa"/>
            <w:shd w:val="clear" w:color="auto" w:fill="auto"/>
            <w:noWrap/>
            <w:vAlign w:val="center"/>
          </w:tcPr>
          <w:p w:rsidR="004F00E9" w:rsidRPr="004F00E9" w:rsidRDefault="004F00E9" w:rsidP="004F00E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4F00E9" w:rsidRPr="004F00E9" w:rsidRDefault="004F00E9" w:rsidP="004F00E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es-CL"/>
              </w:rPr>
            </w:pPr>
          </w:p>
        </w:tc>
      </w:tr>
    </w:tbl>
    <w:p w:rsidR="00455D0A" w:rsidRDefault="00455D0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99130F" w:rsidRDefault="0099130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2" style="position:absolute;margin-left:-.3pt;margin-top:.65pt;width:499.35pt;height:21pt;z-index:251664384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2">
              <w:txbxContent>
                <w:p w:rsidR="0099130F" w:rsidRPr="001A116A" w:rsidRDefault="0099130F" w:rsidP="0099130F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Temas tratados - Resumen</w:t>
                  </w:r>
                </w:p>
              </w:txbxContent>
            </v:textbox>
          </v:roundrect>
        </w:pict>
      </w:r>
    </w:p>
    <w:p w:rsidR="0099130F" w:rsidRDefault="0099130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W w:w="9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7300"/>
      </w:tblGrid>
      <w:tr w:rsidR="0099130F" w:rsidRPr="00A830CC" w:rsidTr="008F601D">
        <w:trPr>
          <w:trHeight w:val="657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Google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Analitycs</w:t>
            </w:r>
            <w:proofErr w:type="spellEnd"/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4F00E9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 está a la espera de evaluación comercial de SAP. Se solicitará fecha de entrega de evaluación.</w:t>
            </w:r>
          </w:p>
        </w:tc>
      </w:tr>
      <w:tr w:rsidR="0099130F" w:rsidRPr="00A830CC" w:rsidTr="008F601D">
        <w:trPr>
          <w:trHeight w:val="694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Estado Actual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780F01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SAP informa que mantiene el 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4</w:t>
            </w:r>
            <w:r w:rsidRPr="00780F01">
              <w:rPr>
                <w:rFonts w:ascii="Calibri" w:eastAsia="Times New Roman" w:hAnsi="Calibri" w:cs="Times New Roman"/>
                <w:color w:val="1F497D"/>
                <w:lang w:eastAsia="es-CL"/>
              </w:rPr>
              <w:t>% de atraso</w:t>
            </w: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, se estima recuperar en las siguientes iteraciones.</w:t>
            </w:r>
          </w:p>
        </w:tc>
      </w:tr>
      <w:tr w:rsidR="0099130F" w:rsidRPr="00A830CC" w:rsidTr="008F601D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Ambiente </w:t>
            </w: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t>QA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Default="0099130F" w:rsidP="009069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Solicitado apoyo a SAP para instalación. Se reunirán el lunes 29 en una </w:t>
            </w:r>
            <w:proofErr w:type="spellStart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call</w:t>
            </w:r>
            <w:proofErr w:type="spellEnd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</w:t>
            </w:r>
            <w:proofErr w:type="spellStart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conference</w:t>
            </w:r>
            <w:proofErr w:type="spellEnd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</w:t>
            </w:r>
          </w:p>
          <w:p w:rsidR="0099130F" w:rsidRPr="0099130F" w:rsidRDefault="0099130F" w:rsidP="0090691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Se levantará riesgo de cumplimiento del proyecto si no se termina en una semana más.</w:t>
            </w:r>
            <w:bookmarkStart w:id="0" w:name="_GoBack"/>
            <w:bookmarkEnd w:id="0"/>
          </w:p>
        </w:tc>
      </w:tr>
      <w:tr w:rsidR="0099130F" w:rsidRPr="00A830CC" w:rsidTr="008F601D">
        <w:trPr>
          <w:trHeight w:val="1275"/>
          <w:jc w:val="center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COC Nueva Banca Móvil</w:t>
            </w:r>
          </w:p>
        </w:tc>
        <w:tc>
          <w:tcPr>
            <w:tcW w:w="7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Para el requerimiento de contabilidad se había definido de utilizar una </w:t>
            </w:r>
            <w:proofErr w:type="spellStart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transiente</w:t>
            </w:r>
            <w:proofErr w:type="spellEnd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para no impactar las fechas del proyecto. 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ha generado un DR para incorporar la solución definitiva. 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presentó alternativa de </w:t>
            </w:r>
            <w:proofErr w:type="spellStart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transiente</w:t>
            </w:r>
            <w:proofErr w:type="spellEnd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al cliente, la cual no aceptó.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evaluará el esfuerzo de la solución definitiva para presentarla al cliente.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informa que actualmente las TEF se encuentran en periodo de </w:t>
            </w:r>
            <w:proofErr w:type="spellStart"/>
            <w:r w:rsidRPr="0099130F">
              <w:rPr>
                <w:rFonts w:ascii="Calibri" w:eastAsia="Times New Roman" w:hAnsi="Calibri" w:cs="Times New Roman"/>
                <w:i/>
                <w:color w:val="1F497D"/>
                <w:lang w:eastAsia="es-CL"/>
              </w:rPr>
              <w:t>freezing</w:t>
            </w:r>
            <w:proofErr w:type="spellEnd"/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hasta el desarrollo de la Nueva TEF, lo que implicaría esperar al </w:t>
            </w: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desarrollo de ese proyecto. </w:t>
            </w:r>
          </w:p>
          <w:p w:rsidR="0099130F" w:rsidRPr="0099130F" w:rsidRDefault="0099130F" w:rsidP="0090691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Gestión del cambio revisará esto además de las alternativas de solución para la Recaudación y la Captación.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A830CC">
              <w:rPr>
                <w:rFonts w:ascii="Calibri" w:eastAsia="Times New Roman" w:hAnsi="Calibri" w:cs="Times New Roman"/>
                <w:color w:val="1F497D"/>
                <w:lang w:eastAsia="es-CL"/>
              </w:rPr>
              <w:lastRenderedPageBreak/>
              <w:t xml:space="preserve">Control de Seguridad </w:t>
            </w:r>
          </w:p>
        </w:tc>
        <w:tc>
          <w:tcPr>
            <w:tcW w:w="7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9130F" w:rsidRDefault="0099130F" w:rsidP="0090691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SAP confirmó que su solución contempla todos los aspectos de seguridad dentro de la aplicación.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El Departamento de Seguridad está levantando el requerimiento de seguridad. </w:t>
            </w:r>
          </w:p>
          <w:p w:rsidR="0099130F" w:rsidRDefault="0099130F" w:rsidP="0090691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Se realizará evaluación de seguridad de la Banca Móvil actual y se comparará con lo indicado por SAP.  </w:t>
            </w:r>
          </w:p>
          <w:p w:rsidR="0099130F" w:rsidRPr="0099130F" w:rsidRDefault="0099130F" w:rsidP="0090691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 w:rsidRPr="0099130F">
              <w:rPr>
                <w:rFonts w:ascii="Calibri" w:eastAsia="Times New Roman" w:hAnsi="Calibri" w:cs="Times New Roman"/>
                <w:color w:val="1F497D"/>
                <w:lang w:eastAsia="es-CL"/>
              </w:rPr>
              <w:t>En caso de requerir mayor seguridad, se incorporará en un proyecto posterior.</w:t>
            </w:r>
          </w:p>
        </w:tc>
      </w:tr>
      <w:tr w:rsidR="0099130F" w:rsidRPr="00A830CC" w:rsidTr="008F601D">
        <w:trPr>
          <w:trHeight w:val="915"/>
          <w:jc w:val="center"/>
        </w:trPr>
        <w:tc>
          <w:tcPr>
            <w:tcW w:w="19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A830CC" w:rsidRDefault="0099130F" w:rsidP="00906911">
            <w:p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Alertas del proyecto</w:t>
            </w:r>
          </w:p>
        </w:tc>
        <w:tc>
          <w:tcPr>
            <w:tcW w:w="73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9130F" w:rsidRPr="0099130F" w:rsidRDefault="0099130F" w:rsidP="0090691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Además de las alertas mencionadas, se levantan como alertas.</w:t>
            </w:r>
          </w:p>
          <w:p w:rsidR="0099130F" w:rsidRDefault="0099130F" w:rsidP="0090691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Datos de prueba para desarrollo. Se levantará que datos pueden usarse en ambiente de desarrollo.</w:t>
            </w:r>
          </w:p>
          <w:p w:rsidR="0099130F" w:rsidRPr="0099130F" w:rsidRDefault="0099130F" w:rsidP="0090691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rPr>
                <w:rFonts w:ascii="Calibri" w:eastAsia="Times New Roman" w:hAnsi="Calibri" w:cs="Times New Roman"/>
                <w:color w:val="1F497D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Sincronización agendas EFT y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Servipag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. Se </w:t>
            </w:r>
            <w:proofErr w:type="spellStart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>agendarán</w:t>
            </w:r>
            <w:proofErr w:type="spellEnd"/>
            <w:r>
              <w:rPr>
                <w:rFonts w:ascii="Calibri" w:eastAsia="Times New Roman" w:hAnsi="Calibri" w:cs="Times New Roman"/>
                <w:color w:val="1F497D"/>
                <w:lang w:eastAsia="es-CL"/>
              </w:rPr>
              <w:t xml:space="preserve"> reuniones con implicados para revisar servicios disponibles.</w:t>
            </w:r>
          </w:p>
        </w:tc>
      </w:tr>
    </w:tbl>
    <w:p w:rsidR="00EE279F" w:rsidRDefault="00EE279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C4599A" w:rsidRDefault="00C4599A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p w:rsidR="00455D0A" w:rsidRPr="00455D0A" w:rsidRDefault="00E951B6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s-CL"/>
        </w:rPr>
        <w:pict>
          <v:roundrect id="_x0000_s1030" style="position:absolute;margin-left:-1.8pt;margin-top:2.75pt;width:499.35pt;height:21pt;z-index:251662336;visibility:visib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" fillcolor="#1f497d [3215]" strokecolor="#f2f2f2" strokeweight="1pt">
            <v:fill color2="fill darken(118)" angle="-135" method="linear sigma" type="gradient"/>
            <v:shadow on="t" type="perspective" color="#b8cce4" opacity=".5" origin=",.5" offset="0,0" matrix=",-56756f,,.5"/>
            <v:textbox style="mso-next-textbox:#_x0000_s1030">
              <w:txbxContent>
                <w:p w:rsidR="00A34CA5" w:rsidRPr="001A116A" w:rsidRDefault="00A34CA5" w:rsidP="00455D0A">
                  <w:pPr>
                    <w:rPr>
                      <w:rFonts w:ascii="Arial" w:hAnsi="Arial" w:cs="Arial"/>
                      <w:b/>
                      <w:color w:val="FFFFFF"/>
                    </w:rPr>
                  </w:pPr>
                  <w:r>
                    <w:rPr>
                      <w:rFonts w:ascii="Arial" w:hAnsi="Arial" w:cs="Arial"/>
                      <w:b/>
                      <w:color w:val="FFFFFF"/>
                    </w:rPr>
                    <w:t>Compromisos - Acuerdos</w:t>
                  </w:r>
                </w:p>
              </w:txbxContent>
            </v:textbox>
          </v:roundrect>
        </w:pict>
      </w:r>
    </w:p>
    <w:tbl>
      <w:tblPr>
        <w:tblpPr w:leftFromText="141" w:rightFromText="141" w:vertAnchor="text" w:horzAnchor="margin" w:tblpX="70" w:tblpY="253"/>
        <w:tblW w:w="985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2693"/>
        <w:gridCol w:w="2268"/>
      </w:tblGrid>
      <w:tr w:rsidR="00455D0A" w:rsidRPr="00455D0A" w:rsidTr="00455D0A">
        <w:trPr>
          <w:trHeight w:val="321"/>
        </w:trPr>
        <w:tc>
          <w:tcPr>
            <w:tcW w:w="4890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Acuerdos</w:t>
            </w:r>
          </w:p>
        </w:tc>
        <w:tc>
          <w:tcPr>
            <w:tcW w:w="2693" w:type="dxa"/>
            <w:shd w:val="clear" w:color="auto" w:fill="17365D" w:themeFill="text2" w:themeFillShade="BF"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Responsable</w:t>
            </w:r>
          </w:p>
        </w:tc>
        <w:tc>
          <w:tcPr>
            <w:tcW w:w="2268" w:type="dxa"/>
            <w:shd w:val="clear" w:color="auto" w:fill="17365D" w:themeFill="text2" w:themeFillShade="BF"/>
            <w:noWrap/>
            <w:vAlign w:val="bottom"/>
            <w:hideMark/>
          </w:tcPr>
          <w:p w:rsidR="00455D0A" w:rsidRPr="00455D0A" w:rsidRDefault="00455D0A" w:rsidP="00455D0A">
            <w:pPr>
              <w:spacing w:after="0" w:line="240" w:lineRule="auto"/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455D0A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Fecha Compromiso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495008" w:rsidP="00455D0A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Solicitar a SAP fechas de entregas de evaluaciones</w:t>
            </w:r>
          </w:p>
        </w:tc>
        <w:tc>
          <w:tcPr>
            <w:tcW w:w="2693" w:type="dxa"/>
          </w:tcPr>
          <w:p w:rsidR="00455D0A" w:rsidRPr="00455D0A" w:rsidRDefault="00495008" w:rsidP="00495008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Fábrica</w:t>
            </w:r>
          </w:p>
        </w:tc>
        <w:tc>
          <w:tcPr>
            <w:tcW w:w="2268" w:type="dxa"/>
            <w:shd w:val="clear" w:color="auto" w:fill="auto"/>
            <w:noWrap/>
          </w:tcPr>
          <w:p w:rsidR="00151143" w:rsidRPr="00455D0A" w:rsidRDefault="00495008" w:rsidP="00F77FEA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30/07/2013</w:t>
            </w:r>
          </w:p>
        </w:tc>
      </w:tr>
      <w:tr w:rsidR="00455D0A" w:rsidRPr="00455D0A" w:rsidTr="009B4ED0">
        <w:trPr>
          <w:trHeight w:val="321"/>
        </w:trPr>
        <w:tc>
          <w:tcPr>
            <w:tcW w:w="4890" w:type="dxa"/>
          </w:tcPr>
          <w:p w:rsidR="00455D0A" w:rsidRPr="00455D0A" w:rsidRDefault="0099130F" w:rsidP="00C16BE3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Evaluación de seguridad SAP y Banca Móvil Actual</w:t>
            </w:r>
          </w:p>
        </w:tc>
        <w:tc>
          <w:tcPr>
            <w:tcW w:w="2693" w:type="dxa"/>
          </w:tcPr>
          <w:p w:rsidR="00455D0A" w:rsidRPr="00455D0A" w:rsidRDefault="0099130F" w:rsidP="0099130F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Fábrica</w:t>
            </w:r>
          </w:p>
        </w:tc>
        <w:tc>
          <w:tcPr>
            <w:tcW w:w="2268" w:type="dxa"/>
            <w:shd w:val="clear" w:color="auto" w:fill="auto"/>
            <w:noWrap/>
          </w:tcPr>
          <w:p w:rsidR="00455D0A" w:rsidRPr="00455D0A" w:rsidRDefault="0099130F" w:rsidP="006E1A23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30/07/2013</w:t>
            </w:r>
          </w:p>
        </w:tc>
      </w:tr>
      <w:tr w:rsidR="009B4ED0" w:rsidRPr="00455D0A" w:rsidTr="009B4ED0">
        <w:trPr>
          <w:trHeight w:val="321"/>
        </w:trPr>
        <w:tc>
          <w:tcPr>
            <w:tcW w:w="4890" w:type="dxa"/>
          </w:tcPr>
          <w:p w:rsidR="009B4ED0" w:rsidRPr="00455D0A" w:rsidRDefault="0099130F" w:rsidP="009B4ED0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Requerimientos de seguridad</w:t>
            </w:r>
          </w:p>
        </w:tc>
        <w:tc>
          <w:tcPr>
            <w:tcW w:w="2693" w:type="dxa"/>
          </w:tcPr>
          <w:p w:rsidR="009B4ED0" w:rsidRPr="00455D0A" w:rsidRDefault="0099130F" w:rsidP="0099130F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9B4ED0" w:rsidRPr="00455D0A" w:rsidRDefault="0099130F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30/07/2013</w:t>
            </w:r>
          </w:p>
        </w:tc>
      </w:tr>
      <w:tr w:rsidR="00725598" w:rsidRPr="00455D0A" w:rsidTr="009B4ED0">
        <w:trPr>
          <w:trHeight w:val="321"/>
        </w:trPr>
        <w:tc>
          <w:tcPr>
            <w:tcW w:w="4890" w:type="dxa"/>
          </w:tcPr>
          <w:p w:rsidR="00725598" w:rsidRDefault="008F601D" w:rsidP="00725598">
            <w:pPr>
              <w:spacing w:after="0" w:line="240" w:lineRule="auto"/>
              <w:jc w:val="both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Levantamiento requerimientos COC</w:t>
            </w:r>
          </w:p>
        </w:tc>
        <w:tc>
          <w:tcPr>
            <w:tcW w:w="2693" w:type="dxa"/>
          </w:tcPr>
          <w:p w:rsidR="00725598" w:rsidRDefault="008F601D" w:rsidP="008F601D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Gestión de la Demanda</w:t>
            </w:r>
          </w:p>
        </w:tc>
        <w:tc>
          <w:tcPr>
            <w:tcW w:w="2268" w:type="dxa"/>
            <w:shd w:val="clear" w:color="auto" w:fill="auto"/>
            <w:noWrap/>
          </w:tcPr>
          <w:p w:rsidR="00725598" w:rsidRDefault="008F601D" w:rsidP="009B4ED0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s-CL"/>
              </w:rPr>
            </w:pPr>
            <w:r>
              <w:rPr>
                <w:rFonts w:eastAsia="Times New Roman" w:cs="Calibri"/>
                <w:sz w:val="24"/>
                <w:szCs w:val="24"/>
                <w:lang w:eastAsia="es-CL"/>
              </w:rPr>
              <w:t>30/07/2013</w:t>
            </w:r>
          </w:p>
        </w:tc>
      </w:tr>
    </w:tbl>
    <w:p w:rsidR="0091655F" w:rsidRPr="00455D0A" w:rsidRDefault="0091655F" w:rsidP="00455D0A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tbl>
      <w:tblPr>
        <w:tblStyle w:val="Tablaconcuadrcul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4219"/>
      </w:tblGrid>
      <w:tr w:rsidR="00EE279F" w:rsidRPr="00EE279F" w:rsidTr="00EE279F">
        <w:tc>
          <w:tcPr>
            <w:tcW w:w="5495" w:type="dxa"/>
            <w:gridSpan w:val="2"/>
            <w:shd w:val="clear" w:color="auto" w:fill="17365D" w:themeFill="text2" w:themeFillShade="BF"/>
          </w:tcPr>
          <w:p w:rsidR="00EE279F" w:rsidRPr="00EE279F" w:rsidRDefault="00EE279F" w:rsidP="00EE279F">
            <w:pPr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</w:pPr>
            <w:r w:rsidRPr="00EE279F">
              <w:rPr>
                <w:rFonts w:eastAsia="Times New Roman" w:cs="Calibri"/>
                <w:b/>
                <w:color w:val="FFFFFF" w:themeColor="background1"/>
                <w:sz w:val="24"/>
                <w:szCs w:val="24"/>
                <w:lang w:eastAsia="es-CL"/>
              </w:rPr>
              <w:t>Próxima reunión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Fecha</w:t>
            </w:r>
          </w:p>
        </w:tc>
        <w:tc>
          <w:tcPr>
            <w:tcW w:w="4219" w:type="dxa"/>
          </w:tcPr>
          <w:p w:rsidR="00EE279F" w:rsidRPr="00EE279F" w:rsidRDefault="004F00E9" w:rsidP="008674A2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725598">
              <w:rPr>
                <w:sz w:val="24"/>
                <w:szCs w:val="24"/>
              </w:rPr>
              <w:t xml:space="preserve"> de ju</w:t>
            </w:r>
            <w:r w:rsidR="008674A2">
              <w:rPr>
                <w:sz w:val="24"/>
                <w:szCs w:val="24"/>
              </w:rPr>
              <w:t>l</w:t>
            </w:r>
            <w:r w:rsidR="00725598">
              <w:rPr>
                <w:sz w:val="24"/>
                <w:szCs w:val="24"/>
              </w:rPr>
              <w:t>io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Hora</w:t>
            </w:r>
          </w:p>
        </w:tc>
        <w:tc>
          <w:tcPr>
            <w:tcW w:w="4219" w:type="dxa"/>
          </w:tcPr>
          <w:p w:rsidR="00EE279F" w:rsidRPr="00EE279F" w:rsidRDefault="00B75488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17:00 a 18:00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 w:rsidRPr="00EE279F">
              <w:rPr>
                <w:sz w:val="24"/>
                <w:szCs w:val="24"/>
              </w:rPr>
              <w:t>Lugar</w:t>
            </w:r>
          </w:p>
        </w:tc>
        <w:tc>
          <w:tcPr>
            <w:tcW w:w="4219" w:type="dxa"/>
          </w:tcPr>
          <w:p w:rsidR="00EE279F" w:rsidRPr="00EE279F" w:rsidRDefault="006E1A23" w:rsidP="00725598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 260, piso 2, sala 2</w:t>
            </w:r>
          </w:p>
        </w:tc>
      </w:tr>
      <w:tr w:rsidR="00EE279F" w:rsidRPr="00EE279F" w:rsidTr="00EE279F">
        <w:tc>
          <w:tcPr>
            <w:tcW w:w="1276" w:type="dxa"/>
            <w:shd w:val="clear" w:color="auto" w:fill="17365D" w:themeFill="text2" w:themeFillShade="BF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Agenda</w:t>
            </w:r>
          </w:p>
        </w:tc>
        <w:tc>
          <w:tcPr>
            <w:tcW w:w="4219" w:type="dxa"/>
          </w:tcPr>
          <w:p w:rsidR="00EE279F" w:rsidRPr="00EE279F" w:rsidRDefault="00EE279F" w:rsidP="00455D0A">
            <w:pPr>
              <w:tabs>
                <w:tab w:val="left" w:pos="3840"/>
              </w:tabs>
              <w:rPr>
                <w:sz w:val="24"/>
                <w:szCs w:val="24"/>
              </w:rPr>
            </w:pPr>
          </w:p>
        </w:tc>
      </w:tr>
    </w:tbl>
    <w:p w:rsidR="00455D0A" w:rsidRPr="009959CE" w:rsidRDefault="00455D0A" w:rsidP="00EE279F">
      <w:pPr>
        <w:tabs>
          <w:tab w:val="left" w:pos="3840"/>
        </w:tabs>
        <w:spacing w:after="0" w:line="240" w:lineRule="auto"/>
        <w:rPr>
          <w:sz w:val="28"/>
          <w:szCs w:val="28"/>
        </w:rPr>
      </w:pPr>
    </w:p>
    <w:sectPr w:rsidR="00455D0A" w:rsidRPr="009959CE" w:rsidSect="00B31A7F">
      <w:headerReference w:type="default" r:id="rId9"/>
      <w:pgSz w:w="12240" w:h="15840" w:code="1"/>
      <w:pgMar w:top="284" w:right="1134" w:bottom="28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1B6" w:rsidRDefault="00E951B6" w:rsidP="000C4790">
      <w:pPr>
        <w:spacing w:after="0" w:line="240" w:lineRule="auto"/>
      </w:pPr>
      <w:r>
        <w:separator/>
      </w:r>
    </w:p>
  </w:endnote>
  <w:endnote w:type="continuationSeparator" w:id="0">
    <w:p w:rsidR="00E951B6" w:rsidRDefault="00E951B6" w:rsidP="000C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1B6" w:rsidRDefault="00E951B6" w:rsidP="000C4790">
      <w:pPr>
        <w:spacing w:after="0" w:line="240" w:lineRule="auto"/>
      </w:pPr>
      <w:r>
        <w:separator/>
      </w:r>
    </w:p>
  </w:footnote>
  <w:footnote w:type="continuationSeparator" w:id="0">
    <w:p w:rsidR="00E951B6" w:rsidRDefault="00E951B6" w:rsidP="000C4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76" w:type="dxa"/>
      <w:tblInd w:w="-489" w:type="dxa"/>
      <w:tblLook w:val="01E0" w:firstRow="1" w:lastRow="1" w:firstColumn="1" w:lastColumn="1" w:noHBand="0" w:noVBand="0"/>
    </w:tblPr>
    <w:tblGrid>
      <w:gridCol w:w="10976"/>
    </w:tblGrid>
    <w:tr w:rsidR="00A34CA5" w:rsidRPr="000C4790" w:rsidTr="00B31A7F">
      <w:trPr>
        <w:trHeight w:val="292"/>
      </w:trPr>
      <w:tc>
        <w:tcPr>
          <w:tcW w:w="10976" w:type="dxa"/>
        </w:tcPr>
        <w:p w:rsidR="00A34CA5" w:rsidRPr="000C4790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eastAsia="es-CL"/>
            </w:rPr>
          </w:pPr>
          <w:r w:rsidRPr="000C4790">
            <w:rPr>
              <w:rFonts w:ascii="Arial" w:eastAsia="Times New Roman" w:hAnsi="Arial" w:cs="Arial"/>
              <w:noProof/>
              <w:sz w:val="24"/>
              <w:szCs w:val="24"/>
              <w:lang w:eastAsia="es-CL"/>
            </w:rPr>
            <w:drawing>
              <wp:inline distT="0" distB="0" distL="0" distR="0">
                <wp:extent cx="1839912" cy="212725"/>
                <wp:effectExtent l="19050" t="0" r="7938" b="0"/>
                <wp:docPr id="6" name="Imagen 2" descr="LOGO-CASITA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7" name="Imagen 7" descr="LOGO-CASITA2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9912" cy="212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34CA5" w:rsidRPr="000C4790" w:rsidTr="00B31A7F">
      <w:trPr>
        <w:trHeight w:val="508"/>
      </w:trPr>
      <w:tc>
        <w:tcPr>
          <w:tcW w:w="10976" w:type="dxa"/>
        </w:tcPr>
        <w:p w:rsidR="00A34CA5" w:rsidRPr="00496772" w:rsidRDefault="00A34CA5" w:rsidP="00DC68BE">
          <w:pPr>
            <w:tabs>
              <w:tab w:val="center" w:pos="4419"/>
              <w:tab w:val="right" w:pos="8838"/>
            </w:tabs>
            <w:spacing w:after="0" w:line="240" w:lineRule="auto"/>
            <w:rPr>
              <w:rFonts w:ascii="Arial" w:eastAsia="Times New Roman" w:hAnsi="Arial" w:cs="Arial"/>
              <w:sz w:val="18"/>
              <w:szCs w:val="18"/>
              <w:lang w:eastAsia="es-CL"/>
            </w:rPr>
          </w:pPr>
          <w:r w:rsidRPr="00496772">
            <w:rPr>
              <w:rFonts w:eastAsia="Times New Roman" w:cs="Arial"/>
              <w:b/>
              <w:smallCaps/>
              <w:color w:val="000080"/>
              <w:spacing w:val="20"/>
              <w:sz w:val="18"/>
              <w:szCs w:val="18"/>
              <w:lang w:eastAsia="es-CL"/>
            </w:rPr>
            <w:t>División Operaciones y Tecnología</w:t>
          </w:r>
        </w:p>
      </w:tc>
    </w:tr>
  </w:tbl>
  <w:p w:rsidR="00A34CA5" w:rsidRDefault="00A34CA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4E9B"/>
    <w:multiLevelType w:val="hybridMultilevel"/>
    <w:tmpl w:val="C32CF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27553"/>
    <w:multiLevelType w:val="hybridMultilevel"/>
    <w:tmpl w:val="844E3D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C354C"/>
    <w:multiLevelType w:val="hybridMultilevel"/>
    <w:tmpl w:val="CFA21F7C"/>
    <w:lvl w:ilvl="0" w:tplc="A4700F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B53E0"/>
    <w:multiLevelType w:val="hybridMultilevel"/>
    <w:tmpl w:val="EC5E58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1251A"/>
    <w:multiLevelType w:val="hybridMultilevel"/>
    <w:tmpl w:val="047075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  <w:b w:val="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34876EFB"/>
    <w:multiLevelType w:val="hybridMultilevel"/>
    <w:tmpl w:val="F0245BF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D2EEC"/>
    <w:multiLevelType w:val="hybridMultilevel"/>
    <w:tmpl w:val="F2A2C12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703B94"/>
    <w:multiLevelType w:val="hybridMultilevel"/>
    <w:tmpl w:val="49106EAE"/>
    <w:lvl w:ilvl="0" w:tplc="139EEB1C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25F3E"/>
    <w:multiLevelType w:val="hybridMultilevel"/>
    <w:tmpl w:val="C7741FAC"/>
    <w:lvl w:ilvl="0" w:tplc="A062775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E42602"/>
    <w:multiLevelType w:val="hybridMultilevel"/>
    <w:tmpl w:val="CC5808A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0A6FAF"/>
    <w:multiLevelType w:val="hybridMultilevel"/>
    <w:tmpl w:val="D39212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F21EC6"/>
    <w:multiLevelType w:val="hybridMultilevel"/>
    <w:tmpl w:val="E720533A"/>
    <w:lvl w:ilvl="0" w:tplc="15221E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17116D"/>
    <w:multiLevelType w:val="hybridMultilevel"/>
    <w:tmpl w:val="6256DF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925E78"/>
    <w:multiLevelType w:val="hybridMultilevel"/>
    <w:tmpl w:val="1BB8CF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E216B"/>
    <w:multiLevelType w:val="hybridMultilevel"/>
    <w:tmpl w:val="44666A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A5502"/>
    <w:multiLevelType w:val="hybridMultilevel"/>
    <w:tmpl w:val="D646B9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2"/>
  </w:num>
  <w:num w:numId="5">
    <w:abstractNumId w:val="15"/>
  </w:num>
  <w:num w:numId="6">
    <w:abstractNumId w:val="13"/>
  </w:num>
  <w:num w:numId="7">
    <w:abstractNumId w:val="14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9"/>
  </w:num>
  <w:num w:numId="13">
    <w:abstractNumId w:val="3"/>
  </w:num>
  <w:num w:numId="14">
    <w:abstractNumId w:val="10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4790"/>
    <w:rsid w:val="00006383"/>
    <w:rsid w:val="00022557"/>
    <w:rsid w:val="00025264"/>
    <w:rsid w:val="0003167A"/>
    <w:rsid w:val="000434AC"/>
    <w:rsid w:val="0005225B"/>
    <w:rsid w:val="000A6B48"/>
    <w:rsid w:val="000C4790"/>
    <w:rsid w:val="000D275D"/>
    <w:rsid w:val="000D6442"/>
    <w:rsid w:val="000E26E0"/>
    <w:rsid w:val="000F31A8"/>
    <w:rsid w:val="000F5FF9"/>
    <w:rsid w:val="00151143"/>
    <w:rsid w:val="00163857"/>
    <w:rsid w:val="0019620D"/>
    <w:rsid w:val="00197C2A"/>
    <w:rsid w:val="001A6F90"/>
    <w:rsid w:val="001B3E9B"/>
    <w:rsid w:val="002008FD"/>
    <w:rsid w:val="00221347"/>
    <w:rsid w:val="00256EEA"/>
    <w:rsid w:val="002B030A"/>
    <w:rsid w:val="002E6B86"/>
    <w:rsid w:val="00307260"/>
    <w:rsid w:val="00313C4A"/>
    <w:rsid w:val="00333314"/>
    <w:rsid w:val="00362E68"/>
    <w:rsid w:val="00364A23"/>
    <w:rsid w:val="00376A58"/>
    <w:rsid w:val="003A5D01"/>
    <w:rsid w:val="003E6CC7"/>
    <w:rsid w:val="003F1548"/>
    <w:rsid w:val="004036D2"/>
    <w:rsid w:val="00412ED0"/>
    <w:rsid w:val="004357EF"/>
    <w:rsid w:val="00455D0A"/>
    <w:rsid w:val="00471347"/>
    <w:rsid w:val="00492249"/>
    <w:rsid w:val="00493C18"/>
    <w:rsid w:val="00495008"/>
    <w:rsid w:val="004955D4"/>
    <w:rsid w:val="00496772"/>
    <w:rsid w:val="004A0F07"/>
    <w:rsid w:val="004E2A14"/>
    <w:rsid w:val="004F00E9"/>
    <w:rsid w:val="004F0401"/>
    <w:rsid w:val="004F5B6E"/>
    <w:rsid w:val="004F7D29"/>
    <w:rsid w:val="0050176C"/>
    <w:rsid w:val="00532D40"/>
    <w:rsid w:val="00541A21"/>
    <w:rsid w:val="0054419F"/>
    <w:rsid w:val="00550878"/>
    <w:rsid w:val="005820E2"/>
    <w:rsid w:val="00596774"/>
    <w:rsid w:val="005A14EE"/>
    <w:rsid w:val="005C5B40"/>
    <w:rsid w:val="005D7F10"/>
    <w:rsid w:val="00604955"/>
    <w:rsid w:val="00612A1C"/>
    <w:rsid w:val="006345B3"/>
    <w:rsid w:val="00640098"/>
    <w:rsid w:val="006471D4"/>
    <w:rsid w:val="006478C2"/>
    <w:rsid w:val="00685544"/>
    <w:rsid w:val="006A0DA1"/>
    <w:rsid w:val="006E1A23"/>
    <w:rsid w:val="006F58CF"/>
    <w:rsid w:val="00701BD4"/>
    <w:rsid w:val="00722F96"/>
    <w:rsid w:val="00725598"/>
    <w:rsid w:val="00762FD3"/>
    <w:rsid w:val="00767F67"/>
    <w:rsid w:val="00770710"/>
    <w:rsid w:val="00780F01"/>
    <w:rsid w:val="00791E30"/>
    <w:rsid w:val="007B1327"/>
    <w:rsid w:val="007C1EDB"/>
    <w:rsid w:val="007D3335"/>
    <w:rsid w:val="007E256C"/>
    <w:rsid w:val="007F21F6"/>
    <w:rsid w:val="00817FA4"/>
    <w:rsid w:val="008365EA"/>
    <w:rsid w:val="00864CE5"/>
    <w:rsid w:val="008674A2"/>
    <w:rsid w:val="008D2EBB"/>
    <w:rsid w:val="008E682B"/>
    <w:rsid w:val="008F13FB"/>
    <w:rsid w:val="008F38E6"/>
    <w:rsid w:val="008F601D"/>
    <w:rsid w:val="00902A9B"/>
    <w:rsid w:val="0091655F"/>
    <w:rsid w:val="00921EE2"/>
    <w:rsid w:val="00924310"/>
    <w:rsid w:val="0093303D"/>
    <w:rsid w:val="00962E7C"/>
    <w:rsid w:val="00964223"/>
    <w:rsid w:val="0099130F"/>
    <w:rsid w:val="009959CE"/>
    <w:rsid w:val="009B025A"/>
    <w:rsid w:val="009B4ED0"/>
    <w:rsid w:val="009E021F"/>
    <w:rsid w:val="009E6853"/>
    <w:rsid w:val="00A01660"/>
    <w:rsid w:val="00A1488D"/>
    <w:rsid w:val="00A34CA5"/>
    <w:rsid w:val="00A50C23"/>
    <w:rsid w:val="00A830CC"/>
    <w:rsid w:val="00AB7806"/>
    <w:rsid w:val="00AC0127"/>
    <w:rsid w:val="00AC67A1"/>
    <w:rsid w:val="00AE5D7A"/>
    <w:rsid w:val="00AF0E76"/>
    <w:rsid w:val="00AF7DFD"/>
    <w:rsid w:val="00B07739"/>
    <w:rsid w:val="00B14069"/>
    <w:rsid w:val="00B31A7F"/>
    <w:rsid w:val="00B34C3C"/>
    <w:rsid w:val="00B537AE"/>
    <w:rsid w:val="00B64645"/>
    <w:rsid w:val="00B7227E"/>
    <w:rsid w:val="00B75488"/>
    <w:rsid w:val="00BA3F7D"/>
    <w:rsid w:val="00BD621E"/>
    <w:rsid w:val="00BF745B"/>
    <w:rsid w:val="00C16BE3"/>
    <w:rsid w:val="00C4599A"/>
    <w:rsid w:val="00C72A8B"/>
    <w:rsid w:val="00CB2B34"/>
    <w:rsid w:val="00CC55B0"/>
    <w:rsid w:val="00CE0B8D"/>
    <w:rsid w:val="00D37468"/>
    <w:rsid w:val="00D4628A"/>
    <w:rsid w:val="00D551B2"/>
    <w:rsid w:val="00D812BC"/>
    <w:rsid w:val="00DA652C"/>
    <w:rsid w:val="00DC68BE"/>
    <w:rsid w:val="00DD103D"/>
    <w:rsid w:val="00DD16B2"/>
    <w:rsid w:val="00E071F5"/>
    <w:rsid w:val="00E16249"/>
    <w:rsid w:val="00E23DC7"/>
    <w:rsid w:val="00E4022B"/>
    <w:rsid w:val="00E530F0"/>
    <w:rsid w:val="00E93806"/>
    <w:rsid w:val="00E951B6"/>
    <w:rsid w:val="00E95972"/>
    <w:rsid w:val="00EE279F"/>
    <w:rsid w:val="00EF1C66"/>
    <w:rsid w:val="00F12DF4"/>
    <w:rsid w:val="00F14B25"/>
    <w:rsid w:val="00F730BE"/>
    <w:rsid w:val="00F77FEA"/>
    <w:rsid w:val="00FA7B60"/>
    <w:rsid w:val="00FB5F0B"/>
    <w:rsid w:val="00FC2C75"/>
    <w:rsid w:val="00FF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2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C4790"/>
  </w:style>
  <w:style w:type="paragraph" w:styleId="Piedepgina">
    <w:name w:val="footer"/>
    <w:basedOn w:val="Normal"/>
    <w:link w:val="PiedepginaCar"/>
    <w:uiPriority w:val="99"/>
    <w:semiHidden/>
    <w:unhideWhenUsed/>
    <w:rsid w:val="000C47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C4790"/>
  </w:style>
  <w:style w:type="paragraph" w:styleId="Textodeglobo">
    <w:name w:val="Balloon Text"/>
    <w:basedOn w:val="Normal"/>
    <w:link w:val="TextodegloboCar"/>
    <w:uiPriority w:val="99"/>
    <w:semiHidden/>
    <w:unhideWhenUsed/>
    <w:rsid w:val="000C4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479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1A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64A23"/>
    <w:pPr>
      <w:ind w:left="720"/>
      <w:contextualSpacing/>
    </w:pPr>
  </w:style>
  <w:style w:type="paragraph" w:styleId="Sinespaciado">
    <w:name w:val="No Spacing"/>
    <w:uiPriority w:val="1"/>
    <w:qFormat/>
    <w:rsid w:val="00B34C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2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CA20E-6E03-4C93-8BDB-DC223978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BCH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mespinozal</dc:creator>
  <cp:keywords/>
  <dc:description/>
  <cp:lastModifiedBy>mriosr</cp:lastModifiedBy>
  <cp:revision>25</cp:revision>
  <cp:lastPrinted>2013-04-11T17:35:00Z</cp:lastPrinted>
  <dcterms:created xsi:type="dcterms:W3CDTF">2013-06-24T14:07:00Z</dcterms:created>
  <dcterms:modified xsi:type="dcterms:W3CDTF">2013-07-29T13:14:00Z</dcterms:modified>
</cp:coreProperties>
</file>