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90" w:rsidRPr="00455D0A" w:rsidRDefault="00C07C7C" w:rsidP="00455D0A">
      <w:pPr>
        <w:tabs>
          <w:tab w:val="left" w:pos="3840"/>
        </w:tabs>
        <w:spacing w:after="0" w:line="240" w:lineRule="auto"/>
        <w:jc w:val="center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Gerencia Canales y Comercio Electrónico</w:t>
      </w:r>
    </w:p>
    <w:p w:rsidR="00DC68BE" w:rsidRPr="00455D0A" w:rsidRDefault="00C07C7C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Departamento de Canales Electrónicos Externos</w:t>
      </w:r>
    </w:p>
    <w:p w:rsidR="00DC68BE" w:rsidRPr="00455D0A" w:rsidRDefault="00DC68BE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</w:p>
    <w:p w:rsidR="00DC68BE" w:rsidRPr="00455D0A" w:rsidRDefault="00EF0DE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AutoShape 13" o:spid="_x0000_s1026" style="position:absolute;margin-left:403.3pt;margin-top:.8pt;width:93.65pt;height:21pt;z-index:251658240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7365d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AutoShape 13">
              <w:txbxContent>
                <w:p w:rsidR="00DC68BE" w:rsidRPr="001A116A" w:rsidRDefault="00505596" w:rsidP="00DC68BE">
                  <w:pPr>
                    <w:ind w:right="-15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Minuta</w:t>
                  </w:r>
                </w:p>
              </w:txbxContent>
            </v:textbox>
          </v:roundrect>
        </w:pict>
      </w:r>
    </w:p>
    <w:p w:rsidR="00DC68BE" w:rsidRPr="00455D0A" w:rsidRDefault="00EF0DE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7" style="position:absolute;margin-left:-.3pt;margin-top:11.9pt;width:499.35pt;height:21pt;z-index:25165926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7">
              <w:txbxContent>
                <w:p w:rsidR="00DC68BE" w:rsidRPr="001A116A" w:rsidRDefault="00DC68BE" w:rsidP="00DC68BE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 xml:space="preserve">Asunto: </w:t>
                  </w:r>
                  <w:r w:rsidR="00505596">
                    <w:rPr>
                      <w:rFonts w:ascii="Arial" w:hAnsi="Arial" w:cs="Arial"/>
                      <w:b/>
                      <w:color w:val="FFFFFF"/>
                    </w:rPr>
                    <w:t>Seguimiento proyecto Nueva Banca Móvil</w:t>
                  </w:r>
                </w:p>
              </w:txbxContent>
            </v:textbox>
          </v:roundrect>
        </w:pict>
      </w:r>
    </w:p>
    <w:p w:rsidR="00DC68BE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8224"/>
      </w:tblGrid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  <w:hideMark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 xml:space="preserve">Fecha 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AE77F0" w:rsidP="00AE77F0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01</w:t>
            </w:r>
            <w:r w:rsidR="00505596">
              <w:rPr>
                <w:rFonts w:eastAsia="Times New Roman" w:cs="Calibri"/>
                <w:b/>
                <w:sz w:val="24"/>
                <w:szCs w:val="24"/>
                <w:lang w:eastAsia="es-CL"/>
              </w:rPr>
              <w:t>/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10</w:t>
            </w:r>
            <w:r w:rsidR="00505596">
              <w:rPr>
                <w:rFonts w:eastAsia="Times New Roman" w:cs="Calibri"/>
                <w:b/>
                <w:sz w:val="24"/>
                <w:szCs w:val="24"/>
                <w:lang w:eastAsia="es-CL"/>
              </w:rPr>
              <w:t>/2013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Inicio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505596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17:00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termino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505596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18:00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Lugar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505596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Estado 260, Entrepiso, sala 1</w:t>
            </w:r>
          </w:p>
        </w:tc>
      </w:tr>
    </w:tbl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9E6853" w:rsidRPr="00455D0A" w:rsidRDefault="00EF0DE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8" style="position:absolute;margin-left:-.3pt;margin-top:8.55pt;width:499.35pt;height:21pt;z-index:25166028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8">
              <w:txbxContent>
                <w:p w:rsidR="009E6853" w:rsidRPr="001A116A" w:rsidRDefault="009E6853" w:rsidP="009E6853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Participantes</w:t>
                  </w:r>
                </w:p>
              </w:txbxContent>
            </v:textbox>
          </v:roundrect>
        </w:pict>
      </w:r>
    </w:p>
    <w:p w:rsidR="00B31A7F" w:rsidRDefault="00B31A7F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851"/>
        <w:gridCol w:w="4111"/>
        <w:gridCol w:w="992"/>
      </w:tblGrid>
      <w:tr w:rsidR="003A5D01" w:rsidRPr="00455D0A" w:rsidTr="00B31A7F">
        <w:trPr>
          <w:trHeight w:val="300"/>
        </w:trPr>
        <w:tc>
          <w:tcPr>
            <w:tcW w:w="3969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85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  <w:tc>
          <w:tcPr>
            <w:tcW w:w="411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992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3A5D01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DBE5F1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Carolina Pacheco</w:t>
            </w:r>
          </w:p>
        </w:tc>
        <w:tc>
          <w:tcPr>
            <w:tcW w:w="851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Fernando Barraza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FFFFFF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Marjorie Carriel</w:t>
            </w:r>
          </w:p>
        </w:tc>
        <w:tc>
          <w:tcPr>
            <w:tcW w:w="851" w:type="dxa"/>
            <w:shd w:val="clear" w:color="auto" w:fill="FFFFFF"/>
            <w:noWrap/>
            <w:vAlign w:val="bottom"/>
            <w:hideMark/>
          </w:tcPr>
          <w:p w:rsidR="009E6853" w:rsidRPr="009E6853" w:rsidRDefault="00AE77F0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Rodrigo Palma</w:t>
            </w:r>
          </w:p>
        </w:tc>
        <w:tc>
          <w:tcPr>
            <w:tcW w:w="992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Alejandro Silva</w:t>
            </w:r>
          </w:p>
        </w:tc>
        <w:tc>
          <w:tcPr>
            <w:tcW w:w="851" w:type="dxa"/>
            <w:shd w:val="clear" w:color="auto" w:fill="DBE5F1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Patricio Silva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Corina Hernández</w:t>
            </w:r>
          </w:p>
        </w:tc>
        <w:tc>
          <w:tcPr>
            <w:tcW w:w="851" w:type="dxa"/>
            <w:shd w:val="clear" w:color="auto" w:fill="FFFFFF"/>
            <w:noWrap/>
            <w:hideMark/>
          </w:tcPr>
          <w:p w:rsidR="009E6853" w:rsidRPr="009E6853" w:rsidRDefault="00AE77F0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111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Fernando Pereira</w:t>
            </w:r>
          </w:p>
        </w:tc>
        <w:tc>
          <w:tcPr>
            <w:tcW w:w="992" w:type="dxa"/>
            <w:shd w:val="clear" w:color="auto" w:fill="FFFFFF"/>
            <w:noWrap/>
            <w:vAlign w:val="bottom"/>
            <w:hideMark/>
          </w:tcPr>
          <w:p w:rsidR="009E6853" w:rsidRPr="009E6853" w:rsidRDefault="00AE77F0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Luis Maldonado</w:t>
            </w:r>
          </w:p>
        </w:tc>
        <w:tc>
          <w:tcPr>
            <w:tcW w:w="851" w:type="dxa"/>
            <w:shd w:val="clear" w:color="auto" w:fill="DBE5F1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Giovanna Hernández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9E6853" w:rsidRPr="009E6853" w:rsidRDefault="00505596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Alejandro Figueroa</w:t>
            </w:r>
          </w:p>
        </w:tc>
        <w:tc>
          <w:tcPr>
            <w:tcW w:w="851" w:type="dxa"/>
            <w:shd w:val="clear" w:color="auto" w:fill="FFFFFF"/>
            <w:noWrap/>
            <w:hideMark/>
          </w:tcPr>
          <w:p w:rsidR="009E6853" w:rsidRPr="009E6853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Marcela Ferrada</w:t>
            </w:r>
          </w:p>
        </w:tc>
        <w:tc>
          <w:tcPr>
            <w:tcW w:w="992" w:type="dxa"/>
            <w:shd w:val="clear" w:color="auto" w:fill="FFFFFF"/>
            <w:noWrap/>
            <w:vAlign w:val="bottom"/>
            <w:hideMark/>
          </w:tcPr>
          <w:p w:rsidR="009E6853" w:rsidRPr="009E6853" w:rsidRDefault="00505596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505596" w:rsidRPr="00455D0A" w:rsidTr="00505596">
        <w:trPr>
          <w:trHeight w:val="300"/>
        </w:trPr>
        <w:tc>
          <w:tcPr>
            <w:tcW w:w="3969" w:type="dxa"/>
            <w:shd w:val="clear" w:color="auto" w:fill="DBE5F1" w:themeFill="accent1" w:themeFillTint="33"/>
            <w:noWrap/>
            <w:vAlign w:val="bottom"/>
          </w:tcPr>
          <w:p w:rsidR="00505596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Marco Ríos</w:t>
            </w:r>
          </w:p>
        </w:tc>
        <w:tc>
          <w:tcPr>
            <w:tcW w:w="851" w:type="dxa"/>
            <w:shd w:val="clear" w:color="auto" w:fill="DBE5F1" w:themeFill="accent1" w:themeFillTint="33"/>
            <w:noWrap/>
          </w:tcPr>
          <w:p w:rsidR="00505596" w:rsidRPr="00505596" w:rsidRDefault="00505596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DBE5F1" w:themeFill="accent1" w:themeFillTint="33"/>
            <w:noWrap/>
            <w:vAlign w:val="bottom"/>
          </w:tcPr>
          <w:p w:rsidR="00505596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Denis Harwardt</w:t>
            </w:r>
          </w:p>
        </w:tc>
        <w:tc>
          <w:tcPr>
            <w:tcW w:w="992" w:type="dxa"/>
            <w:shd w:val="clear" w:color="auto" w:fill="DBE5F1" w:themeFill="accent1" w:themeFillTint="33"/>
            <w:noWrap/>
            <w:vAlign w:val="bottom"/>
          </w:tcPr>
          <w:p w:rsidR="00505596" w:rsidRPr="009E6853" w:rsidRDefault="00AE77F0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152D26" w:rsidRPr="00455D0A" w:rsidTr="00152D26">
        <w:trPr>
          <w:trHeight w:val="300"/>
        </w:trPr>
        <w:tc>
          <w:tcPr>
            <w:tcW w:w="3969" w:type="dxa"/>
            <w:shd w:val="clear" w:color="auto" w:fill="auto"/>
            <w:noWrap/>
            <w:vAlign w:val="bottom"/>
          </w:tcPr>
          <w:p w:rsidR="00152D26" w:rsidRDefault="00152D2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Pablo Becerra</w:t>
            </w:r>
          </w:p>
        </w:tc>
        <w:tc>
          <w:tcPr>
            <w:tcW w:w="851" w:type="dxa"/>
            <w:shd w:val="clear" w:color="auto" w:fill="auto"/>
            <w:noWrap/>
          </w:tcPr>
          <w:p w:rsidR="00152D26" w:rsidRDefault="00152D26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  <w:tc>
          <w:tcPr>
            <w:tcW w:w="4111" w:type="dxa"/>
            <w:shd w:val="clear" w:color="auto" w:fill="auto"/>
            <w:noWrap/>
            <w:vAlign w:val="bottom"/>
          </w:tcPr>
          <w:p w:rsidR="00152D26" w:rsidRDefault="00152D2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152D26" w:rsidRDefault="00152D2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</w:tr>
    </w:tbl>
    <w:p w:rsid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9E6853" w:rsidRPr="00455D0A" w:rsidRDefault="00EF0DE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9" style="position:absolute;margin-left:-.3pt;margin-top:.65pt;width:499.35pt;height:21pt;z-index:251661312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9">
              <w:txbxContent>
                <w:p w:rsidR="00B31A7F" w:rsidRPr="001A116A" w:rsidRDefault="00455D0A" w:rsidP="00B31A7F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Temas tratados - Resumen</w:t>
                  </w:r>
                </w:p>
              </w:txbxContent>
            </v:textbox>
          </v:roundrect>
        </w:pict>
      </w:r>
    </w:p>
    <w:p w:rsidR="00B31A7F" w:rsidRPr="00455D0A" w:rsidRDefault="00B31A7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W w:w="9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300"/>
      </w:tblGrid>
      <w:tr w:rsidR="00AA3BBB" w:rsidRPr="00A830CC" w:rsidTr="005612D0">
        <w:trPr>
          <w:trHeight w:val="694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A3BBB" w:rsidRDefault="00AA3BBB" w:rsidP="005612D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Estado Actual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21C72" w:rsidRDefault="00AA3BBB" w:rsidP="00221C7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</w:t>
            </w:r>
            <w:r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presenta el avance del proyecto, el cual tiene un avance de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7</w:t>
            </w:r>
            <w:r w:rsidR="00D16C24">
              <w:rPr>
                <w:rFonts w:ascii="Calibri" w:eastAsia="Times New Roman" w:hAnsi="Calibri" w:cs="Times New Roman"/>
                <w:color w:val="1F497D"/>
                <w:lang w:eastAsia="es-CL"/>
              </w:rPr>
              <w:t>4</w:t>
            </w:r>
            <w:r w:rsidR="00221C72">
              <w:rPr>
                <w:rFonts w:ascii="Calibri" w:eastAsia="Times New Roman" w:hAnsi="Calibri" w:cs="Times New Roman"/>
                <w:color w:val="1F497D"/>
                <w:lang w:eastAsia="es-CL"/>
              </w:rPr>
              <w:t>%.</w:t>
            </w:r>
          </w:p>
          <w:p w:rsidR="00221C72" w:rsidRPr="00221C72" w:rsidRDefault="00221C72" w:rsidP="00221C7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 indica que se encuentra un arquitecto de SAP en Chile, quien ha ayudado en el desarrollo y validación de servicios.</w:t>
            </w:r>
          </w:p>
          <w:p w:rsidR="00AA3BBB" w:rsidRPr="00221C72" w:rsidRDefault="00152D26" w:rsidP="00221C7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 indica que se ha invitado a Pablo Becerra</w:t>
            </w:r>
            <w:r w:rsidR="00AA3BBB"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  <w:r w:rsidR="004A4794">
              <w:rPr>
                <w:rFonts w:ascii="Calibri" w:eastAsia="Times New Roman" w:hAnsi="Calibri" w:cs="Times New Roman"/>
                <w:color w:val="1F497D"/>
                <w:lang w:eastAsia="es-CL"/>
              </w:rPr>
              <w:t>a las reuniones para revisar estado de avance en QA.</w:t>
            </w:r>
          </w:p>
        </w:tc>
      </w:tr>
      <w:tr w:rsidR="004D7A5A" w:rsidRPr="00A830CC" w:rsidTr="005612D0">
        <w:trPr>
          <w:trHeight w:val="694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D7A5A" w:rsidRDefault="004D7A5A" w:rsidP="005612D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Riesgos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D7A5A" w:rsidRPr="00FF7868" w:rsidRDefault="00221C72" w:rsidP="00FF786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 menciona que e</w:t>
            </w:r>
            <w:r w:rsidR="004D7A5A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l desarrollo de los servicios PEC puede tomar más tiempo que el estimado inicialmente. </w:t>
            </w:r>
            <w:r w:rsidR="000465F0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Ya se ha dado el OK al proveedor para iniciar. Se solicitará al proveedor  </w:t>
            </w:r>
            <w:r w:rsidR="00FF786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entregas parciales. Se hará reunión con el proveedor </w:t>
            </w:r>
            <w:bookmarkStart w:id="0" w:name="_GoBack"/>
            <w:bookmarkEnd w:id="0"/>
            <w:r w:rsidRPr="00FF7868">
              <w:rPr>
                <w:rFonts w:ascii="Calibri" w:eastAsia="Times New Roman" w:hAnsi="Calibri" w:cs="Times New Roman"/>
                <w:color w:val="1F497D"/>
                <w:lang w:eastAsia="es-CL"/>
              </w:rPr>
              <w:t>este viernes 4 de octubre.</w:t>
            </w:r>
          </w:p>
          <w:p w:rsidR="00221C72" w:rsidRPr="00221C72" w:rsidRDefault="00221C72" w:rsidP="00221C7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</w:t>
            </w:r>
            <w:r w:rsidR="004D7A5A" w:rsidRPr="00221C72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mencionan los riesgos de </w:t>
            </w:r>
            <w:r w:rsidRPr="00221C72">
              <w:rPr>
                <w:rFonts w:ascii="Calibri" w:eastAsia="Times New Roman" w:hAnsi="Calibri" w:cs="Times New Roman"/>
                <w:color w:val="1F497D"/>
                <w:lang w:eastAsia="es-CL"/>
              </w:rPr>
              <w:t>entrega de modificaciones que pueden impactar la fecha de entrega del desarrollo, disponibilidad de ambiente QA a nivel de servicios BUS/</w:t>
            </w:r>
            <w:proofErr w:type="spellStart"/>
            <w:r w:rsidRPr="00221C72">
              <w:rPr>
                <w:rFonts w:ascii="Calibri" w:eastAsia="Times New Roman" w:hAnsi="Calibri" w:cs="Times New Roman"/>
                <w:color w:val="1F497D"/>
                <w:lang w:eastAsia="es-CL"/>
              </w:rPr>
              <w:t>Backends</w:t>
            </w:r>
            <w:proofErr w:type="spellEnd"/>
            <w:r w:rsidRPr="00221C72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y el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i</w:t>
            </w:r>
            <w:r w:rsidRPr="00221C72">
              <w:rPr>
                <w:rFonts w:ascii="Calibri" w:eastAsia="Times New Roman" w:hAnsi="Calibri" w:cs="Times New Roman"/>
                <w:color w:val="1F497D"/>
                <w:lang w:eastAsia="es-CL"/>
              </w:rPr>
              <w:t>ncidente en IDG puede afectar casos de uso asociados a la clave de emergencia.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Aun no se levantan estos riesgos y se está preparando plan de mitigación.</w:t>
            </w:r>
          </w:p>
          <w:p w:rsidR="004D7A5A" w:rsidRPr="00221C72" w:rsidRDefault="004D7A5A" w:rsidP="00221C72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</w:p>
        </w:tc>
      </w:tr>
      <w:tr w:rsidR="00AA3BBB" w:rsidRPr="00A830CC" w:rsidTr="00221C72">
        <w:trPr>
          <w:trHeight w:val="459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A3BBB" w:rsidRDefault="004D7A5A" w:rsidP="005612D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Proceso QA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2B6D" w:rsidRDefault="004D7A5A" w:rsidP="00AA3BB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DB2B6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El proceso de QA va en </w:t>
            </w:r>
            <w:r w:rsidR="00E26FA4">
              <w:rPr>
                <w:rFonts w:ascii="Calibri" w:eastAsia="Times New Roman" w:hAnsi="Calibri" w:cs="Times New Roman"/>
                <w:color w:val="1F497D"/>
                <w:lang w:eastAsia="es-CL"/>
              </w:rPr>
              <w:t>f</w:t>
            </w:r>
            <w:r w:rsidRPr="00DB2B6D">
              <w:rPr>
                <w:rFonts w:ascii="Calibri" w:eastAsia="Times New Roman" w:hAnsi="Calibri" w:cs="Times New Roman"/>
                <w:color w:val="1F497D"/>
                <w:lang w:eastAsia="es-CL"/>
              </w:rPr>
              <w:t>ase estática no lleva atrasos.</w:t>
            </w:r>
            <w:r w:rsidR="00650098" w:rsidRPr="00DB2B6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</w:p>
          <w:p w:rsidR="0053156F" w:rsidRDefault="0053156F" w:rsidP="00AA3BB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indica que se pasará a QA los desarrollos </w:t>
            </w:r>
            <w:r w:rsidR="00221C72">
              <w:rPr>
                <w:rFonts w:ascii="Calibri" w:eastAsia="Times New Roman" w:hAnsi="Calibri" w:cs="Times New Roman"/>
                <w:color w:val="1F497D"/>
                <w:lang w:eastAsia="es-CL"/>
              </w:rPr>
              <w:t>de los servicios modificados o creados. En el caso de los servicios PEC, estos se simularán inicialmente.</w:t>
            </w:r>
          </w:p>
          <w:p w:rsidR="00611B99" w:rsidRDefault="00611B99" w:rsidP="00DB2B6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MR indica que </w:t>
            </w:r>
            <w:r w:rsidR="00DB2B6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el usuario comercial, operaciones y contabilidad ya han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lastRenderedPageBreak/>
              <w:t>envia</w:t>
            </w:r>
            <w:r w:rsidR="00DB2B6D">
              <w:rPr>
                <w:rFonts w:ascii="Calibri" w:eastAsia="Times New Roman" w:hAnsi="Calibri" w:cs="Times New Roman"/>
                <w:color w:val="1F497D"/>
                <w:lang w:eastAsia="es-CL"/>
              </w:rPr>
              <w:t>do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listado con usuar</w:t>
            </w:r>
            <w:r w:rsidR="00DB2B6D">
              <w:rPr>
                <w:rFonts w:ascii="Calibri" w:eastAsia="Times New Roman" w:hAnsi="Calibri" w:cs="Times New Roman"/>
                <w:color w:val="1F497D"/>
                <w:lang w:eastAsia="es-CL"/>
              </w:rPr>
              <w:t>ios para UAT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.</w:t>
            </w:r>
          </w:p>
        </w:tc>
      </w:tr>
      <w:tr w:rsidR="0053156F" w:rsidRPr="00A830CC" w:rsidTr="005612D0">
        <w:trPr>
          <w:trHeight w:val="1275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3156F" w:rsidRDefault="0053156F" w:rsidP="005612D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lastRenderedPageBreak/>
              <w:t>Avance de Correcciones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3156F" w:rsidRPr="00DB2B6D" w:rsidRDefault="0053156F" w:rsidP="0053156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han levantado 91 tickets con SAP, de los cuales van cerrados 35, ya han sido corregidos por SAP 26 y están en proceso de corrección 20. Se espera que estén corregidos la mayor parte para la entrega de esta semana. </w:t>
            </w:r>
          </w:p>
        </w:tc>
      </w:tr>
      <w:tr w:rsidR="004D7A5A" w:rsidRPr="00A830CC" w:rsidTr="00611B99">
        <w:trPr>
          <w:trHeight w:val="672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D7A5A" w:rsidRDefault="004D7A5A" w:rsidP="005612D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Cierre DEF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D7A5A" w:rsidRDefault="00DB2B6D" w:rsidP="00AA3BB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DEF ya se encuentra cerrado y publicado en PPM.</w:t>
            </w:r>
          </w:p>
        </w:tc>
      </w:tr>
    </w:tbl>
    <w:p w:rsidR="00EE279F" w:rsidRDefault="00EE279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EF0DE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30" style="position:absolute;margin-left:-1.8pt;margin-top:2.75pt;width:499.35pt;height:21pt;z-index:25166233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30">
              <w:txbxContent>
                <w:p w:rsidR="00455D0A" w:rsidRPr="001A116A" w:rsidRDefault="00455D0A" w:rsidP="00455D0A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Compromisos - Acuerdos</w:t>
                  </w:r>
                </w:p>
              </w:txbxContent>
            </v:textbox>
          </v:roundrect>
        </w:pict>
      </w:r>
    </w:p>
    <w:tbl>
      <w:tblPr>
        <w:tblpPr w:leftFromText="141" w:rightFromText="141" w:vertAnchor="text" w:horzAnchor="margin" w:tblpX="70" w:tblpY="253"/>
        <w:tblW w:w="98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0"/>
        <w:gridCol w:w="2693"/>
        <w:gridCol w:w="2268"/>
      </w:tblGrid>
      <w:tr w:rsidR="00455D0A" w:rsidRPr="00455D0A" w:rsidTr="00455D0A">
        <w:trPr>
          <w:trHeight w:val="321"/>
        </w:trPr>
        <w:tc>
          <w:tcPr>
            <w:tcW w:w="4890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Acuerdos</w:t>
            </w:r>
          </w:p>
        </w:tc>
        <w:tc>
          <w:tcPr>
            <w:tcW w:w="2693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Responsable</w:t>
            </w:r>
          </w:p>
        </w:tc>
        <w:tc>
          <w:tcPr>
            <w:tcW w:w="2268" w:type="dxa"/>
            <w:shd w:val="clear" w:color="auto" w:fill="17365D" w:themeFill="text2" w:themeFillShade="BF"/>
            <w:noWrap/>
            <w:vAlign w:val="bottom"/>
            <w:hideMark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Fecha Compromiso</w:t>
            </w: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CF7F8D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Listado de teléfonos a probar</w:t>
            </w:r>
          </w:p>
        </w:tc>
        <w:tc>
          <w:tcPr>
            <w:tcW w:w="2693" w:type="dxa"/>
          </w:tcPr>
          <w:p w:rsidR="00455D0A" w:rsidRPr="00455D0A" w:rsidRDefault="00CF7F8D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MR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D16C24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27</w:t>
            </w:r>
            <w:r w:rsidR="00CF7F8D">
              <w:rPr>
                <w:rFonts w:eastAsia="Times New Roman" w:cs="Calibri"/>
                <w:sz w:val="24"/>
                <w:szCs w:val="24"/>
                <w:lang w:eastAsia="es-CL"/>
              </w:rPr>
              <w:t>/09/2013</w:t>
            </w: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455D0A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693" w:type="dxa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455D0A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693" w:type="dxa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455D0A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693" w:type="dxa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</w:tr>
    </w:tbl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Style w:val="Tablaconcuadrcul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4219"/>
      </w:tblGrid>
      <w:tr w:rsidR="00EE279F" w:rsidRPr="00EE279F" w:rsidTr="00EE279F">
        <w:tc>
          <w:tcPr>
            <w:tcW w:w="5495" w:type="dxa"/>
            <w:gridSpan w:val="2"/>
            <w:shd w:val="clear" w:color="auto" w:fill="17365D" w:themeFill="text2" w:themeFillShade="BF"/>
          </w:tcPr>
          <w:p w:rsidR="00EE279F" w:rsidRPr="00EE279F" w:rsidRDefault="00EE279F" w:rsidP="00EE279F">
            <w:pPr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EE279F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Próxima reunión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Fecha</w:t>
            </w:r>
          </w:p>
        </w:tc>
        <w:tc>
          <w:tcPr>
            <w:tcW w:w="4219" w:type="dxa"/>
          </w:tcPr>
          <w:p w:rsidR="00EE279F" w:rsidRPr="00EE279F" w:rsidRDefault="00D16C24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505596">
              <w:rPr>
                <w:sz w:val="24"/>
                <w:szCs w:val="24"/>
              </w:rPr>
              <w:t xml:space="preserve"> de octubre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Hora</w:t>
            </w:r>
          </w:p>
        </w:tc>
        <w:tc>
          <w:tcPr>
            <w:tcW w:w="4219" w:type="dxa"/>
          </w:tcPr>
          <w:p w:rsidR="00EE279F" w:rsidRPr="00EE279F" w:rsidRDefault="00505596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16:00 a 17:00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Lugar</w:t>
            </w:r>
          </w:p>
        </w:tc>
        <w:tc>
          <w:tcPr>
            <w:tcW w:w="4219" w:type="dxa"/>
          </w:tcPr>
          <w:p w:rsidR="00EE279F" w:rsidRPr="00EE279F" w:rsidRDefault="00505596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260, Entrepiso, Sala 1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</w:t>
            </w:r>
          </w:p>
        </w:tc>
        <w:tc>
          <w:tcPr>
            <w:tcW w:w="4219" w:type="dxa"/>
          </w:tcPr>
          <w:p w:rsidR="00EE279F" w:rsidRPr="00EE279F" w:rsidRDefault="00505596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Seguimiento del Proyecto.</w:t>
            </w:r>
          </w:p>
        </w:tc>
      </w:tr>
    </w:tbl>
    <w:p w:rsidR="00455D0A" w:rsidRPr="00EE279F" w:rsidRDefault="00455D0A" w:rsidP="00EE279F">
      <w:pPr>
        <w:tabs>
          <w:tab w:val="left" w:pos="3840"/>
        </w:tabs>
        <w:spacing w:after="0" w:line="240" w:lineRule="auto"/>
        <w:rPr>
          <w:sz w:val="20"/>
          <w:szCs w:val="20"/>
        </w:rPr>
      </w:pPr>
    </w:p>
    <w:sectPr w:rsidR="00455D0A" w:rsidRPr="00EE279F" w:rsidSect="00B31A7F">
      <w:headerReference w:type="default" r:id="rId9"/>
      <w:pgSz w:w="12240" w:h="15840" w:code="1"/>
      <w:pgMar w:top="284" w:right="1134" w:bottom="28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DEA" w:rsidRDefault="00EF0DEA" w:rsidP="000C4790">
      <w:pPr>
        <w:spacing w:after="0" w:line="240" w:lineRule="auto"/>
      </w:pPr>
      <w:r>
        <w:separator/>
      </w:r>
    </w:p>
  </w:endnote>
  <w:endnote w:type="continuationSeparator" w:id="0">
    <w:p w:rsidR="00EF0DEA" w:rsidRDefault="00EF0DEA" w:rsidP="000C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DEA" w:rsidRDefault="00EF0DEA" w:rsidP="000C4790">
      <w:pPr>
        <w:spacing w:after="0" w:line="240" w:lineRule="auto"/>
      </w:pPr>
      <w:r>
        <w:separator/>
      </w:r>
    </w:p>
  </w:footnote>
  <w:footnote w:type="continuationSeparator" w:id="0">
    <w:p w:rsidR="00EF0DEA" w:rsidRDefault="00EF0DEA" w:rsidP="000C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546" w:type="dxa"/>
      <w:tblInd w:w="-489" w:type="dxa"/>
      <w:tblLook w:val="01E0" w:firstRow="1" w:lastRow="1" w:firstColumn="1" w:lastColumn="1" w:noHBand="0" w:noVBand="0"/>
    </w:tblPr>
    <w:tblGrid>
      <w:gridCol w:w="11546"/>
    </w:tblGrid>
    <w:tr w:rsidR="00017A29" w:rsidRPr="000C4790" w:rsidTr="009477BE">
      <w:trPr>
        <w:trHeight w:val="144"/>
      </w:trPr>
      <w:tc>
        <w:tcPr>
          <w:tcW w:w="11546" w:type="dxa"/>
        </w:tcPr>
        <w:p w:rsidR="00017A29" w:rsidRPr="000C4790" w:rsidRDefault="00017A29" w:rsidP="009477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</w:rPr>
          </w:pPr>
          <w:r w:rsidRPr="00BF0DDF">
            <w:rPr>
              <w:b/>
              <w:noProof/>
              <w:color w:val="1F497D" w:themeColor="text2"/>
              <w:sz w:val="28"/>
              <w:szCs w:val="28"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20736B24" wp14:editId="06E1F60F">
                <wp:simplePos x="0" y="0"/>
                <wp:positionH relativeFrom="column">
                  <wp:posOffset>-405130</wp:posOffset>
                </wp:positionH>
                <wp:positionV relativeFrom="paragraph">
                  <wp:posOffset>-350520</wp:posOffset>
                </wp:positionV>
                <wp:extent cx="7772400" cy="1095375"/>
                <wp:effectExtent l="0" t="0" r="0" b="9525"/>
                <wp:wrapNone/>
                <wp:docPr id="3" name="2 Imagen" descr="Property BCH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perty BCH-01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017A29" w:rsidRPr="000C4790" w:rsidTr="009477BE">
      <w:trPr>
        <w:trHeight w:val="80"/>
      </w:trPr>
      <w:tc>
        <w:tcPr>
          <w:tcW w:w="11546" w:type="dxa"/>
        </w:tcPr>
        <w:p w:rsidR="00017A29" w:rsidRPr="003A5D01" w:rsidRDefault="00017A29" w:rsidP="009477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</w:rPr>
          </w:pPr>
        </w:p>
      </w:tc>
    </w:tr>
  </w:tbl>
  <w:p w:rsidR="000C4790" w:rsidRDefault="000C47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E5F08"/>
    <w:multiLevelType w:val="hybridMultilevel"/>
    <w:tmpl w:val="FC1E8E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24FB6"/>
    <w:multiLevelType w:val="hybridMultilevel"/>
    <w:tmpl w:val="5D68DC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81C46"/>
    <w:multiLevelType w:val="hybridMultilevel"/>
    <w:tmpl w:val="ADFAF8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D2EEC"/>
    <w:multiLevelType w:val="hybridMultilevel"/>
    <w:tmpl w:val="F2A2C12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21EC6"/>
    <w:multiLevelType w:val="hybridMultilevel"/>
    <w:tmpl w:val="E720533A"/>
    <w:lvl w:ilvl="0" w:tplc="15221EB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34196"/>
    <w:multiLevelType w:val="hybridMultilevel"/>
    <w:tmpl w:val="AF10A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4790"/>
    <w:rsid w:val="00017A29"/>
    <w:rsid w:val="00022557"/>
    <w:rsid w:val="000434AC"/>
    <w:rsid w:val="000465F0"/>
    <w:rsid w:val="00072665"/>
    <w:rsid w:val="000C4790"/>
    <w:rsid w:val="000E26E0"/>
    <w:rsid w:val="00103FA8"/>
    <w:rsid w:val="00133B26"/>
    <w:rsid w:val="00152D26"/>
    <w:rsid w:val="00221C72"/>
    <w:rsid w:val="00256EEA"/>
    <w:rsid w:val="00292A43"/>
    <w:rsid w:val="002E6B86"/>
    <w:rsid w:val="00362E68"/>
    <w:rsid w:val="00364A23"/>
    <w:rsid w:val="003A5D01"/>
    <w:rsid w:val="00412ED0"/>
    <w:rsid w:val="00455D0A"/>
    <w:rsid w:val="00492249"/>
    <w:rsid w:val="004955D4"/>
    <w:rsid w:val="004A4794"/>
    <w:rsid w:val="004D7A5A"/>
    <w:rsid w:val="0050176C"/>
    <w:rsid w:val="00505596"/>
    <w:rsid w:val="0053156F"/>
    <w:rsid w:val="00550878"/>
    <w:rsid w:val="005820E2"/>
    <w:rsid w:val="005C5B40"/>
    <w:rsid w:val="005E5F77"/>
    <w:rsid w:val="00604955"/>
    <w:rsid w:val="00611B99"/>
    <w:rsid w:val="006478C2"/>
    <w:rsid w:val="00650098"/>
    <w:rsid w:val="00747210"/>
    <w:rsid w:val="00767F67"/>
    <w:rsid w:val="008365EA"/>
    <w:rsid w:val="00960EF6"/>
    <w:rsid w:val="00976954"/>
    <w:rsid w:val="0097717C"/>
    <w:rsid w:val="009B025A"/>
    <w:rsid w:val="009E021F"/>
    <w:rsid w:val="009E6853"/>
    <w:rsid w:val="00AA3BBB"/>
    <w:rsid w:val="00AE77F0"/>
    <w:rsid w:val="00AF7DFD"/>
    <w:rsid w:val="00B14069"/>
    <w:rsid w:val="00B31A7F"/>
    <w:rsid w:val="00BF1421"/>
    <w:rsid w:val="00C07C7C"/>
    <w:rsid w:val="00CA2E77"/>
    <w:rsid w:val="00CE0B8D"/>
    <w:rsid w:val="00CF7F8D"/>
    <w:rsid w:val="00D16C24"/>
    <w:rsid w:val="00D551B2"/>
    <w:rsid w:val="00DB2B6D"/>
    <w:rsid w:val="00DC68BE"/>
    <w:rsid w:val="00E26FA4"/>
    <w:rsid w:val="00E93806"/>
    <w:rsid w:val="00EC1502"/>
    <w:rsid w:val="00EE279F"/>
    <w:rsid w:val="00EF0DEA"/>
    <w:rsid w:val="00F12DF4"/>
    <w:rsid w:val="00FF3BC3"/>
    <w:rsid w:val="00FF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790"/>
  </w:style>
  <w:style w:type="paragraph" w:styleId="Piedepgina">
    <w:name w:val="footer"/>
    <w:basedOn w:val="Normal"/>
    <w:link w:val="PiedepginaCar"/>
    <w:uiPriority w:val="99"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790"/>
  </w:style>
  <w:style w:type="paragraph" w:styleId="Textodeglobo">
    <w:name w:val="Balloon Text"/>
    <w:basedOn w:val="Normal"/>
    <w:link w:val="TextodegloboCar"/>
    <w:uiPriority w:val="99"/>
    <w:semiHidden/>
    <w:unhideWhenUsed/>
    <w:rsid w:val="000C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7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1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4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8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1845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80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48A44-51F1-446C-995A-ABCB9C3B6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BCH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mespinozal</dc:creator>
  <cp:keywords/>
  <dc:description/>
  <cp:lastModifiedBy>mriosr</cp:lastModifiedBy>
  <cp:revision>19</cp:revision>
  <cp:lastPrinted>2013-04-11T17:35:00Z</cp:lastPrinted>
  <dcterms:created xsi:type="dcterms:W3CDTF">2013-04-16T23:11:00Z</dcterms:created>
  <dcterms:modified xsi:type="dcterms:W3CDTF">2013-10-07T17:40:00Z</dcterms:modified>
</cp:coreProperties>
</file>