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05001005"/>
        <w:docPartObj>
          <w:docPartGallery w:val="Cover Pages"/>
          <w:docPartUnique/>
        </w:docPartObj>
      </w:sdtPr>
      <w:sdtEndPr>
        <w:rPr>
          <w:lang w:val="es-AR"/>
        </w:rPr>
      </w:sdtEndPr>
      <w:sdtContent>
        <w:p w14:paraId="0F9040C6" w14:textId="4A7AC2F1" w:rsidR="00083878" w:rsidRDefault="00083878">
          <w:r>
            <w:rPr>
              <w:noProof/>
            </w:rPr>
            <w:pict w14:anchorId="00ECD0C7">
              <v:rect id="Rectángulo 257" o:spid="_x0000_s2059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OVPGud0AAAAHAQAADwAAAAAAAAAAAAAAAAAaBQAAZHJzL2Rvd25yZXYueG1sUEsFBgAAAAAE&#10;AAQA8wAAACQGAAAAAA==&#10;" fillcolor="#dbe5f1 [660]" stroked="f" strokeweight="2pt">
                <v:fill color2="#95b3d7 [1940]" rotate="t" focusposition=".5,.5" focussize="" focus="100%" type="gradientRadial"/>
                <v:textbox style="mso-next-textbox:#Rectángulo 257" inset="21.6pt,,21.6pt">
                  <w:txbxContent>
                    <w:p w14:paraId="2A79BF4B" w14:textId="5930EDDF" w:rsidR="00083878" w:rsidRDefault="00083878"/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3A73AFE8">
              <v:rect id="Rectángulo 259" o:spid="_x0000_s205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" fillcolor="#1f497d [3215]" stroked="f" strokeweight="2pt">
                <v:textbox style="mso-next-textbox:#Rectángulo 259" inset="14.4pt,14.4pt,14.4pt,28.8pt">
                  <w:txbxContent>
                    <w:p w14:paraId="1BAC69C1" w14:textId="1842C342" w:rsidR="00083878" w:rsidRDefault="00083878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  <w:sdt>
                        <w:sdtPr>
                          <w:rPr>
                            <w:color w:val="FFFFFF" w:themeColor="background1"/>
                          </w:rPr>
                          <w:alias w:val="Descripción breve"/>
                          <w:id w:val="8276291"/>
                          <w:showingPlcHdr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FFFFFF" w:themeColor="background1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06796534">
              <v:rect id="Rectángulo 261" o:spid="_x0000_s2057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938953 [1614]" strokeweight="1.25pt">
                <w10:wrap anchorx="page" anchory="page"/>
              </v:rect>
            </w:pict>
          </w:r>
          <w:r>
            <w:rPr>
              <w:noProof/>
            </w:rPr>
            <w:pict w14:anchorId="293F6A3A">
              <v:rect id="Rectángulo 263" o:spid="_x0000_s205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" fillcolor="#4f81bd [3204]" stroked="f" strokeweight="2pt">
                <w10:wrap anchorx="page" anchory="page"/>
              </v:rect>
            </w:pict>
          </w:r>
        </w:p>
        <w:p w14:paraId="17EDA87B" w14:textId="62956FD1" w:rsidR="00083878" w:rsidRDefault="00083878">
          <w:pPr>
            <w:rPr>
              <w:lang w:val="es-AR"/>
            </w:rPr>
          </w:pPr>
          <w:r>
            <w:rPr>
              <w:noProof/>
            </w:rPr>
            <w:pict w14:anchorId="3500BC7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65" o:spid="_x0000_s2055" type="#_x0000_t202" style="position:absolute;margin-left:270.85pt;margin-top:294.65pt;width:213.9pt;height:267.4pt;z-index:251661312;visibility:visible;mso-wrap-style:square;mso-width-percent:360;mso-left-percent:455;mso-top-percent:350;mso-wrap-distance-left:9pt;mso-wrap-distance-top:0;mso-wrap-distance-right:9pt;mso-wrap-distance-bottom:0;mso-position-horizontal-relative:page;mso-position-vertical-relative:page;mso-width-percent:36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<v:textbox style="mso-next-textbox:#Cuadro de texto 265">
                  <w:txbxContent>
                    <w:p w14:paraId="74D3F82D" w14:textId="77777777" w:rsidR="00083878" w:rsidRPr="00083878" w:rsidRDefault="00083878" w:rsidP="00083878">
                      <w:pPr>
                        <w:spacing w:line="240" w:lineRule="auto"/>
                        <w:rPr>
                          <w:b/>
                          <w:bCs/>
                          <w:color w:val="4F81BD" w:themeColor="accent1"/>
                          <w:sz w:val="72"/>
                          <w:szCs w:val="72"/>
                          <w:lang w:val="es-AR"/>
                        </w:rPr>
                      </w:pPr>
                      <w:r w:rsidRPr="00083878">
                        <w:rPr>
                          <w:b/>
                          <w:bCs/>
                          <w:color w:val="4F81BD" w:themeColor="accent1"/>
                          <w:sz w:val="72"/>
                          <w:szCs w:val="72"/>
                          <w:lang w:val="es-AR"/>
                        </w:rPr>
                        <w:t>Ingeniería de Software</w:t>
                      </w:r>
                    </w:p>
                    <w:sdt>
                      <w:sdtPr>
                        <w:rPr>
                          <w:rFonts w:asciiTheme="majorHAnsi" w:eastAsiaTheme="majorEastAsia" w:hAnsiTheme="majorHAnsi" w:cstheme="majorBidi"/>
                          <w:color w:val="1F497D" w:themeColor="text2"/>
                          <w:sz w:val="28"/>
                          <w:szCs w:val="28"/>
                        </w:rPr>
                        <w:alias w:val="Subtítulo"/>
                        <w:id w:val="15524255"/>
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<w:text/>
                      </w:sdtPr>
                      <w:sdtContent>
                        <w:p w14:paraId="791281D3" w14:textId="5314245F" w:rsidR="00083878" w:rsidRPr="007D57B4" w:rsidRDefault="007D57B4" w:rsidP="00083878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28"/>
                              <w:szCs w:val="28"/>
                            </w:rPr>
                          </w:pPr>
                          <w:r w:rsidRPr="007D57B4"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28"/>
                              <w:szCs w:val="28"/>
                            </w:rPr>
                            <w:t xml:space="preserve">Comisión E – Prof. </w:t>
                          </w:r>
                          <w:r w:rsidRPr="007D57B4"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28"/>
                              <w:szCs w:val="28"/>
                            </w:rPr>
                            <w:t>Ayelén</w:t>
                          </w:r>
                          <w:r w:rsidRPr="007D57B4"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28"/>
                              <w:szCs w:val="28"/>
                            </w:rPr>
                            <w:t xml:space="preserve"> Arias</w:t>
                          </w:r>
                        </w:p>
                      </w:sdtContent>
                    </w:sdt>
                    <w:p w14:paraId="70437296" w14:textId="668FE18C" w:rsidR="00083878" w:rsidRDefault="00083878" w:rsidP="00083878">
                      <w:pPr>
                        <w:spacing w:line="240" w:lineRule="auto"/>
                        <w:rPr>
                          <w:rFonts w:asciiTheme="majorHAnsi" w:eastAsiaTheme="majorEastAsia" w:hAnsiTheme="majorHAnsi" w:cstheme="majorBidi"/>
                          <w:color w:val="1F497D" w:themeColor="text2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CC97D8" wp14:editId="32177CE2">
                            <wp:extent cx="2533650" cy="1688719"/>
                            <wp:effectExtent l="0" t="0" r="0" b="0"/>
                            <wp:docPr id="360078523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3650" cy="16887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538E169E">
              <v:shape id="Cuadro de texto 255" o:spid="_x0000_s2060" type="#_x0000_t202" style="position:absolute;margin-left:262.9pt;margin-top:555.5pt;width:247.5pt;height:20.5pt;z-index:251664384;visibility:visible;mso-wrap-distance-left:9pt;mso-wrap-distance-top:0;mso-wrap-distance-right:9pt;mso-wrap-distance-bottom:0;mso-position-horizontal-relative:page;mso-position-vertical-relative:page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<v:textbox style="mso-next-textbox:#Cuadro de texto 255">
                  <w:txbxContent>
                    <w:p w14:paraId="13652644" w14:textId="6A772024" w:rsidR="00083878" w:rsidRDefault="00083878">
                      <w:pPr>
                        <w:pStyle w:val="Sinespaciado"/>
                        <w:rPr>
                          <w:color w:val="1F497D" w:themeColor="text2"/>
                        </w:rPr>
                      </w:pPr>
                      <w:sdt>
                        <w:sdtPr>
                          <w:rPr>
                            <w:color w:val="1F497D" w:themeColor="text2"/>
                          </w:rPr>
                          <w:alias w:val="Autor"/>
                          <w:id w:val="15524260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1F497D" w:themeColor="text2"/>
                            </w:rPr>
                            <w:t>Sergio Galván, Víctor Álvarez, Alejandro Rodriguez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lang w:val="es-AR"/>
            </w:rPr>
            <w:br w:type="page"/>
          </w:r>
        </w:p>
      </w:sdtContent>
    </w:sdt>
    <w:p w14:paraId="208E96EE" w14:textId="60221E34" w:rsidR="00DF1D28" w:rsidRPr="00DF1D28" w:rsidRDefault="00DF1D28" w:rsidP="00DF1D28">
      <w:pPr>
        <w:rPr>
          <w:rFonts w:ascii="Times New Roman" w:hAnsi="Times New Roman" w:cs="Times New Roman"/>
          <w:b/>
          <w:sz w:val="36"/>
          <w:szCs w:val="36"/>
        </w:rPr>
      </w:pPr>
      <w:r w:rsidRPr="00DF1D28">
        <w:rPr>
          <w:rFonts w:ascii="Times New Roman" w:hAnsi="Times New Roman" w:cs="Times New Roman"/>
          <w:b/>
          <w:sz w:val="36"/>
          <w:szCs w:val="36"/>
        </w:rPr>
        <w:lastRenderedPageBreak/>
        <w:t>Presentación de la empresa</w:t>
      </w:r>
      <w:r>
        <w:rPr>
          <w:rFonts w:ascii="Times New Roman" w:hAnsi="Times New Roman" w:cs="Times New Roman"/>
          <w:b/>
          <w:sz w:val="36"/>
          <w:szCs w:val="36"/>
        </w:rPr>
        <w:t>:</w:t>
      </w:r>
    </w:p>
    <w:p w14:paraId="1940E3E2" w14:textId="77777777" w:rsid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p w14:paraId="69730A26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Nombre: Distribuidora Mayorista "</w:t>
      </w:r>
      <w:r w:rsidRPr="008A49E5">
        <w:rPr>
          <w:rFonts w:ascii="Times New Roman" w:hAnsi="Times New Roman" w:cs="Times New Roman"/>
          <w:b/>
          <w:sz w:val="24"/>
          <w:szCs w:val="24"/>
        </w:rPr>
        <w:t>TodoStock S.A.</w:t>
      </w:r>
      <w:r w:rsidRPr="00DF1D28">
        <w:rPr>
          <w:rFonts w:ascii="Times New Roman" w:hAnsi="Times New Roman" w:cs="Times New Roman"/>
          <w:sz w:val="24"/>
          <w:szCs w:val="24"/>
        </w:rPr>
        <w:t>"</w:t>
      </w:r>
    </w:p>
    <w:p w14:paraId="7D5944B8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Rubro: Artículos de limpieza (venta mayorista a comercios minoristas, instituciones, etc.)</w:t>
      </w:r>
    </w:p>
    <w:p w14:paraId="64AE3CC7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Años en el mercado: 20</w:t>
      </w:r>
    </w:p>
    <w:p w14:paraId="0B5E9AE7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Fundador: Don Roberto</w:t>
      </w:r>
    </w:p>
    <w:p w14:paraId="47694604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Situación actual: Transición generacional hacia sus hijos.</w:t>
      </w:r>
    </w:p>
    <w:p w14:paraId="2CAFE6D7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Modelo de negocio: Compra directa a fabricantes nacionales, almacenamiento en depósito propio, distribución a clientes con cuenta corriente.</w:t>
      </w:r>
    </w:p>
    <w:p w14:paraId="73378258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Mercado objetivo: Almacenes, kioscos, empresas de limpieza, colegios, pequeños supermercados de la región.</w:t>
      </w:r>
    </w:p>
    <w:p w14:paraId="33906BAC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Posición competitiva: Históricamente líder por confianza y trato personal, pero perdiendo eficiencia por falta de sistemas.</w:t>
      </w:r>
    </w:p>
    <w:p w14:paraId="467F6925" w14:textId="77777777" w:rsid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p w14:paraId="20F18B1B" w14:textId="77777777" w:rsidR="00724C9F" w:rsidRPr="00DF1D28" w:rsidRDefault="00724C9F" w:rsidP="00DF1D28">
      <w:pPr>
        <w:rPr>
          <w:rFonts w:ascii="Times New Roman" w:hAnsi="Times New Roman" w:cs="Times New Roman"/>
          <w:sz w:val="24"/>
          <w:szCs w:val="24"/>
        </w:rPr>
      </w:pPr>
    </w:p>
    <w:p w14:paraId="6D725C67" w14:textId="77777777" w:rsidR="00DF1D28" w:rsidRDefault="00DF1D28" w:rsidP="00DF1D2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24C9F">
        <w:rPr>
          <w:rFonts w:ascii="Times New Roman" w:hAnsi="Times New Roman" w:cs="Times New Roman"/>
          <w:b/>
          <w:sz w:val="28"/>
          <w:szCs w:val="28"/>
          <w:u w:val="single"/>
        </w:rPr>
        <w:t>Justificación de la elección del caso:</w:t>
      </w:r>
    </w:p>
    <w:p w14:paraId="574FD434" w14:textId="77777777" w:rsidR="00724C9F" w:rsidRPr="00724C9F" w:rsidRDefault="00724C9F" w:rsidP="00DF1D28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C8CA13D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El caso es relevante para la materia porque presenta problemas típicos de empresas familiares en crecimiento:</w:t>
      </w:r>
    </w:p>
    <w:p w14:paraId="2A126C8A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Bicefalia y órdenes contradictorias (modelo organizativo en crisis).</w:t>
      </w:r>
    </w:p>
    <w:p w14:paraId="1FDAB9A2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Procesos financieros manuales (falta de integración).</w:t>
      </w:r>
    </w:p>
    <w:p w14:paraId="25104AFA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Decisiones de compra basadas en intuición (no en datos).</w:t>
      </w:r>
    </w:p>
    <w:p w14:paraId="7D192B76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Necesidad de profesionalización sin desplazar al fundador.</w:t>
      </w:r>
    </w:p>
    <w:p w14:paraId="49A55B7B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Esto permite aplicar pensamiento sistémico, relevamiento de procesos, ingeniería de requerimientos y gestión del cambio.</w:t>
      </w:r>
    </w:p>
    <w:p w14:paraId="67B36336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p w14:paraId="67F1ED2D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p w14:paraId="4724BA07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p w14:paraId="670180D9" w14:textId="77777777" w:rsidR="00DF1D28" w:rsidRDefault="00DF1D28" w:rsidP="00DF1D2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24C9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Modelo organizativo actual</w:t>
      </w:r>
      <w:r w:rsidR="00724C9F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3FB8EAA9" w14:textId="77777777" w:rsidR="00724C9F" w:rsidRPr="00724C9F" w:rsidRDefault="00724C9F" w:rsidP="00DF1D28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40F2977" w14:textId="0854156A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Don Roberto (dueño </w:t>
      </w:r>
      <w:r w:rsidR="007D57B4" w:rsidRPr="00DF1D28">
        <w:rPr>
          <w:rFonts w:ascii="Times New Roman" w:hAnsi="Times New Roman" w:cs="Times New Roman"/>
          <w:sz w:val="24"/>
          <w:szCs w:val="24"/>
        </w:rPr>
        <w:t>fundador)</w:t>
      </w:r>
    </w:p>
    <w:p w14:paraId="44B68C6D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         ↓ (órdenes verbales)</w:t>
      </w:r>
    </w:p>
    <w:p w14:paraId="2A361567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 Hijos (intentan gerenciar)</w:t>
      </w:r>
    </w:p>
    <w:p w14:paraId="77DFE828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         ↓ (contradicciones)</w:t>
      </w:r>
    </w:p>
    <w:p w14:paraId="63DA3B45" w14:textId="1CC62800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 Empleados operativos</w:t>
      </w:r>
    </w:p>
    <w:p w14:paraId="46209FE8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p w14:paraId="6CA358F3" w14:textId="77777777" w:rsidR="00DF1D28" w:rsidRPr="00724C9F" w:rsidRDefault="00DF1D28" w:rsidP="00DF1D2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24C9F">
        <w:rPr>
          <w:rFonts w:ascii="Times New Roman" w:hAnsi="Times New Roman" w:cs="Times New Roman"/>
          <w:b/>
          <w:sz w:val="28"/>
          <w:szCs w:val="28"/>
          <w:u w:val="single"/>
        </w:rPr>
        <w:t>Roles clave:</w:t>
      </w:r>
    </w:p>
    <w:p w14:paraId="5DF59B34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Don Roberto: Decisiones estratégicas y de compras (sin registro formal).</w:t>
      </w:r>
    </w:p>
    <w:p w14:paraId="325012FA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Hijos: Buscan profesionalizar (sistemas, métricas).</w:t>
      </w:r>
    </w:p>
    <w:p w14:paraId="44F4C8AD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Encargado de depósito: Recibe mercadería y anota en fichas manuales.</w:t>
      </w:r>
    </w:p>
    <w:p w14:paraId="7DC3761A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Vendedores / cobradores: Gestionan cuentas corrientes con cuadernos.</w:t>
      </w:r>
    </w:p>
    <w:p w14:paraId="4E96BACE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p w14:paraId="07895851" w14:textId="77777777" w:rsid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724C9F">
        <w:rPr>
          <w:rFonts w:ascii="Times New Roman" w:hAnsi="Times New Roman" w:cs="Times New Roman"/>
          <w:b/>
          <w:sz w:val="24"/>
          <w:szCs w:val="24"/>
        </w:rPr>
        <w:t>Relaciones de dependencia</w:t>
      </w:r>
      <w:r w:rsidRPr="00DF1D28">
        <w:rPr>
          <w:rFonts w:ascii="Times New Roman" w:hAnsi="Times New Roman" w:cs="Times New Roman"/>
          <w:sz w:val="24"/>
          <w:szCs w:val="24"/>
        </w:rPr>
        <w:t>: Confusas. Los empleados reciben órdenes de Don Roberto y de los hijos, a menudo contradictorias. No hay un organigrama formal.</w:t>
      </w:r>
    </w:p>
    <w:p w14:paraId="3B0DC8FC" w14:textId="77777777" w:rsidR="00724C9F" w:rsidRPr="00DF1D28" w:rsidRDefault="00724C9F" w:rsidP="00DF1D28">
      <w:pPr>
        <w:rPr>
          <w:rFonts w:ascii="Times New Roman" w:hAnsi="Times New Roman" w:cs="Times New Roman"/>
          <w:sz w:val="24"/>
          <w:szCs w:val="24"/>
        </w:rPr>
      </w:pPr>
    </w:p>
    <w:p w14:paraId="1AE42FCF" w14:textId="77777777" w:rsidR="00DF1D28" w:rsidRPr="00724C9F" w:rsidRDefault="00DF1D28" w:rsidP="00DF1D2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24C9F">
        <w:rPr>
          <w:rFonts w:ascii="Times New Roman" w:hAnsi="Times New Roman" w:cs="Times New Roman"/>
          <w:b/>
          <w:sz w:val="28"/>
          <w:szCs w:val="28"/>
          <w:u w:val="single"/>
        </w:rPr>
        <w:t>Áreas de mejora (según paradigmas organizacionales):</w:t>
      </w:r>
    </w:p>
    <w:p w14:paraId="3F0ADDE2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p w14:paraId="1EEEFE18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Pasar de estructura personalista a una orientada a procesos con roles definidos.</w:t>
      </w:r>
    </w:p>
    <w:p w14:paraId="5196B423" w14:textId="77777777" w:rsid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Introducir un sistema de gestión que actúe como "árbitro neutral" entre generaciones.</w:t>
      </w:r>
    </w:p>
    <w:p w14:paraId="1D897F41" w14:textId="77777777" w:rsidR="00724C9F" w:rsidRPr="00DF1D28" w:rsidRDefault="00724C9F" w:rsidP="00DF1D28">
      <w:pPr>
        <w:rPr>
          <w:rFonts w:ascii="Times New Roman" w:hAnsi="Times New Roman" w:cs="Times New Roman"/>
          <w:sz w:val="24"/>
          <w:szCs w:val="24"/>
        </w:rPr>
      </w:pPr>
    </w:p>
    <w:p w14:paraId="3EE3A09A" w14:textId="77777777" w:rsidR="00724C9F" w:rsidRPr="00A46D97" w:rsidRDefault="00DF1D28" w:rsidP="00DF1D2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6D97">
        <w:rPr>
          <w:rFonts w:ascii="Times New Roman" w:hAnsi="Times New Roman" w:cs="Times New Roman"/>
          <w:b/>
          <w:sz w:val="24"/>
          <w:szCs w:val="24"/>
          <w:u w:val="single"/>
        </w:rPr>
        <w:t>Relevamiento y mejora de procesos</w:t>
      </w:r>
      <w:r w:rsidR="00724C9F" w:rsidRPr="00A46D9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3D95126E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A46D97">
        <w:rPr>
          <w:rFonts w:ascii="Times New Roman" w:hAnsi="Times New Roman" w:cs="Times New Roman"/>
          <w:b/>
          <w:sz w:val="24"/>
          <w:szCs w:val="24"/>
        </w:rPr>
        <w:t>Entradas:</w:t>
      </w:r>
      <w:r w:rsidRPr="00DF1D28">
        <w:rPr>
          <w:rFonts w:ascii="Times New Roman" w:hAnsi="Times New Roman" w:cs="Times New Roman"/>
          <w:sz w:val="24"/>
          <w:szCs w:val="24"/>
        </w:rPr>
        <w:t xml:space="preserve"> Experiencia de Don Roberto, ofertas informales de proveedores.</w:t>
      </w:r>
    </w:p>
    <w:p w14:paraId="1AF0E1AD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A46D97">
        <w:rPr>
          <w:rFonts w:ascii="Times New Roman" w:hAnsi="Times New Roman" w:cs="Times New Roman"/>
          <w:b/>
          <w:sz w:val="24"/>
          <w:szCs w:val="24"/>
        </w:rPr>
        <w:t>Salidas:</w:t>
      </w:r>
      <w:r w:rsidRPr="00DF1D28">
        <w:rPr>
          <w:rFonts w:ascii="Times New Roman" w:hAnsi="Times New Roman" w:cs="Times New Roman"/>
          <w:sz w:val="24"/>
          <w:szCs w:val="24"/>
        </w:rPr>
        <w:t xml:space="preserve"> Mercadería en stock (con datos inconsistentes), facturas de compra desordenadas.</w:t>
      </w:r>
    </w:p>
    <w:p w14:paraId="260E69EA" w14:textId="77777777" w:rsid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A46D97">
        <w:rPr>
          <w:rFonts w:ascii="Times New Roman" w:hAnsi="Times New Roman" w:cs="Times New Roman"/>
          <w:b/>
          <w:sz w:val="24"/>
          <w:szCs w:val="24"/>
        </w:rPr>
        <w:t>Responsables:</w:t>
      </w:r>
      <w:r w:rsidRPr="00DF1D28">
        <w:rPr>
          <w:rFonts w:ascii="Times New Roman" w:hAnsi="Times New Roman" w:cs="Times New Roman"/>
          <w:sz w:val="24"/>
          <w:szCs w:val="24"/>
        </w:rPr>
        <w:t xml:space="preserve"> Don Roberto (decide), empleados (reciben y anotan).</w:t>
      </w:r>
    </w:p>
    <w:p w14:paraId="1201F51A" w14:textId="77777777" w:rsidR="00A46D97" w:rsidRDefault="00A46D97" w:rsidP="00DF1D28">
      <w:pPr>
        <w:rPr>
          <w:rFonts w:ascii="Times New Roman" w:hAnsi="Times New Roman" w:cs="Times New Roman"/>
          <w:sz w:val="24"/>
          <w:szCs w:val="24"/>
        </w:rPr>
      </w:pPr>
    </w:p>
    <w:p w14:paraId="702497AC" w14:textId="77777777" w:rsidR="00A46D97" w:rsidRPr="00A46D97" w:rsidRDefault="00A46D97" w:rsidP="00A46D9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6D97">
        <w:rPr>
          <w:rFonts w:ascii="Times New Roman" w:hAnsi="Times New Roman" w:cs="Times New Roman"/>
          <w:b/>
          <w:sz w:val="24"/>
          <w:szCs w:val="24"/>
          <w:u w:val="single"/>
        </w:rPr>
        <w:t>Proceso actual (con fricciones)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6DB8849" w14:textId="476E0E26" w:rsidR="00A46D97" w:rsidRDefault="00C27A43" w:rsidP="00A46D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D5061" wp14:editId="5D7B4796">
            <wp:extent cx="5000263" cy="5316974"/>
            <wp:effectExtent l="0" t="0" r="0" b="0"/>
            <wp:docPr id="2379139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078" cy="532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AF3D9" w14:textId="56B03272" w:rsidR="00A46D97" w:rsidRPr="008A49E5" w:rsidRDefault="00A46D97" w:rsidP="00A46D97">
      <w:pPr>
        <w:rPr>
          <w:rFonts w:ascii="Times New Roman" w:hAnsi="Times New Roman" w:cs="Times New Roman"/>
          <w:b/>
          <w:sz w:val="24"/>
          <w:szCs w:val="24"/>
        </w:rPr>
      </w:pPr>
      <w:r w:rsidRPr="008A49E5">
        <w:rPr>
          <w:rFonts w:ascii="Times New Roman" w:hAnsi="Times New Roman" w:cs="Times New Roman"/>
          <w:b/>
          <w:sz w:val="24"/>
          <w:szCs w:val="24"/>
        </w:rPr>
        <w:t>Fricciones generacionales identificadas:</w:t>
      </w:r>
    </w:p>
    <w:tbl>
      <w:tblPr>
        <w:tblW w:w="103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8"/>
        <w:gridCol w:w="2703"/>
        <w:gridCol w:w="3267"/>
        <w:gridCol w:w="2787"/>
      </w:tblGrid>
      <w:tr w:rsidR="007D57B4" w:rsidRPr="00C27A43" w14:paraId="4E14D0CC" w14:textId="77777777" w:rsidTr="007D57B4">
        <w:trPr>
          <w:trHeight w:val="290"/>
          <w:jc w:val="center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5F449C93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b/>
                <w:bCs/>
                <w:color w:val="000000"/>
                <w:lang w:val="es-AR" w:eastAsia="es-AR"/>
              </w:rPr>
              <w:t>Momento del proceso</w:t>
            </w:r>
          </w:p>
        </w:tc>
        <w:tc>
          <w:tcPr>
            <w:tcW w:w="2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637A5F7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b/>
                <w:bCs/>
                <w:color w:val="000000"/>
                <w:lang w:val="es-AR" w:eastAsia="es-AR"/>
              </w:rPr>
              <w:t>Acción de Don Roberto (experiencia)</w:t>
            </w:r>
          </w:p>
        </w:tc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E6EA84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b/>
                <w:bCs/>
                <w:color w:val="000000"/>
                <w:lang w:val="es-AR" w:eastAsia="es-AR"/>
              </w:rPr>
              <w:t>Intención de los hijos (profesionalización)</w:t>
            </w:r>
          </w:p>
        </w:tc>
        <w:tc>
          <w:tcPr>
            <w:tcW w:w="2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8BFB879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b/>
                <w:bCs/>
                <w:color w:val="0F1115"/>
                <w:lang w:val="es-AR" w:eastAsia="es-AR"/>
              </w:rPr>
              <w:t>Fricción resultante</w:t>
            </w:r>
          </w:p>
        </w:tc>
      </w:tr>
      <w:tr w:rsidR="007D57B4" w:rsidRPr="00C27A43" w14:paraId="62DB649B" w14:textId="77777777" w:rsidTr="007D57B4">
        <w:trPr>
          <w:trHeight w:val="290"/>
          <w:jc w:val="center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B0FF5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00000"/>
                <w:lang w:val="es-AR" w:eastAsia="es-AR"/>
              </w:rPr>
              <w:t>Detección de la necesidad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FE86B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00000"/>
                <w:lang w:val="es-AR" w:eastAsia="es-AR"/>
              </w:rPr>
              <w:t>"Falta esto, lo sé porque lo veo"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43679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00000"/>
                <w:lang w:val="es-AR" w:eastAsia="es-AR"/>
              </w:rPr>
              <w:t>Revisar históricos de ventas y estacionalidad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AA57C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Compra duplicada o falta de compra</w:t>
            </w:r>
          </w:p>
        </w:tc>
      </w:tr>
      <w:tr w:rsidR="007D57B4" w:rsidRPr="00C27A43" w14:paraId="1D52E544" w14:textId="77777777" w:rsidTr="007D57B4">
        <w:trPr>
          <w:trHeight w:val="290"/>
          <w:jc w:val="center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F70FE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Selección de cantidad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E7C38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"Pido 100 cajas como siempre"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02FCF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Calcular lote económico basado en rotación real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6EC44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Sobreestock o quiebre</w:t>
            </w:r>
          </w:p>
        </w:tc>
      </w:tr>
      <w:tr w:rsidR="007D57B4" w:rsidRPr="00C27A43" w14:paraId="04B0B6A6" w14:textId="77777777" w:rsidTr="007D57B4">
        <w:trPr>
          <w:trHeight w:val="290"/>
          <w:jc w:val="center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21F39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Registro de pedido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4860D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Orden verbal a proveedor, sin respaldo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79156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Orden de compra formal con número de seguimiento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F90BF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Proveedores confundidos, entregas erróneas</w:t>
            </w:r>
          </w:p>
        </w:tc>
      </w:tr>
      <w:tr w:rsidR="007D57B4" w:rsidRPr="00C27A43" w14:paraId="652806FA" w14:textId="77777777" w:rsidTr="007D57B4">
        <w:trPr>
          <w:trHeight w:val="290"/>
          <w:jc w:val="center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BA7D2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Recepción de mercadería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1C886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Anotación manual en fichas, cuenta almacenero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6C772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Ingreso en sistema con trazabilidad de lote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E4989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Inventario inexacto, lotes vencidos sin detectar</w:t>
            </w:r>
          </w:p>
        </w:tc>
      </w:tr>
      <w:tr w:rsidR="007D57B4" w:rsidRPr="00C27A43" w14:paraId="573FEB15" w14:textId="77777777" w:rsidTr="007D57B4">
        <w:trPr>
          <w:trHeight w:val="290"/>
          <w:jc w:val="center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08879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Decisión final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07A1F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"Yo pongo la plata, decido yo"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9F43D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"Hay que medir rentabilidad por producto"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BC777" w14:textId="77777777" w:rsidR="007D57B4" w:rsidRPr="00C27A43" w:rsidRDefault="007D57B4" w:rsidP="007D57B4">
            <w:pPr>
              <w:spacing w:after="0" w:line="240" w:lineRule="auto"/>
              <w:rPr>
                <w:rFonts w:ascii="Calibri" w:eastAsia="Times New Roman" w:hAnsi="Calibri" w:cs="Calibri"/>
                <w:color w:val="0F1115"/>
                <w:lang w:val="es-AR" w:eastAsia="es-AR"/>
              </w:rPr>
            </w:pPr>
            <w:r w:rsidRPr="00C27A43">
              <w:rPr>
                <w:rFonts w:ascii="Calibri" w:eastAsia="Times New Roman" w:hAnsi="Calibri" w:cs="Calibri"/>
                <w:color w:val="0F1115"/>
                <w:lang w:val="es-AR" w:eastAsia="es-AR"/>
              </w:rPr>
              <w:t>Empleados paralizados, clima tenso</w:t>
            </w:r>
          </w:p>
        </w:tc>
      </w:tr>
    </w:tbl>
    <w:p w14:paraId="101E0C4C" w14:textId="77777777" w:rsidR="00A46D97" w:rsidRPr="00DF1D28" w:rsidRDefault="00A46D97" w:rsidP="00A46D97">
      <w:pPr>
        <w:rPr>
          <w:rFonts w:ascii="Times New Roman" w:hAnsi="Times New Roman" w:cs="Times New Roman"/>
          <w:sz w:val="24"/>
          <w:szCs w:val="24"/>
        </w:rPr>
      </w:pPr>
    </w:p>
    <w:p w14:paraId="675F55F0" w14:textId="77777777" w:rsidR="00DF1D28" w:rsidRPr="008A49E5" w:rsidRDefault="00DF1D28" w:rsidP="00DF1D28">
      <w:pPr>
        <w:rPr>
          <w:rFonts w:ascii="Times New Roman" w:hAnsi="Times New Roman" w:cs="Times New Roman"/>
          <w:b/>
          <w:sz w:val="24"/>
          <w:szCs w:val="24"/>
        </w:rPr>
      </w:pPr>
      <w:r w:rsidRPr="008A49E5">
        <w:rPr>
          <w:rFonts w:ascii="Times New Roman" w:hAnsi="Times New Roman" w:cs="Times New Roman"/>
          <w:b/>
          <w:sz w:val="24"/>
          <w:szCs w:val="24"/>
        </w:rPr>
        <w:lastRenderedPageBreak/>
        <w:t>Puntos débiles:</w:t>
      </w:r>
    </w:p>
    <w:p w14:paraId="4F70C595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Sin registro de lotes → vencimientos no detectados.</w:t>
      </w:r>
    </w:p>
    <w:p w14:paraId="3458C676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Sin stock mínimo → quiebres.</w:t>
      </w:r>
    </w:p>
    <w:p w14:paraId="4CC274D5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Sin integración con cobranzas → flujo de caja impredecible.</w:t>
      </w:r>
    </w:p>
    <w:p w14:paraId="5B08F2A8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p w14:paraId="01520ABA" w14:textId="77777777" w:rsidR="00DF1D28" w:rsidRDefault="00DF1D28" w:rsidP="00DF1D2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6D97">
        <w:rPr>
          <w:rFonts w:ascii="Times New Roman" w:hAnsi="Times New Roman" w:cs="Times New Roman"/>
          <w:b/>
          <w:sz w:val="24"/>
          <w:szCs w:val="24"/>
          <w:u w:val="single"/>
        </w:rPr>
        <w:t>Proceso mejorado</w:t>
      </w:r>
      <w:r w:rsidR="00A46D9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3722011" w14:textId="77777777" w:rsidR="00A46D97" w:rsidRPr="00A46D97" w:rsidRDefault="00A46D97" w:rsidP="00DF1D2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45033F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[Alerta automática de stock mínimo] </w:t>
      </w:r>
    </w:p>
    <w:p w14:paraId="4E9A4960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FFDB847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[Sugerencia de compra basada en rotación real] </w:t>
      </w:r>
    </w:p>
    <w:p w14:paraId="13932B73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FF6A256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[Orden de compra digital con lotes y vencimientos] </w:t>
      </w:r>
    </w:p>
    <w:p w14:paraId="03BE82A1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EA6159B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[Recepción con verificación FEFO] </w:t>
      </w:r>
    </w:p>
    <w:p w14:paraId="0497C137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CDC0FA8" w14:textId="77777777" w:rsid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[Stock actualizado en tiempo real]</w:t>
      </w:r>
    </w:p>
    <w:p w14:paraId="23D02D85" w14:textId="77777777" w:rsidR="007D57B4" w:rsidRPr="00DF1D28" w:rsidRDefault="007D57B4" w:rsidP="00DF1D28">
      <w:pPr>
        <w:rPr>
          <w:rFonts w:ascii="Times New Roman" w:hAnsi="Times New Roman" w:cs="Times New Roman"/>
          <w:sz w:val="24"/>
          <w:szCs w:val="24"/>
        </w:rPr>
      </w:pPr>
    </w:p>
    <w:p w14:paraId="1BF9E5FE" w14:textId="77777777" w:rsidR="00DF1D28" w:rsidRPr="00A46D97" w:rsidRDefault="00DF1D28" w:rsidP="00DF1D2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6D97">
        <w:rPr>
          <w:rFonts w:ascii="Times New Roman" w:hAnsi="Times New Roman" w:cs="Times New Roman"/>
          <w:b/>
          <w:sz w:val="24"/>
          <w:szCs w:val="24"/>
          <w:u w:val="single"/>
        </w:rPr>
        <w:t>Justificación:</w:t>
      </w:r>
    </w:p>
    <w:p w14:paraId="54FAA51F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Se respeta la experiencia de Don Roberto (él puede anular la sugerencia, pero queda registrado).</w:t>
      </w:r>
    </w:p>
    <w:p w14:paraId="2E9D71D3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Se elimina la bicefalia porque el sistema define el flujo único.</w:t>
      </w:r>
    </w:p>
    <w:p w14:paraId="69248424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Se integra con trazabilidad para reducir pérdidas por vencimiento.</w:t>
      </w:r>
    </w:p>
    <w:p w14:paraId="38EE46C6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p w14:paraId="704BD7EC" w14:textId="77777777" w:rsidR="00DF1D28" w:rsidRPr="00A46D97" w:rsidRDefault="00DF1D28" w:rsidP="00DF1D2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 </w:t>
      </w:r>
      <w:r w:rsidRPr="00A46D97">
        <w:rPr>
          <w:rFonts w:ascii="Times New Roman" w:hAnsi="Times New Roman" w:cs="Times New Roman"/>
          <w:b/>
          <w:sz w:val="28"/>
          <w:szCs w:val="28"/>
          <w:u w:val="single"/>
        </w:rPr>
        <w:t>Análisis de objetivos financieros y restricciones</w:t>
      </w:r>
      <w:r w:rsidR="00A46D97" w:rsidRPr="00A46D97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28A75E57" w14:textId="77777777" w:rsidR="00A46D97" w:rsidRDefault="00A46D97" w:rsidP="00DF1D2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7DAEEC5" w14:textId="77777777" w:rsidR="00DF1D28" w:rsidRPr="00DF1D28" w:rsidRDefault="00A46D97" w:rsidP="00DF1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</w:t>
      </w:r>
      <w:r w:rsidR="00DF1D28" w:rsidRPr="00A46D97">
        <w:rPr>
          <w:rFonts w:ascii="Times New Roman" w:hAnsi="Times New Roman" w:cs="Times New Roman"/>
          <w:b/>
          <w:sz w:val="24"/>
          <w:szCs w:val="24"/>
          <w:u w:val="single"/>
        </w:rPr>
        <w:t>bjetivos financieros del negocio</w:t>
      </w:r>
      <w:r w:rsidR="00DF1D28" w:rsidRPr="00DF1D28">
        <w:rPr>
          <w:rFonts w:ascii="Times New Roman" w:hAnsi="Times New Roman" w:cs="Times New Roman"/>
          <w:sz w:val="24"/>
          <w:szCs w:val="24"/>
        </w:rPr>
        <w:t>:</w:t>
      </w:r>
    </w:p>
    <w:p w14:paraId="6506DA20" w14:textId="7F5CAB53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 xml:space="preserve">Mejorar el flujo de caja reduciendo el </w:t>
      </w:r>
      <w:r w:rsidR="00C27A43" w:rsidRPr="00DF1D28">
        <w:rPr>
          <w:rFonts w:ascii="Times New Roman" w:hAnsi="Times New Roman" w:cs="Times New Roman"/>
          <w:sz w:val="24"/>
          <w:szCs w:val="24"/>
        </w:rPr>
        <w:t>sobre stock</w:t>
      </w:r>
      <w:r w:rsidRPr="00DF1D28">
        <w:rPr>
          <w:rFonts w:ascii="Times New Roman" w:hAnsi="Times New Roman" w:cs="Times New Roman"/>
          <w:sz w:val="24"/>
          <w:szCs w:val="24"/>
        </w:rPr>
        <w:t>.</w:t>
      </w:r>
    </w:p>
    <w:p w14:paraId="52EAE04E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lastRenderedPageBreak/>
        <w:t>Disminuir pérdidas por productos vencidos (actualmente sin medición).</w:t>
      </w:r>
    </w:p>
    <w:p w14:paraId="17ABF2A5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Reducir la morosidad de cuentas corrientes (hoy manual, sin seguimiento).</w:t>
      </w:r>
    </w:p>
    <w:p w14:paraId="3A886368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Aumentar rotación de inventario.</w:t>
      </w:r>
    </w:p>
    <w:p w14:paraId="1D5A60DA" w14:textId="77777777" w:rsidR="00A46D97" w:rsidRDefault="00A46D97" w:rsidP="00DF1D28">
      <w:pPr>
        <w:rPr>
          <w:rFonts w:ascii="Times New Roman" w:hAnsi="Times New Roman" w:cs="Times New Roman"/>
          <w:sz w:val="24"/>
          <w:szCs w:val="24"/>
        </w:rPr>
      </w:pPr>
    </w:p>
    <w:p w14:paraId="2F425D65" w14:textId="77777777" w:rsidR="00DF1D28" w:rsidRPr="00A46D97" w:rsidRDefault="00DF1D28" w:rsidP="00DF1D2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6D97">
        <w:rPr>
          <w:rFonts w:ascii="Times New Roman" w:hAnsi="Times New Roman" w:cs="Times New Roman"/>
          <w:b/>
          <w:sz w:val="24"/>
          <w:szCs w:val="24"/>
          <w:u w:val="single"/>
        </w:rPr>
        <w:t>Restricciones presupuestarias relevantes:</w:t>
      </w:r>
    </w:p>
    <w:p w14:paraId="2005A923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p w14:paraId="14365518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Presupuesto bajo para software (empresa familiar, no dispuesta a grandes inversiones iniciales).</w:t>
      </w:r>
    </w:p>
    <w:p w14:paraId="036B4819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Resistencia a costos fijos mensuales altos (prefieren solución on-premise o suscripción baja).</w:t>
      </w:r>
    </w:p>
    <w:p w14:paraId="2E2C3794" w14:textId="046F05F6" w:rsid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  <w:r w:rsidRPr="00DF1D28">
        <w:rPr>
          <w:rFonts w:ascii="Times New Roman" w:hAnsi="Times New Roman" w:cs="Times New Roman"/>
          <w:sz w:val="24"/>
          <w:szCs w:val="24"/>
        </w:rPr>
        <w:t>Necesidad de capacitación mínima (Don Roberto no usa PC avanzada).</w:t>
      </w:r>
    </w:p>
    <w:p w14:paraId="038FF6F9" w14:textId="77777777" w:rsidR="007D57B4" w:rsidRPr="00DF1D28" w:rsidRDefault="007D57B4" w:rsidP="00DF1D28">
      <w:pPr>
        <w:rPr>
          <w:rFonts w:ascii="Times New Roman" w:hAnsi="Times New Roman" w:cs="Times New Roman"/>
          <w:sz w:val="24"/>
          <w:szCs w:val="24"/>
        </w:rPr>
      </w:pPr>
    </w:p>
    <w:p w14:paraId="715CF377" w14:textId="77777777" w:rsidR="008A49E5" w:rsidRDefault="008A49E5" w:rsidP="008A49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A49E5">
        <w:rPr>
          <w:rFonts w:ascii="Times New Roman" w:hAnsi="Times New Roman" w:cs="Times New Roman"/>
          <w:b/>
          <w:sz w:val="28"/>
          <w:szCs w:val="28"/>
          <w:u w:val="single"/>
        </w:rPr>
        <w:t>Investigación de Empresas Similares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15F5201B" w14:textId="77777777" w:rsidR="008A49E5" w:rsidRPr="008A49E5" w:rsidRDefault="008A49E5" w:rsidP="008A49E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7DD79A8" w14:textId="77777777" w:rsidR="008A49E5" w:rsidRPr="008A49E5" w:rsidRDefault="008A49E5" w:rsidP="008A49E5">
      <w:pPr>
        <w:rPr>
          <w:rFonts w:ascii="Times New Roman" w:hAnsi="Times New Roman" w:cs="Times New Roman"/>
          <w:sz w:val="24"/>
          <w:szCs w:val="24"/>
        </w:rPr>
      </w:pPr>
      <w:r w:rsidRPr="008A49E5">
        <w:rPr>
          <w:rFonts w:ascii="Times New Roman" w:hAnsi="Times New Roman" w:cs="Times New Roman"/>
          <w:sz w:val="24"/>
          <w:szCs w:val="24"/>
        </w:rPr>
        <w:t>•</w:t>
      </w:r>
      <w:r w:rsidRPr="008A49E5">
        <w:rPr>
          <w:rFonts w:ascii="Times New Roman" w:hAnsi="Times New Roman" w:cs="Times New Roman"/>
          <w:sz w:val="24"/>
          <w:szCs w:val="24"/>
        </w:rPr>
        <w:tab/>
        <w:t>Tamaño y Cantidad de Empleados: Empresas familiares del rubro suelen tener entre 10 y 30 empleados, con estructuras simples pero en transición hacia mayor profesionalización.</w:t>
      </w:r>
    </w:p>
    <w:p w14:paraId="069117AC" w14:textId="77777777" w:rsidR="008A49E5" w:rsidRPr="008A49E5" w:rsidRDefault="008A49E5" w:rsidP="008A49E5">
      <w:pPr>
        <w:rPr>
          <w:rFonts w:ascii="Times New Roman" w:hAnsi="Times New Roman" w:cs="Times New Roman"/>
          <w:sz w:val="24"/>
          <w:szCs w:val="24"/>
        </w:rPr>
      </w:pPr>
      <w:r w:rsidRPr="008A49E5">
        <w:rPr>
          <w:rFonts w:ascii="Times New Roman" w:hAnsi="Times New Roman" w:cs="Times New Roman"/>
          <w:sz w:val="24"/>
          <w:szCs w:val="24"/>
        </w:rPr>
        <w:t>•</w:t>
      </w:r>
      <w:r w:rsidRPr="008A49E5">
        <w:rPr>
          <w:rFonts w:ascii="Times New Roman" w:hAnsi="Times New Roman" w:cs="Times New Roman"/>
          <w:sz w:val="24"/>
          <w:szCs w:val="24"/>
        </w:rPr>
        <w:tab/>
        <w:t>Ubicación: Muchas se concentran en zonas industriales o logísticas cercanas a grandes ciudades (ej. CABA, Córdoba, Rosario), lo que facilita distribución y acceso a proveedores.</w:t>
      </w:r>
    </w:p>
    <w:p w14:paraId="0745DBDB" w14:textId="77777777" w:rsidR="008A49E5" w:rsidRPr="008A49E5" w:rsidRDefault="008A49E5" w:rsidP="008A49E5">
      <w:pPr>
        <w:rPr>
          <w:rFonts w:ascii="Times New Roman" w:hAnsi="Times New Roman" w:cs="Times New Roman"/>
          <w:sz w:val="24"/>
          <w:szCs w:val="24"/>
        </w:rPr>
      </w:pPr>
      <w:r w:rsidRPr="008A49E5">
        <w:rPr>
          <w:rFonts w:ascii="Times New Roman" w:hAnsi="Times New Roman" w:cs="Times New Roman"/>
          <w:sz w:val="24"/>
          <w:szCs w:val="24"/>
        </w:rPr>
        <w:t>•</w:t>
      </w:r>
      <w:r w:rsidRPr="008A49E5">
        <w:rPr>
          <w:rFonts w:ascii="Times New Roman" w:hAnsi="Times New Roman" w:cs="Times New Roman"/>
          <w:sz w:val="24"/>
          <w:szCs w:val="24"/>
        </w:rPr>
        <w:tab/>
        <w:t>Tipo de Empresa y Tamaño: Mayoristas y minoristas pequeños/medianos, con foco en venta directa y distribución regional.</w:t>
      </w:r>
    </w:p>
    <w:p w14:paraId="1E102725" w14:textId="086CE77D" w:rsidR="008A49E5" w:rsidRPr="008A49E5" w:rsidRDefault="008A49E5" w:rsidP="008A49E5">
      <w:pPr>
        <w:rPr>
          <w:rFonts w:ascii="Times New Roman" w:hAnsi="Times New Roman" w:cs="Times New Roman"/>
          <w:sz w:val="24"/>
          <w:szCs w:val="24"/>
        </w:rPr>
      </w:pPr>
      <w:r w:rsidRPr="008A49E5">
        <w:rPr>
          <w:rFonts w:ascii="Times New Roman" w:hAnsi="Times New Roman" w:cs="Times New Roman"/>
          <w:sz w:val="24"/>
          <w:szCs w:val="24"/>
        </w:rPr>
        <w:t>•</w:t>
      </w:r>
      <w:r w:rsidRPr="008A49E5">
        <w:rPr>
          <w:rFonts w:ascii="Times New Roman" w:hAnsi="Times New Roman" w:cs="Times New Roman"/>
          <w:sz w:val="24"/>
          <w:szCs w:val="24"/>
        </w:rPr>
        <w:tab/>
        <w:t>Competidores Directos: Grandes cadenas (ej. Easy, Sodimac)</w:t>
      </w:r>
      <w:r w:rsidR="00255BC8">
        <w:rPr>
          <w:rFonts w:ascii="Times New Roman" w:hAnsi="Times New Roman" w:cs="Times New Roman"/>
          <w:sz w:val="24"/>
          <w:szCs w:val="24"/>
        </w:rPr>
        <w:t>, empresas mayoristas del mismo rubro</w:t>
      </w:r>
      <w:r w:rsidRPr="008A49E5">
        <w:rPr>
          <w:rFonts w:ascii="Times New Roman" w:hAnsi="Times New Roman" w:cs="Times New Roman"/>
          <w:sz w:val="24"/>
          <w:szCs w:val="24"/>
        </w:rPr>
        <w:t xml:space="preserve"> y plataformas online (Mercado Libre, Amazon). Su fortaleza es la escala, pero su debilidad es la falta de personalización.</w:t>
      </w:r>
    </w:p>
    <w:p w14:paraId="6CBA6DF6" w14:textId="77777777" w:rsidR="008A49E5" w:rsidRPr="008A49E5" w:rsidRDefault="008A49E5" w:rsidP="008A49E5">
      <w:pPr>
        <w:rPr>
          <w:rFonts w:ascii="Times New Roman" w:hAnsi="Times New Roman" w:cs="Times New Roman"/>
          <w:sz w:val="24"/>
          <w:szCs w:val="24"/>
        </w:rPr>
      </w:pPr>
      <w:r w:rsidRPr="008A49E5">
        <w:rPr>
          <w:rFonts w:ascii="Times New Roman" w:hAnsi="Times New Roman" w:cs="Times New Roman"/>
          <w:sz w:val="24"/>
          <w:szCs w:val="24"/>
        </w:rPr>
        <w:t>•</w:t>
      </w:r>
      <w:r w:rsidRPr="008A49E5">
        <w:rPr>
          <w:rFonts w:ascii="Times New Roman" w:hAnsi="Times New Roman" w:cs="Times New Roman"/>
          <w:sz w:val="24"/>
          <w:szCs w:val="24"/>
        </w:rPr>
        <w:tab/>
        <w:t>Mercado: Público variado: hogares, oficinas, instituciones educativas y empresas. La tendencia es hacia productos sustentables y trazables.</w:t>
      </w:r>
    </w:p>
    <w:p w14:paraId="4719670F" w14:textId="77777777" w:rsidR="00DF1D28" w:rsidRPr="00DF1D28" w:rsidRDefault="008A49E5" w:rsidP="00DF1D28">
      <w:pPr>
        <w:rPr>
          <w:rFonts w:ascii="Times New Roman" w:hAnsi="Times New Roman" w:cs="Times New Roman"/>
          <w:sz w:val="24"/>
          <w:szCs w:val="24"/>
        </w:rPr>
      </w:pPr>
      <w:r w:rsidRPr="008A49E5">
        <w:rPr>
          <w:rFonts w:ascii="Times New Roman" w:hAnsi="Times New Roman" w:cs="Times New Roman"/>
          <w:sz w:val="24"/>
          <w:szCs w:val="24"/>
        </w:rPr>
        <w:t>•</w:t>
      </w:r>
      <w:r w:rsidRPr="008A49E5">
        <w:rPr>
          <w:rFonts w:ascii="Times New Roman" w:hAnsi="Times New Roman" w:cs="Times New Roman"/>
          <w:sz w:val="24"/>
          <w:szCs w:val="24"/>
        </w:rPr>
        <w:tab/>
        <w:t>Tipo de Comercio: Predominan ventas físicas y distribuidores, aunque crece la venta online con entrega a domicilio y suscripción mensual de productos.</w:t>
      </w:r>
    </w:p>
    <w:p w14:paraId="140505F7" w14:textId="77777777" w:rsidR="00DF1D28" w:rsidRPr="00DF1D28" w:rsidRDefault="00DF1D28" w:rsidP="00DF1D28">
      <w:pPr>
        <w:rPr>
          <w:rFonts w:ascii="Times New Roman" w:hAnsi="Times New Roman" w:cs="Times New Roman"/>
          <w:sz w:val="24"/>
          <w:szCs w:val="24"/>
        </w:rPr>
      </w:pPr>
    </w:p>
    <w:sectPr w:rsidR="00DF1D28" w:rsidRPr="00DF1D28" w:rsidSect="009D6414">
      <w:headerReference w:type="default" r:id="rId8"/>
      <w:footerReference w:type="default" r:id="rId9"/>
      <w:pgSz w:w="11906" w:h="16838" w:code="9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61C6" w14:textId="77777777" w:rsidR="00315DCE" w:rsidRDefault="00315DCE" w:rsidP="00083878">
      <w:pPr>
        <w:spacing w:after="0" w:line="240" w:lineRule="auto"/>
      </w:pPr>
      <w:r>
        <w:separator/>
      </w:r>
    </w:p>
  </w:endnote>
  <w:endnote w:type="continuationSeparator" w:id="0">
    <w:p w14:paraId="67E6B224" w14:textId="77777777" w:rsidR="00315DCE" w:rsidRDefault="00315DCE" w:rsidP="00083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-343470109"/>
      <w:docPartObj>
        <w:docPartGallery w:val="Page Numbers (Bottom of Page)"/>
        <w:docPartUnique/>
      </w:docPartObj>
    </w:sdtPr>
    <w:sdtContent>
      <w:p w14:paraId="5AED5C50" w14:textId="0101A2A6" w:rsidR="007D57B4" w:rsidRPr="00115D4E" w:rsidRDefault="007D57B4">
        <w:pPr>
          <w:pStyle w:val="Piedepgina"/>
          <w:jc w:val="right"/>
          <w:rPr>
            <w:color w:val="808080" w:themeColor="background1" w:themeShade="80"/>
          </w:rPr>
        </w:pPr>
        <w:r w:rsidRPr="00115D4E">
          <w:rPr>
            <w:color w:val="808080" w:themeColor="background1" w:themeShade="80"/>
          </w:rPr>
          <w:t xml:space="preserve">Página </w:t>
        </w:r>
        <w:r w:rsidRPr="00115D4E">
          <w:rPr>
            <w:color w:val="808080" w:themeColor="background1" w:themeShade="80"/>
          </w:rPr>
          <w:fldChar w:fldCharType="begin"/>
        </w:r>
        <w:r w:rsidRPr="00115D4E">
          <w:rPr>
            <w:color w:val="808080" w:themeColor="background1" w:themeShade="80"/>
          </w:rPr>
          <w:instrText>PAGE   \* MERGEFORMAT</w:instrText>
        </w:r>
        <w:r w:rsidRPr="00115D4E">
          <w:rPr>
            <w:color w:val="808080" w:themeColor="background1" w:themeShade="80"/>
          </w:rPr>
          <w:fldChar w:fldCharType="separate"/>
        </w:r>
        <w:r w:rsidRPr="00115D4E">
          <w:rPr>
            <w:color w:val="808080" w:themeColor="background1" w:themeShade="80"/>
          </w:rPr>
          <w:t>2</w:t>
        </w:r>
        <w:r w:rsidRPr="00115D4E">
          <w:rPr>
            <w:color w:val="808080" w:themeColor="background1" w:themeShade="80"/>
          </w:rPr>
          <w:fldChar w:fldCharType="end"/>
        </w:r>
      </w:p>
    </w:sdtContent>
  </w:sdt>
  <w:p w14:paraId="18E0AAB5" w14:textId="417AAF18" w:rsidR="00083878" w:rsidRPr="00115D4E" w:rsidRDefault="007D57B4" w:rsidP="00083878">
    <w:pPr>
      <w:pStyle w:val="Piedepgina"/>
      <w:tabs>
        <w:tab w:val="clear" w:pos="8504"/>
        <w:tab w:val="left" w:pos="7437"/>
      </w:tabs>
      <w:rPr>
        <w:color w:val="808080" w:themeColor="background1" w:themeShade="80"/>
        <w:lang w:val="es-AR"/>
      </w:rPr>
    </w:pPr>
    <w:r w:rsidRPr="00115D4E">
      <w:rPr>
        <w:color w:val="808080" w:themeColor="background1" w:themeShade="80"/>
        <w:lang w:val="es-AR"/>
      </w:rPr>
      <w:t>Sergio Gálvan – Víctor Álvarez – Alejandro Rodriguez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6EEFE" w14:textId="77777777" w:rsidR="00315DCE" w:rsidRDefault="00315DCE" w:rsidP="00083878">
      <w:pPr>
        <w:spacing w:after="0" w:line="240" w:lineRule="auto"/>
      </w:pPr>
      <w:r>
        <w:separator/>
      </w:r>
    </w:p>
  </w:footnote>
  <w:footnote w:type="continuationSeparator" w:id="0">
    <w:p w14:paraId="2AEC7111" w14:textId="77777777" w:rsidR="00315DCE" w:rsidRDefault="00315DCE" w:rsidP="00083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A00CE" w14:textId="494A62C0" w:rsidR="00083878" w:rsidRPr="00115D4E" w:rsidRDefault="00083878" w:rsidP="00083878">
    <w:pPr>
      <w:pStyle w:val="Encabezado"/>
      <w:jc w:val="right"/>
      <w:rPr>
        <w:color w:val="808080" w:themeColor="background1" w:themeShade="80"/>
      </w:rPr>
    </w:pPr>
    <w:r w:rsidRPr="00115D4E">
      <w:rPr>
        <w:noProof/>
        <w:color w:val="808080" w:themeColor="background1" w:themeShade="80"/>
      </w:rPr>
      <w:drawing>
        <wp:anchor distT="0" distB="0" distL="114300" distR="114300" simplePos="0" relativeHeight="251657216" behindDoc="0" locked="0" layoutInCell="1" allowOverlap="1" wp14:anchorId="7ABD07BD" wp14:editId="56CCFBAC">
          <wp:simplePos x="0" y="0"/>
          <wp:positionH relativeFrom="column">
            <wp:posOffset>-379867</wp:posOffset>
          </wp:positionH>
          <wp:positionV relativeFrom="paragraph">
            <wp:posOffset>-212934</wp:posOffset>
          </wp:positionV>
          <wp:extent cx="873889" cy="582627"/>
          <wp:effectExtent l="0" t="0" r="0" b="0"/>
          <wp:wrapNone/>
          <wp:docPr id="173467897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425" cy="5903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15D4E">
      <w:rPr>
        <w:color w:val="808080" w:themeColor="background1" w:themeShade="80"/>
      </w:rPr>
      <w:t>Ingeniería de Software – Comisión 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1D28"/>
    <w:rsid w:val="00083878"/>
    <w:rsid w:val="00115D4E"/>
    <w:rsid w:val="00255BC8"/>
    <w:rsid w:val="00315DCE"/>
    <w:rsid w:val="00724C9F"/>
    <w:rsid w:val="007D57B4"/>
    <w:rsid w:val="008A49E5"/>
    <w:rsid w:val="009D6414"/>
    <w:rsid w:val="00A46D97"/>
    <w:rsid w:val="00B03916"/>
    <w:rsid w:val="00C27A43"/>
    <w:rsid w:val="00DC7891"/>
    <w:rsid w:val="00DF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,"/>
  <w:listSeparator w:val=";"/>
  <w14:docId w14:val="4529F775"/>
  <w15:docId w15:val="{62874B20-99EE-4DB5-8679-23E3959B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891"/>
  </w:style>
  <w:style w:type="paragraph" w:styleId="Ttulo1">
    <w:name w:val="heading 1"/>
    <w:basedOn w:val="Normal"/>
    <w:next w:val="Normal"/>
    <w:link w:val="Ttulo1Car"/>
    <w:uiPriority w:val="9"/>
    <w:qFormat/>
    <w:rsid w:val="000838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A4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49E5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27A43"/>
    <w:pPr>
      <w:spacing w:after="0" w:line="240" w:lineRule="auto"/>
    </w:pPr>
    <w:rPr>
      <w:rFonts w:eastAsiaTheme="minorEastAsia"/>
      <w:lang w:val="es-AR"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27A43"/>
    <w:rPr>
      <w:rFonts w:eastAsiaTheme="minorEastAsia"/>
      <w:lang w:val="es-AR"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0838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083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3878"/>
  </w:style>
  <w:style w:type="paragraph" w:styleId="Piedepgina">
    <w:name w:val="footer"/>
    <w:basedOn w:val="Normal"/>
    <w:link w:val="PiedepginaCar"/>
    <w:uiPriority w:val="99"/>
    <w:unhideWhenUsed/>
    <w:rsid w:val="00083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3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843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Ingenieria de software</dc:title>
  <dc:subject>Comisión E – Prof. Ayelén Arias</dc:subject>
  <dc:creator>Sergio Galván, Víctor Álvarez, Alejandro Rodriguez</dc:creator>
  <cp:lastModifiedBy>aaalerodriguez@gmail.com</cp:lastModifiedBy>
  <cp:revision>5</cp:revision>
  <cp:lastPrinted>2026-04-12T20:36:00Z</cp:lastPrinted>
  <dcterms:created xsi:type="dcterms:W3CDTF">2026-04-12T19:20:00Z</dcterms:created>
  <dcterms:modified xsi:type="dcterms:W3CDTF">2026-04-12T20:37:00Z</dcterms:modified>
</cp:coreProperties>
</file>