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13707" w14:textId="77777777" w:rsidR="009B4C05" w:rsidRPr="009B4C05" w:rsidRDefault="009B4C05" w:rsidP="009B4C05">
      <w:pPr>
        <w:shd w:val="clear" w:color="auto" w:fill="FFFFFF"/>
        <w:spacing w:before="480" w:after="240" w:line="510" w:lineRule="atLeast"/>
        <w:outlineLvl w:val="0"/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Primera Entrega: Análisis del Caso "</w:t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 xml:space="preserve"> S.A."</w:t>
      </w:r>
    </w:p>
    <w:p w14:paraId="2FE8BCBE" w14:textId="1F62AE54" w:rsidR="009B4C05" w:rsidRPr="009B4C05" w:rsidRDefault="009B4C05" w:rsidP="009B4C05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  <w:t>Carátula</w:t>
      </w:r>
    </w:p>
    <w:p w14:paraId="0E9D9D84" w14:textId="6763C8EE" w:rsidR="009B4C05" w:rsidRDefault="009B4C05" w:rsidP="009B4C05">
      <w:pPr>
        <w:shd w:val="clear" w:color="auto" w:fill="FFFFFF"/>
        <w:spacing w:before="100" w:beforeAutospacing="1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Asignatura: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Ingeniería de Software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Profesora: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 Arias </w:t>
      </w:r>
      <w:r w:rsidR="007911D2"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Gómez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</w:t>
      </w:r>
      <w:r w:rsidR="007911D2"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Ayelén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Trabajo: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Primera Entrega – Análisis de caso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Caso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Distribuidora Mayorista "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S.A."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Fecha: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02/05/2026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Integrantes: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 w:rsidR="007911D2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Álvarez</w:t>
      </w:r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Víctor, Alejandro</w:t>
      </w:r>
      <w:r w:rsidR="007911D2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Rodríguez</w:t>
      </w:r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, Galván Sergio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 xml:space="preserve"> Comisión: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D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</w:p>
    <w:p w14:paraId="34C3F763" w14:textId="77777777" w:rsidR="009B4C05" w:rsidRDefault="009B4C05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 w:type="page"/>
      </w:r>
    </w:p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> Gran Buenos Aires, zona oeste, 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38D5FDF1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0686" w:type="dxa"/>
        <w:tblInd w:w="-6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9"/>
        <w:gridCol w:w="7997"/>
      </w:tblGrid>
      <w:tr w:rsidR="00A87B9D" w:rsidRPr="00A87B9D" w14:paraId="19EC2210" w14:textId="77777777" w:rsidTr="00A87B9D">
        <w:trPr>
          <w:trHeight w:val="400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62FFEF" w14:textId="77777777" w:rsidR="00A87B9D" w:rsidRPr="00A87B9D" w:rsidRDefault="00A87B9D" w:rsidP="00A87B9D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Concepto del curso</w:t>
            </w:r>
          </w:p>
        </w:tc>
        <w:tc>
          <w:tcPr>
            <w:tcW w:w="7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01176A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Evidencia en el caso</w:t>
            </w:r>
          </w:p>
        </w:tc>
      </w:tr>
      <w:tr w:rsidR="00A87B9D" w:rsidRPr="00A87B9D" w14:paraId="0C030556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2E39083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Pensamiento sistémico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BBD1E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Las decisiones de compra afectan stock, vencimientos, flujo de caja y clima laboral.</w:t>
            </w:r>
          </w:p>
        </w:tc>
      </w:tr>
      <w:tr w:rsidR="00A87B9D" w:rsidRPr="00A87B9D" w14:paraId="54ADF619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F07B1F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Modelos organizativos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04E06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Bicefalia (Don Roberto vs. hijos) genera órdenes contradictorias.</w:t>
            </w:r>
          </w:p>
        </w:tc>
      </w:tr>
      <w:tr w:rsidR="00A87B9D" w:rsidRPr="00A87B9D" w14:paraId="63E91B51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C70695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Relevamiento de procesos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545260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Proceso de compras basado en intuición, sin trazabilidad.</w:t>
            </w:r>
          </w:p>
        </w:tc>
      </w:tr>
      <w:tr w:rsidR="00A87B9D" w:rsidRPr="00A87B9D" w14:paraId="7EC87CEF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0C9E898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Ingeniería de requerimientos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CAD7D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Necesidad de alertas de stock mínimo, trazabilidad FEFO, integración financiera.</w:t>
            </w:r>
          </w:p>
        </w:tc>
      </w:tr>
      <w:tr w:rsidR="00A87B9D" w:rsidRPr="00A87B9D" w14:paraId="337EF3CF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C6DD109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Gestión del cambio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F93BFB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Resistencia del fundador a sistemas, necesidad de profesionalización sin desplazarlo.</w:t>
            </w:r>
          </w:p>
        </w:tc>
      </w:tr>
    </w:tbl>
    <w:p w14:paraId="047BD83A" w14:textId="1E22DC19" w:rsidR="007B553A" w:rsidRDefault="007B553A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eliminar la bicefalia mediante un sistema único de información.</w:t>
      </w:r>
    </w:p>
    <w:p w14:paraId="5157E8E1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14EF0438" w14:textId="77777777" w:rsidR="00A87B9D" w:rsidRDefault="00A87B9D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348DD010" w14:textId="5CCBE3CD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1.3 Modelo de negocio, productos, mercado y posición</w:t>
      </w:r>
    </w:p>
    <w:tbl>
      <w:tblPr>
        <w:tblW w:w="10524" w:type="dxa"/>
        <w:tblInd w:w="-58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8904"/>
      </w:tblGrid>
      <w:tr w:rsidR="00A87B9D" w:rsidRPr="00A87B9D" w14:paraId="468447A3" w14:textId="77777777" w:rsidTr="00A87B9D">
        <w:trPr>
          <w:trHeight w:val="30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5DED73" w14:textId="77777777" w:rsidR="00A87B9D" w:rsidRPr="00A87B9D" w:rsidRDefault="00A87B9D" w:rsidP="00A87B9D">
            <w:pPr>
              <w:spacing w:after="0" w:line="240" w:lineRule="auto"/>
              <w:ind w:firstLineChars="100" w:firstLine="230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Aspecto</w:t>
            </w:r>
          </w:p>
        </w:tc>
        <w:tc>
          <w:tcPr>
            <w:tcW w:w="8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6B1152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87B9D" w:rsidRPr="00A87B9D" w14:paraId="0AADFE6B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BD11AE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Productos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5C156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Artículos de limpieza: detergentes, lavandina, desinfectantes, escobas, trapos, baldes, guantes, etc. (más de 500 SKU).</w:t>
            </w:r>
          </w:p>
        </w:tc>
      </w:tr>
      <w:tr w:rsidR="00A87B9D" w:rsidRPr="00A87B9D" w14:paraId="0E2CA570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005F4D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Servicios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F7949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Venta mayorista con entregas a depósitos de clientes; cuentas corrientes a 30/60 días.</w:t>
            </w:r>
          </w:p>
        </w:tc>
      </w:tr>
      <w:tr w:rsidR="00A87B9D" w:rsidRPr="00A87B9D" w14:paraId="263C723E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1D36AD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Mercado objetivo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699F1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Pequeños y medianos comercios: almacenes, kioscos, colegios, empresas de limpieza, restaurantes.</w:t>
            </w:r>
          </w:p>
        </w:tc>
      </w:tr>
      <w:tr w:rsidR="00A87B9D" w:rsidRPr="00A87B9D" w14:paraId="4A6CC2CA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F7772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Posición competitiva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A23F8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Históricamente líder por confianza y trato personal. Sin embargo, competidores más modernos (como </w:t>
            </w:r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 xml:space="preserve">Distribuidora </w:t>
            </w:r>
            <w:proofErr w:type="spellStart"/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>CleanSys</w:t>
            </w:r>
            <w:proofErr w:type="spellEnd"/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 ya utilizan sistemas de gestión, ofrecen precios más ajustados y mejor servicio de reposición.</w:t>
            </w:r>
          </w:p>
        </w:tc>
      </w:tr>
      <w:tr w:rsidR="00A87B9D" w:rsidRPr="00A87B9D" w14:paraId="5CBE71FF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9798CA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Entorno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5071B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0F85D725" w14:textId="1C9B714C" w:rsidR="00A87B9D" w:rsidRDefault="00A87B9D" w:rsidP="00A87B9D"/>
    <w:p w14:paraId="125635B2" w14:textId="77777777" w:rsidR="00A87B9D" w:rsidRPr="00A87B9D" w:rsidRDefault="00A87B9D" w:rsidP="00A87B9D"/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1"/>
        <w:gridCol w:w="7489"/>
      </w:tblGrid>
      <w:tr w:rsidR="009B4C05" w14:paraId="510E51BD" w14:textId="77777777" w:rsidTr="00A87B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73C4DD" w14:textId="4B52FF3E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41DF6" w14:textId="11281FA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790E3414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62A4AA" w14:textId="663034DC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53E1E7" w14:textId="4A16C27E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42E5E16F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0E950" w14:textId="6BA66B3C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337A41" w14:textId="6268DB00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3CC3E52C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646A7" w14:textId="6B19D555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D13AA6" w14:textId="6A6CCDA3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37D32DF0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3B8DFE" w14:textId="566626F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32E48" w14:textId="591A060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1CF476A7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6295B" w14:textId="7C5B7CB3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BD5863" w14:textId="27F1A534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</w:tbl>
    <w:p w14:paraId="658C0C9D" w14:textId="494D2057" w:rsidR="004C30C7" w:rsidRDefault="004C30C7"/>
    <w:p w14:paraId="2EDE8BD6" w14:textId="77777777" w:rsidR="004C30C7" w:rsidRDefault="004C30C7">
      <w:r>
        <w:br w:type="page"/>
      </w:r>
    </w:p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09268D90" w14:textId="06E5AAE0" w:rsidR="0091531F" w:rsidRDefault="009B06C9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0" distR="0" wp14:anchorId="33D9158A" wp14:editId="2EC69E7D">
            <wp:extent cx="5400040" cy="30784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3E04" w14:textId="156880F9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b/>
          <w:bCs/>
          <w:color w:val="0F1115"/>
        </w:rPr>
      </w:pPr>
      <w:r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8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3080"/>
        <w:gridCol w:w="4200"/>
      </w:tblGrid>
      <w:tr w:rsidR="00EE427B" w:rsidRPr="00EE427B" w14:paraId="722CC649" w14:textId="77777777" w:rsidTr="00EE427B">
        <w:trPr>
          <w:trHeight w:val="500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2538CC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Rol</w:t>
            </w: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0EDD5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4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B0EACE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Dependencia</w:t>
            </w:r>
          </w:p>
        </w:tc>
      </w:tr>
      <w:tr w:rsidR="00EE427B" w:rsidRPr="00EE427B" w14:paraId="2BBD2106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ABFDC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9F4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2784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EE427B" w:rsidRPr="00EE427B" w14:paraId="1173564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1A8A5F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2E25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Busca rotación de productos, promociones, relación con clientes.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140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EE427B" w:rsidRPr="00EE427B" w14:paraId="5FC02D8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C0852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01F7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35E2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EE427B" w:rsidRPr="00EE427B" w14:paraId="37FC5E5B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9E62D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295B1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57AFE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EE427B" w:rsidRPr="00EE427B" w14:paraId="70B18501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BC9B1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Vendedores / cobradores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730AD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33C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1C4D7B" w14:textId="77777777" w:rsidR="004C30C7" w:rsidRDefault="004C30C7">
      <w:r>
        <w:br w:type="page"/>
      </w:r>
    </w:p>
    <w:p w14:paraId="59B0E6B3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Textoennegrita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Textoennegrita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Bicefalia</w:t>
      </w:r>
      <w:r>
        <w:rPr>
          <w:rFonts w:ascii="Inter" w:hAnsi="Inter"/>
          <w:color w:val="0F1115"/>
        </w:rPr>
        <w:t> → incoherencia operativa, empleados frustrados.</w:t>
      </w:r>
    </w:p>
    <w:p w14:paraId="00FEDE7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Ausencia de roles formales</w:t>
      </w:r>
      <w:r>
        <w:rPr>
          <w:rFonts w:ascii="Inter" w:hAnsi="Inter"/>
          <w:color w:val="0F1115"/>
        </w:rPr>
        <w:t> → nadie es responsable único del inventario.</w:t>
      </w:r>
    </w:p>
    <w:p w14:paraId="4CA9474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Comunicación informal</w:t>
      </w:r>
      <w:r>
        <w:rPr>
          <w:rFonts w:ascii="Inter" w:hAnsi="Inter"/>
          <w:color w:val="0F1115"/>
        </w:rPr>
        <w:t> →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Textoennegrita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Textoennegrita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Textoennegrita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Don Roberto pase a ser </w:t>
      </w:r>
      <w:proofErr w:type="gramStart"/>
      <w:r>
        <w:rPr>
          <w:rStyle w:val="nfasis"/>
          <w:rFonts w:ascii="Inter" w:eastAsiaTheme="majorEastAsia" w:hAnsi="Inter"/>
          <w:color w:val="0F1115"/>
        </w:rPr>
        <w:t>Director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Compras Estratégicas</w:t>
      </w:r>
      <w:r>
        <w:rPr>
          <w:rFonts w:ascii="Inter" w:hAnsi="Inter"/>
          <w:color w:val="0F1115"/>
        </w:rPr>
        <w:t> (con veto fundado).</w:t>
      </w:r>
    </w:p>
    <w:p w14:paraId="38A61BDB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Los hijos asuman gerencias con KPI claros.</w:t>
      </w:r>
    </w:p>
    <w:p w14:paraId="57877DC5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cree un puesto de </w:t>
      </w:r>
      <w:proofErr w:type="gramStart"/>
      <w:r>
        <w:rPr>
          <w:rStyle w:val="nfasis"/>
          <w:rFonts w:ascii="Inter" w:eastAsiaTheme="majorEastAsia" w:hAnsi="Inter"/>
          <w:color w:val="0F1115"/>
        </w:rPr>
        <w:t>Jefe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Depósito</w:t>
      </w:r>
      <w:r>
        <w:rPr>
          <w:rFonts w:ascii="Inter" w:hAnsi="Inter"/>
          <w:color w:val="0F1115"/>
        </w:rPr>
        <w:t> con responsabilidad sobre el sistema de inventarios.</w:t>
      </w:r>
    </w:p>
    <w:p w14:paraId="6D70FCCE" w14:textId="11941751" w:rsidR="004C30C7" w:rsidRDefault="004C30C7">
      <w:r>
        <w:br w:type="page"/>
      </w:r>
    </w:p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5371"/>
        <w:gridCol w:w="3273"/>
      </w:tblGrid>
      <w:tr w:rsidR="00C32900" w14:paraId="4F82CFED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55FB6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Proceso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5A8A7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3D8D9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Problema principal</w:t>
            </w:r>
          </w:p>
        </w:tc>
      </w:tr>
      <w:tr w:rsidR="00C32900" w14:paraId="25790DE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FA1CB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DBC3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decide por intuición, ordena verbalmente, anotación manual.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19AB5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proofErr w:type="spellStart"/>
            <w:r>
              <w:rPr>
                <w:rFonts w:ascii="Inter" w:hAnsi="Inter"/>
                <w:sz w:val="23"/>
                <w:szCs w:val="23"/>
              </w:rPr>
              <w:t>Sobreestock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quiebres, vencimientos.</w:t>
            </w:r>
          </w:p>
        </w:tc>
      </w:tr>
      <w:tr w:rsidR="00C32900" w14:paraId="3CE46CFF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7CBC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Recepción de mercadería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9110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anota en fichas sin control de lotes ni fechas.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E7C5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Pérdida de trazabilidad.</w:t>
            </w:r>
          </w:p>
        </w:tc>
      </w:tr>
      <w:tr w:rsidR="00C32900" w14:paraId="36F9FB5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63B3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Gestión de 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B93BD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Fichas y cuadernos, sin integración con despachos.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87D0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Morosidad, flujo de caja impredecible.</w:t>
            </w:r>
          </w:p>
        </w:tc>
      </w:tr>
      <w:tr w:rsidR="00C32900" w14:paraId="40E8BD1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C556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Despacho a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63D78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preparan pedidos según lo que "se cree que hay".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0FCA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Errores, faltantes, clientes insatisfechos.</w:t>
            </w:r>
          </w:p>
        </w:tc>
      </w:tr>
    </w:tbl>
    <w:p w14:paraId="5F603615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08164965" w14:textId="77777777" w:rsidR="00C32900" w:rsidRDefault="00C32900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6AD8DCBD" w14:textId="1049B9EA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3.2 Relevamiento detallado del proceso de </w:t>
      </w:r>
      <w:r>
        <w:rPr>
          <w:rStyle w:val="Textoennegrita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  <w:r w:rsidR="00A87B9D">
        <w:rPr>
          <w:rFonts w:ascii="Inter" w:hAnsi="Inter"/>
          <w:color w:val="0F1115"/>
          <w:sz w:val="30"/>
          <w:szCs w:val="30"/>
        </w:rPr>
        <w:br/>
      </w:r>
    </w:p>
    <w:p w14:paraId="1C9929CF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actual (AS-IS):</w:t>
      </w:r>
    </w:p>
    <w:p w14:paraId="777D074E" w14:textId="5E4735AF" w:rsidR="00FF662F" w:rsidRDefault="00FF662F" w:rsidP="00C32900"/>
    <w:p w14:paraId="6CE369B1" w14:textId="0CD78F34" w:rsidR="00FF662F" w:rsidRDefault="00FF662F" w:rsidP="00C32900">
      <w:r>
        <w:rPr>
          <w:noProof/>
        </w:rPr>
        <w:drawing>
          <wp:inline distT="0" distB="0" distL="0" distR="0" wp14:anchorId="449D6B13" wp14:editId="71419167">
            <wp:extent cx="3248025" cy="69818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377D" w14:textId="77777777" w:rsidR="00A87B9D" w:rsidRDefault="00A87B9D">
      <w:pP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br w:type="page"/>
      </w:r>
    </w:p>
    <w:p w14:paraId="7CAC6502" w14:textId="72D1E8C8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Descripción detallada: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9427"/>
      </w:tblGrid>
      <w:tr w:rsidR="00C32900" w:rsidRPr="00C32900" w14:paraId="69C41EA6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BF2F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5B81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Descripción</w:t>
            </w:r>
          </w:p>
        </w:tc>
      </w:tr>
      <w:tr w:rsidR="00C32900" w:rsidRPr="00C32900" w14:paraId="4AB63B76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8AD7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42618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C32900" w:rsidRPr="00C32900" w14:paraId="37C3E89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408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Salidas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3AF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C32900" w:rsidRPr="00C32900" w14:paraId="58DB7BD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F5759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6F7C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C32900" w:rsidRPr="00C32900" w14:paraId="680C12A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B6B1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8CFE3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C32900" w:rsidRPr="00C32900" w14:paraId="729625C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46CA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Puntos débiles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A2B2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69935F65" w14:textId="77777777" w:rsidR="00A87B9D" w:rsidRDefault="00A87B9D" w:rsidP="00C32900">
      <w:pPr>
        <w:pStyle w:val="Ttulo3"/>
        <w:shd w:val="clear" w:color="auto" w:fill="FFFFFF"/>
        <w:spacing w:before="480" w:after="240" w:line="450" w:lineRule="atLeast"/>
      </w:pPr>
      <w:r>
        <w:br/>
      </w:r>
    </w:p>
    <w:p w14:paraId="301BE41A" w14:textId="77777777" w:rsidR="00A87B9D" w:rsidRDefault="00A87B9D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2F9DA11" w14:textId="55BF89F2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lastRenderedPageBreak/>
        <w:br/>
      </w: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46BFA257" w14:textId="14F75F40" w:rsidR="009B06C9" w:rsidRDefault="009B06C9" w:rsidP="00C32900"/>
    <w:p w14:paraId="710DC555" w14:textId="123154EF" w:rsidR="009B06C9" w:rsidRDefault="009B06C9" w:rsidP="00C32900">
      <w:r>
        <w:rPr>
          <w:noProof/>
        </w:rPr>
        <w:drawing>
          <wp:inline distT="0" distB="0" distL="0" distR="0" wp14:anchorId="0993FCFD" wp14:editId="039128AB">
            <wp:extent cx="3333750" cy="716609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014" cy="717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A3B3" w14:textId="77777777" w:rsidR="00C32900" w:rsidRDefault="00C32900">
      <w:r>
        <w:br w:type="page"/>
      </w:r>
    </w:p>
    <w:p w14:paraId="39C2D653" w14:textId="77777777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Mejoras puntuales y justificación desde pensamiento sistémico: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2930"/>
        <w:gridCol w:w="5369"/>
      </w:tblGrid>
      <w:tr w:rsidR="00C32900" w:rsidRPr="00C32900" w14:paraId="1E113848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4F5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Mejora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78D0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9C46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Justificación</w:t>
            </w:r>
          </w:p>
        </w:tc>
      </w:tr>
      <w:tr w:rsidR="00C32900" w:rsidRPr="00C32900" w14:paraId="67A3F89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8DBD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70EC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feedback</w:t>
            </w:r>
            <w:proofErr w:type="spell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F37F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C32900" w:rsidRPr="00C32900" w14:paraId="53CBC250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4B9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6537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7D1E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C32900" w:rsidRPr="00C32900" w14:paraId="5129074D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A509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3001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Sinergia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7F5AF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C32900" w:rsidRPr="00C32900" w14:paraId="146165A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9EED0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733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09E31" w14:textId="59313891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Se respeta </w:t>
            </w:r>
            <w:proofErr w:type="gram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</w:t>
            </w:r>
            <w:proofErr w:type="gram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 pero se hace visible el impacto de sus decisiones en el sistema global.</w:t>
            </w:r>
          </w:p>
        </w:tc>
      </w:tr>
      <w:tr w:rsidR="00C32900" w:rsidRPr="00C32900" w14:paraId="6978B43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5F68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ECB9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Estabilidad y homeostasis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45AB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3E19ADB8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77C58DB3" w14:textId="41BE6108" w:rsidR="00C32900" w:rsidRDefault="00C32900">
      <w:r>
        <w:br w:type="page"/>
      </w:r>
    </w:p>
    <w:p w14:paraId="5A5B5622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8325"/>
      </w:tblGrid>
      <w:tr w:rsidR="003B4223" w14:paraId="10FAC2FA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4E74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Objetivo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A0E13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Relación con el caso</w:t>
            </w:r>
          </w:p>
        </w:tc>
      </w:tr>
      <w:tr w:rsidR="003B4223" w14:paraId="768D77B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69CA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Mejorar el flujo de caja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4967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actual seguimiento manual de cuentas corrientes y la compra por intuición generan gastos imprevistos y cobranzas lentas.</w:t>
            </w:r>
          </w:p>
        </w:tc>
      </w:tr>
      <w:tr w:rsidR="003B4223" w14:paraId="44E8F6A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5DC6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pérdidas por vencimiento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5354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Productos vencidos = capital inmovilizado + costo de disposición. Hoy no se mide.</w:t>
            </w:r>
          </w:p>
        </w:tc>
      </w:tr>
      <w:tr w:rsidR="003B4223" w14:paraId="20925795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B17B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 xml:space="preserve">Disminuir el 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sobrestock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8D5E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Libera capital de trabajo para otras inversiones.</w:t>
            </w:r>
          </w:p>
        </w:tc>
      </w:tr>
      <w:tr w:rsidR="003B4223" w14:paraId="3C5CE9D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6BB1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Aumentar la rotación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DBB1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Compra ajustada a demanda real → mayor eficiencia.</w:t>
            </w:r>
          </w:p>
        </w:tc>
      </w:tr>
      <w:tr w:rsidR="003B4223" w14:paraId="7F53C8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2F2E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la morosidad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E85E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Integración despacho-cobranza permitiría cortar crédito a clientes morosos automáticamente.</w:t>
            </w:r>
          </w:p>
        </w:tc>
      </w:tr>
    </w:tbl>
    <w:p w14:paraId="6F85A97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3F2C309A" w14:textId="77777777" w:rsidR="003B4223" w:rsidRDefault="003B4223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101D656" w14:textId="75C26F13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4.2 Restricciones presupuestarias relevantes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8009"/>
      </w:tblGrid>
      <w:tr w:rsidR="003B4223" w14:paraId="0192295C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8509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Restricción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CFA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Impacto en futuras decisiones</w:t>
            </w:r>
          </w:p>
        </w:tc>
      </w:tr>
      <w:tr w:rsidR="003B4223" w14:paraId="2EE12EF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9680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Bajo presupuesto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93BA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La empresa familiar evita grandes desembolsos. Se debe priorizar software de bajo costo (open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source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o suscripción económica).</w:t>
            </w:r>
          </w:p>
        </w:tc>
      </w:tr>
      <w:tr w:rsidR="003B4223" w14:paraId="11E1DC4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1F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Inversión en hardware limitada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0B0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tiene una PC vieja. La solución debe correr en equipos modestos o en la nube con interfaz ligera.</w:t>
            </w:r>
          </w:p>
        </w:tc>
      </w:tr>
      <w:tr w:rsidR="003B4223" w14:paraId="05E9D921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CBBD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Resistencia a costos fijos mensuales altos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E8FA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Prefiere pago único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on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-premise) o suscripción muy baja (&lt; USD 50/mes).</w:t>
            </w:r>
          </w:p>
        </w:tc>
      </w:tr>
      <w:tr w:rsidR="003B4223" w14:paraId="047D6C5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B8A3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No hay personal de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19DB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software debe ser fácil de administrar, preferentemente con soporte incluido o comunidad activa.</w:t>
            </w:r>
          </w:p>
        </w:tc>
      </w:tr>
    </w:tbl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193F219F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 (relevamiento interno ficticio: 8% del valor del inventario anual).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 y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Textoennegrita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9132"/>
      </w:tblGrid>
      <w:tr w:rsidR="003B4223" w14:paraId="121C1744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F6C0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Área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FC81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Necesidad funcional</w:t>
            </w:r>
          </w:p>
        </w:tc>
      </w:tr>
      <w:tr w:rsidR="003B4223" w14:paraId="2C38AF79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37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7C6F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Control de stock por lote y ubicación. • Trazabilidad FEFO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expired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out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 • Alertas automáticas de stock mínimo y por vencer.</w:t>
            </w:r>
          </w:p>
        </w:tc>
      </w:tr>
      <w:tr w:rsidR="003B4223" w14:paraId="5EDFC96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0823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00F8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Cálculo de punto de pedido basado en rotación real. • Generación de órdenes de compra digitales. • Historial de precios por proveedor.</w:t>
            </w:r>
          </w:p>
        </w:tc>
      </w:tr>
      <w:tr w:rsidR="003B4223" w14:paraId="723A0F94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EC38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Ventas / despacho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FA14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Integración con stock para evitar sobreventa. • Preparación de pedidos guiados por FEFO.</w:t>
            </w:r>
          </w:p>
        </w:tc>
      </w:tr>
      <w:tr w:rsidR="003B4223" w14:paraId="6688C48E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4A03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35D2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Vinculación automática entre despacho y saldo del cliente. • Reporte de antigüedad de deudas.</w:t>
            </w:r>
          </w:p>
        </w:tc>
      </w:tr>
      <w:tr w:rsidR="003B4223" w14:paraId="5ABD54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968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367A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Rotación de productos. • Pérdida estimada por vencimiento. • Antigüedad de saldos. • Tiempo de reposición.</w:t>
            </w:r>
          </w:p>
        </w:tc>
      </w:tr>
      <w:tr w:rsidR="003B4223" w14:paraId="2CDBF35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F01D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Usuarios y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5E8A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760B8C76" w14:textId="77777777" w:rsidR="003B4223" w:rsidRDefault="003B4223" w:rsidP="003B4223">
      <w:pPr>
        <w:pStyle w:val="ds-markdown-paragraph"/>
        <w:shd w:val="clear" w:color="auto" w:fill="FFFFFF"/>
        <w:spacing w:after="0" w:afterAutospacing="0"/>
        <w:ind w:left="720"/>
        <w:rPr>
          <w:rFonts w:ascii="Inter" w:hAnsi="Inter"/>
          <w:color w:val="0F1115"/>
        </w:rPr>
      </w:pPr>
    </w:p>
    <w:p w14:paraId="3F9D3823" w14:textId="732C24E8" w:rsidR="003B4223" w:rsidRDefault="003B4223">
      <w:r>
        <w:br w:type="page"/>
      </w:r>
    </w:p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58970B29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p w14:paraId="55F9E063" w14:textId="359407ED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</w:p>
    <w:p w14:paraId="7F90DCE7" w14:textId="77777777" w:rsidR="00C32900" w:rsidRDefault="00C32900" w:rsidP="00C32900"/>
    <w:sectPr w:rsidR="00C32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1D0AC0"/>
    <w:rsid w:val="003B4223"/>
    <w:rsid w:val="00441343"/>
    <w:rsid w:val="004C30C7"/>
    <w:rsid w:val="007911D2"/>
    <w:rsid w:val="007B553A"/>
    <w:rsid w:val="0091531F"/>
    <w:rsid w:val="009B06C9"/>
    <w:rsid w:val="009B4C05"/>
    <w:rsid w:val="00A87B9D"/>
    <w:rsid w:val="00C32900"/>
    <w:rsid w:val="00EE427B"/>
    <w:rsid w:val="00FF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5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15</Pages>
  <Words>1642</Words>
  <Characters>9033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Galván</dc:creator>
  <cp:keywords/>
  <dc:description/>
  <cp:lastModifiedBy>Sergio Galván</cp:lastModifiedBy>
  <cp:revision>9</cp:revision>
  <dcterms:created xsi:type="dcterms:W3CDTF">2026-04-30T20:16:00Z</dcterms:created>
  <dcterms:modified xsi:type="dcterms:W3CDTF">2026-05-01T23:29:00Z</dcterms:modified>
</cp:coreProperties>
</file>