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E2900" w14:textId="2A46EA68" w:rsidR="00DE44EB" w:rsidRPr="00DE44EB" w:rsidRDefault="00DE44EB" w:rsidP="00DE44EB">
      <w:pPr>
        <w:shd w:val="clear" w:color="auto" w:fill="FFFFFF"/>
        <w:spacing w:before="480" w:after="240" w:line="480" w:lineRule="atLeast"/>
        <w:outlineLvl w:val="1"/>
        <w:rPr>
          <w:rFonts w:ascii="Inter" w:eastAsia="Times New Roman" w:hAnsi="Inter" w:cs="Times New Roman"/>
          <w:b/>
          <w:bCs/>
          <w:color w:val="0F1115"/>
          <w:sz w:val="33"/>
          <w:szCs w:val="33"/>
          <w:lang w:eastAsia="es-AR"/>
        </w:rPr>
      </w:pPr>
      <w:r w:rsidRPr="00DE44EB">
        <w:rPr>
          <w:rFonts w:ascii="Inter" w:eastAsia="Times New Roman" w:hAnsi="Inter" w:cs="Times New Roman"/>
          <w:b/>
          <w:bCs/>
          <w:color w:val="0F1115"/>
          <w:sz w:val="33"/>
          <w:szCs w:val="33"/>
          <w:lang w:eastAsia="es-AR"/>
        </w:rPr>
        <w:t>Anexo I: Investigación de Empresas Similares en el Mercado Argentino</w:t>
      </w:r>
    </w:p>
    <w:p w14:paraId="26B7EE1F"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Para fundamentar la creación de nuestra empresa ficticia </w:t>
      </w:r>
      <w:r w:rsidRPr="00DE44EB">
        <w:rPr>
          <w:rFonts w:ascii="Inter" w:eastAsia="Times New Roman" w:hAnsi="Inter" w:cs="Times New Roman"/>
          <w:b/>
          <w:bCs/>
          <w:color w:val="0F1115"/>
          <w:sz w:val="24"/>
          <w:szCs w:val="24"/>
          <w:lang w:eastAsia="es-AR"/>
        </w:rPr>
        <w:t>Distribuidora Mayorista "</w:t>
      </w:r>
      <w:proofErr w:type="spellStart"/>
      <w:r w:rsidRPr="00DE44EB">
        <w:rPr>
          <w:rFonts w:ascii="Inter" w:eastAsia="Times New Roman" w:hAnsi="Inter" w:cs="Times New Roman"/>
          <w:b/>
          <w:bCs/>
          <w:color w:val="0F1115"/>
          <w:sz w:val="24"/>
          <w:szCs w:val="24"/>
          <w:lang w:eastAsia="es-AR"/>
        </w:rPr>
        <w:t>TodoStock</w:t>
      </w:r>
      <w:proofErr w:type="spellEnd"/>
      <w:r w:rsidRPr="00DE44EB">
        <w:rPr>
          <w:rFonts w:ascii="Inter" w:eastAsia="Times New Roman" w:hAnsi="Inter" w:cs="Times New Roman"/>
          <w:b/>
          <w:bCs/>
          <w:color w:val="0F1115"/>
          <w:sz w:val="24"/>
          <w:szCs w:val="24"/>
          <w:lang w:eastAsia="es-AR"/>
        </w:rPr>
        <w:t xml:space="preserve"> S.A."</w:t>
      </w:r>
      <w:r w:rsidRPr="00DE44EB">
        <w:rPr>
          <w:rFonts w:ascii="Inter" w:eastAsia="Times New Roman" w:hAnsi="Inter" w:cs="Times New Roman"/>
          <w:color w:val="0F1115"/>
          <w:sz w:val="24"/>
          <w:szCs w:val="24"/>
          <w:lang w:eastAsia="es-AR"/>
        </w:rPr>
        <w:t> y contextualizar sus desafíos, se realizó una investigación exploratoria basada en fuentes públicas de empresas reales que operan en el rubro de distribución mayorista de artículos de limpieza en Argentina.</w:t>
      </w:r>
    </w:p>
    <w:p w14:paraId="7936DE52" w14:textId="77777777" w:rsidR="00DE44EB" w:rsidRPr="00DE44EB" w:rsidRDefault="00DE44EB" w:rsidP="00DE44EB">
      <w:pPr>
        <w:shd w:val="clear" w:color="auto" w:fill="FFFFFF"/>
        <w:spacing w:before="480" w:after="240" w:line="450" w:lineRule="atLeast"/>
        <w:outlineLvl w:val="2"/>
        <w:rPr>
          <w:rFonts w:ascii="Inter" w:eastAsia="Times New Roman" w:hAnsi="Inter" w:cs="Times New Roman"/>
          <w:b/>
          <w:bCs/>
          <w:color w:val="0F1115"/>
          <w:sz w:val="30"/>
          <w:szCs w:val="30"/>
          <w:lang w:eastAsia="es-AR"/>
        </w:rPr>
      </w:pPr>
      <w:r w:rsidRPr="00DE44EB">
        <w:rPr>
          <w:rFonts w:ascii="Inter" w:eastAsia="Times New Roman" w:hAnsi="Inter" w:cs="Times New Roman"/>
          <w:b/>
          <w:bCs/>
          <w:color w:val="0F1115"/>
          <w:sz w:val="30"/>
          <w:szCs w:val="30"/>
          <w:lang w:eastAsia="es-AR"/>
        </w:rPr>
        <w:t>I. Contexto de Mercado</w:t>
      </w:r>
    </w:p>
    <w:p w14:paraId="48FBDF6F"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El presente anexo tiene como objetivo:</w:t>
      </w:r>
    </w:p>
    <w:p w14:paraId="01B771AE" w14:textId="77777777" w:rsidR="00DE44EB" w:rsidRPr="00DE44EB" w:rsidRDefault="00DE44EB" w:rsidP="00DE44EB">
      <w:pPr>
        <w:numPr>
          <w:ilvl w:val="0"/>
          <w:numId w:val="1"/>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Validar la plausibilidad</w:t>
      </w:r>
      <w:r w:rsidRPr="00DE44EB">
        <w:rPr>
          <w:rFonts w:ascii="Inter" w:eastAsia="Times New Roman" w:hAnsi="Inter" w:cs="Times New Roman"/>
          <w:color w:val="0F1115"/>
          <w:sz w:val="24"/>
          <w:szCs w:val="24"/>
          <w:lang w:eastAsia="es-AR"/>
        </w:rPr>
        <w:t xml:space="preserve"> del modelo de negocio de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demostrando que existen empresas comparables en estructura y escala.</w:t>
      </w:r>
    </w:p>
    <w:p w14:paraId="7590D735" w14:textId="77777777" w:rsidR="00DE44EB" w:rsidRPr="00DE44EB" w:rsidRDefault="00DE44EB" w:rsidP="00DE44EB">
      <w:pPr>
        <w:numPr>
          <w:ilvl w:val="0"/>
          <w:numId w:val="1"/>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Identificar tendencias y problemáticas reales</w:t>
      </w:r>
      <w:r w:rsidRPr="00DE44EB">
        <w:rPr>
          <w:rFonts w:ascii="Inter" w:eastAsia="Times New Roman" w:hAnsi="Inter" w:cs="Times New Roman"/>
          <w:color w:val="0F1115"/>
          <w:sz w:val="24"/>
          <w:szCs w:val="24"/>
          <w:lang w:eastAsia="es-AR"/>
        </w:rPr>
        <w:t> del sector, como la presión por digitalización, la competencia de plataformas B2B y los desafíos de empresas familiares en transición generacional.</w:t>
      </w:r>
    </w:p>
    <w:p w14:paraId="509CF288" w14:textId="77777777" w:rsidR="00DE44EB" w:rsidRPr="00DE44EB" w:rsidRDefault="00DE44EB" w:rsidP="00DE44EB">
      <w:pPr>
        <w:numPr>
          <w:ilvl w:val="0"/>
          <w:numId w:val="1"/>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Establecer parámetros de referencia</w:t>
      </w:r>
      <w:r w:rsidRPr="00DE44EB">
        <w:rPr>
          <w:rFonts w:ascii="Inter" w:eastAsia="Times New Roman" w:hAnsi="Inter" w:cs="Times New Roman"/>
          <w:color w:val="0F1115"/>
          <w:sz w:val="24"/>
          <w:szCs w:val="24"/>
          <w:lang w:eastAsia="es-AR"/>
        </w:rPr>
        <w:t> para dimensionar procesos, personal y tecnología.</w:t>
      </w:r>
    </w:p>
    <w:p w14:paraId="301139ED"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El mercado argentino de distribución mayorista de limpieza está compuesto por una amplia variedad de actores: desde pequeñas empresas familiares con cobertura local, distribuidoras regionales con décadas de trayectoria, hasta grandes cadenas nacionales y plataformas de comercio B2B que digitalizan el canal mayorista.</w:t>
      </w:r>
    </w:p>
    <w:p w14:paraId="1FE80FDE" w14:textId="21A1C842"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Tendencias actuales relevantes para el caso:</w:t>
      </w:r>
      <w:r w:rsidRPr="00DE44EB">
        <w:rPr>
          <w:rFonts w:ascii="Inter" w:eastAsia="Times New Roman" w:hAnsi="Inter" w:cs="Times New Roman"/>
          <w:color w:val="0F1115"/>
          <w:sz w:val="24"/>
          <w:szCs w:val="24"/>
          <w:lang w:eastAsia="es-AR"/>
        </w:rPr>
        <w:t xml:space="preserve"> crisis de consumo (con caídas de hasta 8,8% en ventas mayoristas en marzo de 2026), presión competitiva de plataformas como Compre Ahora y Pop, y casos como la entrada en concurso de acreedores de la cadena </w:t>
      </w:r>
      <w:proofErr w:type="spellStart"/>
      <w:r w:rsidRPr="00DE44EB">
        <w:rPr>
          <w:rFonts w:ascii="Inter" w:eastAsia="Times New Roman" w:hAnsi="Inter" w:cs="Times New Roman"/>
          <w:color w:val="0F1115"/>
          <w:sz w:val="24"/>
          <w:szCs w:val="24"/>
          <w:lang w:eastAsia="es-AR"/>
        </w:rPr>
        <w:t>Caromar</w:t>
      </w:r>
      <w:proofErr w:type="spellEnd"/>
      <w:r w:rsidRPr="00DE44EB">
        <w:rPr>
          <w:rFonts w:ascii="Inter" w:eastAsia="Times New Roman" w:hAnsi="Inter" w:cs="Times New Roman"/>
          <w:color w:val="0F1115"/>
          <w:sz w:val="24"/>
          <w:szCs w:val="24"/>
          <w:lang w:eastAsia="es-AR"/>
        </w:rPr>
        <w:t xml:space="preserve"> (familia Manassero, dueños de la marca "El Coloso") por caída de ventas y conflictos </w:t>
      </w:r>
      <w:r w:rsidR="0055565E" w:rsidRPr="00DE44EB">
        <w:rPr>
          <w:rFonts w:ascii="Inter" w:eastAsia="Times New Roman" w:hAnsi="Inter" w:cs="Times New Roman"/>
          <w:color w:val="0F1115"/>
          <w:sz w:val="24"/>
          <w:szCs w:val="24"/>
          <w:lang w:eastAsia="es-AR"/>
        </w:rPr>
        <w:t>gremiales.</w:t>
      </w:r>
    </w:p>
    <w:p w14:paraId="24B5782A" w14:textId="77777777" w:rsidR="00DE44EB" w:rsidRPr="00DE44EB" w:rsidRDefault="00DE44EB" w:rsidP="00DE44EB">
      <w:pPr>
        <w:shd w:val="clear" w:color="auto" w:fill="FFFFFF"/>
        <w:spacing w:before="480" w:after="240" w:line="450" w:lineRule="atLeast"/>
        <w:outlineLvl w:val="2"/>
        <w:rPr>
          <w:rFonts w:ascii="Inter" w:eastAsia="Times New Roman" w:hAnsi="Inter" w:cs="Times New Roman"/>
          <w:b/>
          <w:bCs/>
          <w:color w:val="0F1115"/>
          <w:sz w:val="30"/>
          <w:szCs w:val="30"/>
          <w:lang w:eastAsia="es-AR"/>
        </w:rPr>
      </w:pPr>
      <w:r w:rsidRPr="00DE44EB">
        <w:rPr>
          <w:rFonts w:ascii="Inter" w:eastAsia="Times New Roman" w:hAnsi="Inter" w:cs="Times New Roman"/>
          <w:b/>
          <w:bCs/>
          <w:color w:val="0F1115"/>
          <w:sz w:val="30"/>
          <w:szCs w:val="30"/>
          <w:lang w:eastAsia="es-AR"/>
        </w:rPr>
        <w:t>II. Empresas Relevadas</w:t>
      </w:r>
    </w:p>
    <w:p w14:paraId="60CFA5CB" w14:textId="77777777" w:rsid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Las siguientes empresas han sido identificadas mediante directorios comerciales y sitios web institucionales. Ninguna de ellas ha sido contactada; la información proviene exclusivamente de fuentes públicas.</w:t>
      </w:r>
    </w:p>
    <w:p w14:paraId="63778D42" w14:textId="2F050157" w:rsidR="00230EBE" w:rsidRDefault="00230EBE">
      <w:pPr>
        <w:rPr>
          <w:rFonts w:ascii="Inter" w:eastAsia="Times New Roman" w:hAnsi="Inter" w:cs="Times New Roman"/>
          <w:color w:val="0F1115"/>
          <w:sz w:val="24"/>
          <w:szCs w:val="24"/>
          <w:lang w:eastAsia="es-AR"/>
        </w:rPr>
      </w:pPr>
    </w:p>
    <w:p w14:paraId="4C7146AA" w14:textId="2998AE25" w:rsidR="00230EBE" w:rsidRDefault="00230EBE">
      <w:pPr>
        <w:rPr>
          <w:rFonts w:ascii="Inter" w:eastAsia="Times New Roman" w:hAnsi="Inter" w:cs="Times New Roman"/>
          <w:color w:val="0F1115"/>
          <w:sz w:val="24"/>
          <w:szCs w:val="24"/>
          <w:lang w:eastAsia="es-AR"/>
        </w:rPr>
      </w:pPr>
      <w:r>
        <w:rPr>
          <w:rFonts w:ascii="Inter" w:eastAsia="Times New Roman" w:hAnsi="Inter" w:cs="Times New Roman"/>
          <w:color w:val="0F1115"/>
          <w:sz w:val="24"/>
          <w:szCs w:val="24"/>
          <w:lang w:eastAsia="es-AR"/>
        </w:rPr>
        <w:br w:type="page"/>
      </w:r>
    </w:p>
    <w:p w14:paraId="07D6D82D" w14:textId="77777777" w:rsidR="00230EBE" w:rsidRDefault="00230EBE" w:rsidP="00DE44EB">
      <w:pPr>
        <w:shd w:val="clear" w:color="auto" w:fill="FFFFFF"/>
        <w:spacing w:before="240" w:after="240" w:line="240" w:lineRule="auto"/>
        <w:rPr>
          <w:rFonts w:ascii="Inter" w:eastAsia="Times New Roman" w:hAnsi="Inter" w:cs="Times New Roman"/>
          <w:color w:val="0F1115"/>
          <w:sz w:val="24"/>
          <w:szCs w:val="24"/>
          <w:lang w:eastAsia="es-AR"/>
        </w:rPr>
        <w:sectPr w:rsidR="00230EBE" w:rsidSect="00582B8A">
          <w:headerReference w:type="default" r:id="rId9"/>
          <w:footerReference w:type="default" r:id="rId10"/>
          <w:footerReference w:type="first" r:id="rId11"/>
          <w:pgSz w:w="11906" w:h="16838"/>
          <w:pgMar w:top="1135" w:right="1701" w:bottom="1276" w:left="1701" w:header="708" w:footer="708" w:gutter="0"/>
          <w:pgNumType w:start="1"/>
          <w:cols w:space="708"/>
          <w:docGrid w:linePitch="360"/>
        </w:sectPr>
      </w:pPr>
    </w:p>
    <w:tbl>
      <w:tblPr>
        <w:tblStyle w:val="Tablaconcuadrcula"/>
        <w:tblW w:w="14029" w:type="dxa"/>
        <w:tblLook w:val="04A0" w:firstRow="1" w:lastRow="0" w:firstColumn="1" w:lastColumn="0" w:noHBand="0" w:noVBand="1"/>
      </w:tblPr>
      <w:tblGrid>
        <w:gridCol w:w="2105"/>
        <w:gridCol w:w="1495"/>
        <w:gridCol w:w="1807"/>
        <w:gridCol w:w="4062"/>
        <w:gridCol w:w="4560"/>
      </w:tblGrid>
      <w:tr w:rsidR="00230EBE" w14:paraId="23E9268A" w14:textId="77777777" w:rsidTr="00FF759A">
        <w:trPr>
          <w:trHeight w:val="739"/>
        </w:trPr>
        <w:tc>
          <w:tcPr>
            <w:tcW w:w="2105" w:type="dxa"/>
          </w:tcPr>
          <w:p w14:paraId="27CA5595" w14:textId="5A92E6BD" w:rsidR="00230EBE" w:rsidRDefault="00230EBE" w:rsidP="00230EBE">
            <w:pPr>
              <w:jc w:val="center"/>
              <w:rPr>
                <w:rFonts w:ascii="Inter" w:eastAsia="Times New Roman" w:hAnsi="Inter" w:cs="Times New Roman"/>
                <w:color w:val="0F1115"/>
                <w:sz w:val="24"/>
                <w:szCs w:val="24"/>
                <w:lang w:eastAsia="es-AR"/>
              </w:rPr>
            </w:pPr>
            <w:r>
              <w:rPr>
                <w:rFonts w:ascii="Inter" w:eastAsia="Times New Roman" w:hAnsi="Inter" w:cs="Times New Roman"/>
                <w:color w:val="0F1115"/>
                <w:sz w:val="24"/>
                <w:szCs w:val="24"/>
                <w:lang w:eastAsia="es-AR"/>
              </w:rPr>
              <w:lastRenderedPageBreak/>
              <w:t>Empresa/Fuente</w:t>
            </w:r>
          </w:p>
        </w:tc>
        <w:tc>
          <w:tcPr>
            <w:tcW w:w="1495" w:type="dxa"/>
          </w:tcPr>
          <w:p w14:paraId="18420F0C" w14:textId="44C8B88F" w:rsidR="00230EBE" w:rsidRDefault="00230EBE" w:rsidP="00230EBE">
            <w:pPr>
              <w:jc w:val="center"/>
              <w:rPr>
                <w:rFonts w:ascii="Inter" w:eastAsia="Times New Roman" w:hAnsi="Inter" w:cs="Times New Roman"/>
                <w:color w:val="0F1115"/>
                <w:sz w:val="24"/>
                <w:szCs w:val="24"/>
                <w:lang w:eastAsia="es-AR"/>
              </w:rPr>
            </w:pPr>
            <w:r>
              <w:rPr>
                <w:rFonts w:ascii="Inter" w:eastAsia="Times New Roman" w:hAnsi="Inter" w:cs="Times New Roman"/>
                <w:color w:val="0F1115"/>
                <w:sz w:val="24"/>
                <w:szCs w:val="24"/>
                <w:lang w:eastAsia="es-AR"/>
              </w:rPr>
              <w:t>Localización</w:t>
            </w:r>
          </w:p>
        </w:tc>
        <w:tc>
          <w:tcPr>
            <w:tcW w:w="1807" w:type="dxa"/>
          </w:tcPr>
          <w:p w14:paraId="3947F1A3" w14:textId="34972B30" w:rsidR="00230EBE" w:rsidRDefault="00230EBE" w:rsidP="00230EBE">
            <w:pPr>
              <w:jc w:val="center"/>
              <w:rPr>
                <w:rFonts w:ascii="Inter" w:eastAsia="Times New Roman" w:hAnsi="Inter" w:cs="Times New Roman"/>
                <w:color w:val="0F1115"/>
                <w:sz w:val="24"/>
                <w:szCs w:val="24"/>
                <w:lang w:eastAsia="es-AR"/>
              </w:rPr>
            </w:pPr>
            <w:r>
              <w:rPr>
                <w:rFonts w:ascii="Inter" w:eastAsia="Times New Roman" w:hAnsi="Inter" w:cs="Times New Roman"/>
                <w:color w:val="0F1115"/>
                <w:sz w:val="24"/>
                <w:szCs w:val="24"/>
                <w:lang w:eastAsia="es-AR"/>
              </w:rPr>
              <w:t>Años/Fundación</w:t>
            </w:r>
          </w:p>
        </w:tc>
        <w:tc>
          <w:tcPr>
            <w:tcW w:w="4062" w:type="dxa"/>
          </w:tcPr>
          <w:p w14:paraId="180DCF7C" w14:textId="7C7ADEAF" w:rsidR="00230EBE" w:rsidRDefault="00230EBE" w:rsidP="00230EBE">
            <w:pPr>
              <w:jc w:val="center"/>
              <w:rPr>
                <w:rFonts w:ascii="Inter" w:eastAsia="Times New Roman" w:hAnsi="Inter" w:cs="Times New Roman"/>
                <w:color w:val="0F1115"/>
                <w:sz w:val="24"/>
                <w:szCs w:val="24"/>
                <w:lang w:eastAsia="es-AR"/>
              </w:rPr>
            </w:pPr>
            <w:r>
              <w:rPr>
                <w:rFonts w:ascii="Inter" w:eastAsia="Times New Roman" w:hAnsi="Inter" w:cs="Times New Roman"/>
                <w:color w:val="0F1115"/>
                <w:sz w:val="24"/>
                <w:szCs w:val="24"/>
                <w:lang w:eastAsia="es-AR"/>
              </w:rPr>
              <w:t>Características Clave</w:t>
            </w:r>
          </w:p>
        </w:tc>
        <w:tc>
          <w:tcPr>
            <w:tcW w:w="4560" w:type="dxa"/>
          </w:tcPr>
          <w:p w14:paraId="64DD96A5" w14:textId="1D07561A" w:rsidR="00230EBE" w:rsidRDefault="00230EBE" w:rsidP="00230EBE">
            <w:pPr>
              <w:jc w:val="center"/>
              <w:rPr>
                <w:rFonts w:ascii="Inter" w:eastAsia="Times New Roman" w:hAnsi="Inter" w:cs="Times New Roman"/>
                <w:color w:val="0F1115"/>
                <w:sz w:val="24"/>
                <w:szCs w:val="24"/>
                <w:lang w:eastAsia="es-AR"/>
              </w:rPr>
            </w:pPr>
            <w:r>
              <w:rPr>
                <w:rFonts w:ascii="Inter" w:eastAsia="Times New Roman" w:hAnsi="Inter" w:cs="Times New Roman"/>
                <w:color w:val="0F1115"/>
                <w:sz w:val="24"/>
                <w:szCs w:val="24"/>
                <w:lang w:eastAsia="es-AR"/>
              </w:rPr>
              <w:t xml:space="preserve">Diferencias/ con </w:t>
            </w:r>
            <w:proofErr w:type="spellStart"/>
            <w:r>
              <w:rPr>
                <w:rFonts w:ascii="Inter" w:eastAsia="Times New Roman" w:hAnsi="Inter" w:cs="Times New Roman"/>
                <w:color w:val="0F1115"/>
                <w:sz w:val="24"/>
                <w:szCs w:val="24"/>
                <w:lang w:eastAsia="es-AR"/>
              </w:rPr>
              <w:t>TodoStock</w:t>
            </w:r>
            <w:proofErr w:type="spellEnd"/>
          </w:p>
        </w:tc>
      </w:tr>
      <w:tr w:rsidR="00230EBE" w14:paraId="56642F8F" w14:textId="77777777" w:rsidTr="00FF759A">
        <w:tc>
          <w:tcPr>
            <w:tcW w:w="2105" w:type="dxa"/>
            <w:vAlign w:val="center"/>
          </w:tcPr>
          <w:p w14:paraId="42783381" w14:textId="6AB7ABD5" w:rsidR="00230EBE" w:rsidRDefault="00230EBE" w:rsidP="00230EBE">
            <w:pPr>
              <w:rPr>
                <w:rFonts w:ascii="Inter" w:eastAsia="Times New Roman" w:hAnsi="Inter" w:cs="Times New Roman"/>
                <w:color w:val="0F1115"/>
                <w:sz w:val="24"/>
                <w:szCs w:val="24"/>
                <w:lang w:eastAsia="es-AR"/>
              </w:rPr>
            </w:pPr>
            <w:r>
              <w:rPr>
                <w:rFonts w:ascii="Arial" w:hAnsi="Arial" w:cs="Arial"/>
                <w:b/>
                <w:bCs/>
                <w:color w:val="000000"/>
                <w:sz w:val="23"/>
                <w:szCs w:val="23"/>
              </w:rPr>
              <w:t>Casa Thames CLP S.R.L.</w:t>
            </w:r>
          </w:p>
        </w:tc>
        <w:tc>
          <w:tcPr>
            <w:tcW w:w="1495" w:type="dxa"/>
            <w:vAlign w:val="center"/>
          </w:tcPr>
          <w:p w14:paraId="185CBE9F" w14:textId="2347F574"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Buenos Aires (Aguirre 736, CABA)</w:t>
            </w:r>
          </w:p>
        </w:tc>
        <w:tc>
          <w:tcPr>
            <w:tcW w:w="1807" w:type="dxa"/>
            <w:vAlign w:val="center"/>
          </w:tcPr>
          <w:p w14:paraId="39099CAC" w14:textId="1AA02C46"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40 años</w:t>
            </w:r>
          </w:p>
        </w:tc>
        <w:tc>
          <w:tcPr>
            <w:tcW w:w="4062" w:type="dxa"/>
            <w:vAlign w:val="center"/>
          </w:tcPr>
          <w:p w14:paraId="40CC5431" w14:textId="0DCF37B3"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Minorista, mayorista y distribuidora de limpieza profesional; presencia nacional; servicio personalizado.</w:t>
            </w:r>
          </w:p>
        </w:tc>
        <w:tc>
          <w:tcPr>
            <w:tcW w:w="4560" w:type="dxa"/>
            <w:vAlign w:val="center"/>
          </w:tcPr>
          <w:p w14:paraId="79C6B03E" w14:textId="61987F54"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Mayor trayectoria (40 vs. 20 años); énfasis en limpieza profesional institucional.</w:t>
            </w:r>
          </w:p>
        </w:tc>
      </w:tr>
      <w:tr w:rsidR="00230EBE" w14:paraId="21F4FD1A" w14:textId="77777777" w:rsidTr="00FF759A">
        <w:tc>
          <w:tcPr>
            <w:tcW w:w="2105" w:type="dxa"/>
            <w:vAlign w:val="center"/>
          </w:tcPr>
          <w:p w14:paraId="5C8176A9" w14:textId="22CE711C" w:rsidR="00230EBE" w:rsidRDefault="00230EBE" w:rsidP="00230EBE">
            <w:pPr>
              <w:rPr>
                <w:rFonts w:ascii="Inter" w:eastAsia="Times New Roman" w:hAnsi="Inter" w:cs="Times New Roman"/>
                <w:color w:val="0F1115"/>
                <w:sz w:val="24"/>
                <w:szCs w:val="24"/>
                <w:lang w:eastAsia="es-AR"/>
              </w:rPr>
            </w:pPr>
            <w:r>
              <w:rPr>
                <w:rFonts w:ascii="Arial" w:hAnsi="Arial" w:cs="Arial"/>
                <w:b/>
                <w:bCs/>
                <w:color w:val="000000"/>
                <w:sz w:val="23"/>
                <w:szCs w:val="23"/>
              </w:rPr>
              <w:t>K Distribuciones</w:t>
            </w:r>
          </w:p>
        </w:tc>
        <w:tc>
          <w:tcPr>
            <w:tcW w:w="1495" w:type="dxa"/>
            <w:vAlign w:val="center"/>
          </w:tcPr>
          <w:p w14:paraId="6DB218F1" w14:textId="64D5F7BE"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especificada</w:t>
            </w:r>
          </w:p>
        </w:tc>
        <w:tc>
          <w:tcPr>
            <w:tcW w:w="1807" w:type="dxa"/>
            <w:vAlign w:val="center"/>
          </w:tcPr>
          <w:p w14:paraId="6473D6CD" w14:textId="7F8E132E"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22 años</w:t>
            </w:r>
          </w:p>
        </w:tc>
        <w:tc>
          <w:tcPr>
            <w:tcW w:w="4062" w:type="dxa"/>
            <w:vAlign w:val="center"/>
          </w:tcPr>
          <w:p w14:paraId="4B045D0D" w14:textId="0882BFC7"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Empresa familiar; productos químicos y accesorios para limpieza profesional; stock permanente.</w:t>
            </w:r>
          </w:p>
        </w:tc>
        <w:tc>
          <w:tcPr>
            <w:tcW w:w="4560" w:type="dxa"/>
            <w:vAlign w:val="center"/>
          </w:tcPr>
          <w:p w14:paraId="017288C1" w14:textId="1B03F6B5"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Estructura familiar similar; modelo comparable de abastecimiento constante.</w:t>
            </w:r>
          </w:p>
        </w:tc>
      </w:tr>
      <w:tr w:rsidR="00230EBE" w14:paraId="441F8B7B" w14:textId="77777777" w:rsidTr="00FF759A">
        <w:tc>
          <w:tcPr>
            <w:tcW w:w="2105" w:type="dxa"/>
            <w:vAlign w:val="center"/>
          </w:tcPr>
          <w:p w14:paraId="4E9E8FA2" w14:textId="66270478" w:rsidR="00230EBE" w:rsidRDefault="00230EBE" w:rsidP="00230EBE">
            <w:pPr>
              <w:rPr>
                <w:rFonts w:ascii="Inter" w:eastAsia="Times New Roman" w:hAnsi="Inter" w:cs="Times New Roman"/>
                <w:color w:val="0F1115"/>
                <w:sz w:val="24"/>
                <w:szCs w:val="24"/>
                <w:lang w:eastAsia="es-AR"/>
              </w:rPr>
            </w:pPr>
            <w:proofErr w:type="spellStart"/>
            <w:r>
              <w:rPr>
                <w:rFonts w:ascii="Arial" w:hAnsi="Arial" w:cs="Arial"/>
                <w:b/>
                <w:bCs/>
                <w:color w:val="000000"/>
                <w:sz w:val="23"/>
                <w:szCs w:val="23"/>
              </w:rPr>
              <w:t>Lustramax</w:t>
            </w:r>
            <w:proofErr w:type="spellEnd"/>
            <w:r>
              <w:rPr>
                <w:rFonts w:ascii="Arial" w:hAnsi="Arial" w:cs="Arial"/>
                <w:b/>
                <w:bCs/>
                <w:color w:val="000000"/>
                <w:sz w:val="23"/>
                <w:szCs w:val="23"/>
              </w:rPr>
              <w:t xml:space="preserve"> Mayorista</w:t>
            </w:r>
          </w:p>
        </w:tc>
        <w:tc>
          <w:tcPr>
            <w:tcW w:w="1495" w:type="dxa"/>
            <w:vAlign w:val="center"/>
          </w:tcPr>
          <w:p w14:paraId="33F9203E" w14:textId="01E36E9A"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especificada</w:t>
            </w:r>
          </w:p>
        </w:tc>
        <w:tc>
          <w:tcPr>
            <w:tcW w:w="1807" w:type="dxa"/>
            <w:vAlign w:val="center"/>
          </w:tcPr>
          <w:p w14:paraId="7756B958" w14:textId="0D16B8DB"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declarada</w:t>
            </w:r>
          </w:p>
        </w:tc>
        <w:tc>
          <w:tcPr>
            <w:tcW w:w="4062" w:type="dxa"/>
            <w:vAlign w:val="center"/>
          </w:tcPr>
          <w:p w14:paraId="55116878" w14:textId="3BBE51CC"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Más de 2.000 productos; 300 proveedores; 120 colaboradores; 1.000+ clientes; integra catering y papelera.</w:t>
            </w:r>
          </w:p>
        </w:tc>
        <w:tc>
          <w:tcPr>
            <w:tcW w:w="4560" w:type="dxa"/>
            <w:vAlign w:val="center"/>
          </w:tcPr>
          <w:p w14:paraId="17E1950B" w14:textId="0F54DE56"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Escala operativa sustancialmente mayor; diversificación en categorías complementarias.</w:t>
            </w:r>
          </w:p>
        </w:tc>
      </w:tr>
      <w:tr w:rsidR="00230EBE" w14:paraId="16ABB120" w14:textId="77777777" w:rsidTr="00FF759A">
        <w:tc>
          <w:tcPr>
            <w:tcW w:w="2105" w:type="dxa"/>
            <w:vAlign w:val="center"/>
          </w:tcPr>
          <w:p w14:paraId="0936C847" w14:textId="7F6C7B38" w:rsidR="00230EBE" w:rsidRDefault="00230EBE" w:rsidP="00230EBE">
            <w:pPr>
              <w:rPr>
                <w:rFonts w:ascii="Inter" w:eastAsia="Times New Roman" w:hAnsi="Inter" w:cs="Times New Roman"/>
                <w:color w:val="0F1115"/>
                <w:sz w:val="24"/>
                <w:szCs w:val="24"/>
                <w:lang w:eastAsia="es-AR"/>
              </w:rPr>
            </w:pPr>
            <w:proofErr w:type="spellStart"/>
            <w:r>
              <w:rPr>
                <w:rFonts w:ascii="Arial" w:hAnsi="Arial" w:cs="Arial"/>
                <w:b/>
                <w:bCs/>
                <w:color w:val="000000"/>
                <w:sz w:val="23"/>
                <w:szCs w:val="23"/>
              </w:rPr>
              <w:t>Treoland</w:t>
            </w:r>
            <w:proofErr w:type="spellEnd"/>
            <w:r>
              <w:rPr>
                <w:rFonts w:ascii="Arial" w:hAnsi="Arial" w:cs="Arial"/>
                <w:b/>
                <w:bCs/>
                <w:color w:val="000000"/>
                <w:sz w:val="23"/>
                <w:szCs w:val="23"/>
              </w:rPr>
              <w:t xml:space="preserve"> S.A.</w:t>
            </w:r>
          </w:p>
        </w:tc>
        <w:tc>
          <w:tcPr>
            <w:tcW w:w="1495" w:type="dxa"/>
            <w:vAlign w:val="center"/>
          </w:tcPr>
          <w:p w14:paraId="15ADF010" w14:textId="7FC00562"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Capital Federal</w:t>
            </w:r>
          </w:p>
        </w:tc>
        <w:tc>
          <w:tcPr>
            <w:tcW w:w="1807" w:type="dxa"/>
            <w:vAlign w:val="center"/>
          </w:tcPr>
          <w:p w14:paraId="4CDF45FE" w14:textId="049B6C21"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declarada</w:t>
            </w:r>
          </w:p>
        </w:tc>
        <w:tc>
          <w:tcPr>
            <w:tcW w:w="4062" w:type="dxa"/>
            <w:vAlign w:val="center"/>
          </w:tcPr>
          <w:p w14:paraId="2C8CF33F" w14:textId="598FD447"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Cadena de autoservicio mayorista; 9 sucursales nacionales; comercializa limpieza, perfumería y cosmética.</w:t>
            </w:r>
          </w:p>
        </w:tc>
        <w:tc>
          <w:tcPr>
            <w:tcW w:w="4560" w:type="dxa"/>
            <w:vAlign w:val="center"/>
          </w:tcPr>
          <w:p w14:paraId="365C86CA" w14:textId="7DCF7AA9"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Formato diferente (autoservicio vs. distribución tradicional).</w:t>
            </w:r>
          </w:p>
        </w:tc>
      </w:tr>
      <w:tr w:rsidR="00230EBE" w14:paraId="388FE8E4" w14:textId="77777777" w:rsidTr="00FF759A">
        <w:tc>
          <w:tcPr>
            <w:tcW w:w="2105" w:type="dxa"/>
            <w:vAlign w:val="center"/>
          </w:tcPr>
          <w:p w14:paraId="53B6E5E0" w14:textId="6EED3830" w:rsidR="00230EBE" w:rsidRDefault="00230EBE" w:rsidP="00230EBE">
            <w:pPr>
              <w:rPr>
                <w:rFonts w:ascii="Inter" w:eastAsia="Times New Roman" w:hAnsi="Inter" w:cs="Times New Roman"/>
                <w:color w:val="0F1115"/>
                <w:sz w:val="24"/>
                <w:szCs w:val="24"/>
                <w:lang w:eastAsia="es-AR"/>
              </w:rPr>
            </w:pPr>
            <w:r>
              <w:rPr>
                <w:rFonts w:ascii="Arial" w:hAnsi="Arial" w:cs="Arial"/>
                <w:b/>
                <w:bCs/>
                <w:color w:val="000000"/>
                <w:sz w:val="23"/>
                <w:szCs w:val="23"/>
              </w:rPr>
              <w:t>Sina</w:t>
            </w:r>
          </w:p>
        </w:tc>
        <w:tc>
          <w:tcPr>
            <w:tcW w:w="1495" w:type="dxa"/>
            <w:vAlign w:val="center"/>
          </w:tcPr>
          <w:p w14:paraId="2A9DA6A1" w14:textId="1D91891E"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Nacional</w:t>
            </w:r>
          </w:p>
        </w:tc>
        <w:tc>
          <w:tcPr>
            <w:tcW w:w="1807" w:type="dxa"/>
            <w:vAlign w:val="center"/>
          </w:tcPr>
          <w:p w14:paraId="7D0E49AC" w14:textId="73460B27"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declarada</w:t>
            </w:r>
          </w:p>
        </w:tc>
        <w:tc>
          <w:tcPr>
            <w:tcW w:w="4062" w:type="dxa"/>
            <w:vAlign w:val="center"/>
          </w:tcPr>
          <w:p w14:paraId="282D4DDD" w14:textId="6126CD67"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Fábrica y distribuidora mayorista de limpieza y bazar; venta online con pedidos digitales.</w:t>
            </w:r>
          </w:p>
        </w:tc>
        <w:tc>
          <w:tcPr>
            <w:tcW w:w="4560" w:type="dxa"/>
            <w:vAlign w:val="center"/>
          </w:tcPr>
          <w:p w14:paraId="6D10CCDB" w14:textId="28A2DA89"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Integración vertical (fabricación/distribución) más avanzada digitalmente.</w:t>
            </w:r>
          </w:p>
        </w:tc>
      </w:tr>
      <w:tr w:rsidR="00230EBE" w14:paraId="765E666C" w14:textId="77777777" w:rsidTr="00FF759A">
        <w:tc>
          <w:tcPr>
            <w:tcW w:w="2105" w:type="dxa"/>
            <w:vAlign w:val="center"/>
          </w:tcPr>
          <w:p w14:paraId="0C94ABDC" w14:textId="40CFDF1D" w:rsidR="00230EBE" w:rsidRDefault="00230EBE" w:rsidP="00230EBE">
            <w:pPr>
              <w:rPr>
                <w:rFonts w:ascii="Inter" w:eastAsia="Times New Roman" w:hAnsi="Inter" w:cs="Times New Roman"/>
                <w:color w:val="0F1115"/>
                <w:sz w:val="24"/>
                <w:szCs w:val="24"/>
                <w:lang w:eastAsia="es-AR"/>
              </w:rPr>
            </w:pPr>
            <w:r>
              <w:rPr>
                <w:rFonts w:ascii="Arial" w:hAnsi="Arial" w:cs="Arial"/>
                <w:b/>
                <w:bCs/>
                <w:color w:val="000000"/>
                <w:sz w:val="23"/>
                <w:szCs w:val="23"/>
              </w:rPr>
              <w:t>Compre Ahora (plataforma)</w:t>
            </w:r>
          </w:p>
        </w:tc>
        <w:tc>
          <w:tcPr>
            <w:tcW w:w="1495" w:type="dxa"/>
            <w:vAlign w:val="center"/>
          </w:tcPr>
          <w:p w14:paraId="3E91E034" w14:textId="01AF3C0C"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Plataforma B2B (Buenos Aires)</w:t>
            </w:r>
          </w:p>
        </w:tc>
        <w:tc>
          <w:tcPr>
            <w:tcW w:w="1807" w:type="dxa"/>
            <w:vAlign w:val="center"/>
          </w:tcPr>
          <w:p w14:paraId="7D52F717" w14:textId="3A9F4A0A"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declarada</w:t>
            </w:r>
          </w:p>
        </w:tc>
        <w:tc>
          <w:tcPr>
            <w:tcW w:w="4062" w:type="dxa"/>
            <w:vAlign w:val="center"/>
          </w:tcPr>
          <w:p w14:paraId="72DE2324" w14:textId="0BE82586"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Plataforma digital mayorista; alianza con Fiorentina para limpieza; pedidos 100% online.</w:t>
            </w:r>
          </w:p>
        </w:tc>
        <w:tc>
          <w:tcPr>
            <w:tcW w:w="4560" w:type="dxa"/>
            <w:vAlign w:val="center"/>
          </w:tcPr>
          <w:p w14:paraId="4EF70A99" w14:textId="63F43F86"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 xml:space="preserve">Modelo digital puro; posee sistemas integrados que </w:t>
            </w:r>
            <w:proofErr w:type="spellStart"/>
            <w:r>
              <w:rPr>
                <w:rFonts w:ascii="Arial" w:hAnsi="Arial" w:cs="Arial"/>
                <w:color w:val="000000"/>
                <w:sz w:val="23"/>
                <w:szCs w:val="23"/>
              </w:rPr>
              <w:t>TodoStock</w:t>
            </w:r>
            <w:proofErr w:type="spellEnd"/>
            <w:r>
              <w:rPr>
                <w:rFonts w:ascii="Arial" w:hAnsi="Arial" w:cs="Arial"/>
                <w:color w:val="000000"/>
                <w:sz w:val="23"/>
                <w:szCs w:val="23"/>
              </w:rPr>
              <w:t xml:space="preserve"> necesita adoptar.</w:t>
            </w:r>
          </w:p>
        </w:tc>
      </w:tr>
      <w:tr w:rsidR="00230EBE" w14:paraId="6A6FA7A3" w14:textId="77777777" w:rsidTr="00FF759A">
        <w:tc>
          <w:tcPr>
            <w:tcW w:w="2105" w:type="dxa"/>
            <w:vAlign w:val="center"/>
          </w:tcPr>
          <w:p w14:paraId="1B4534A7" w14:textId="76E64775" w:rsidR="00230EBE" w:rsidRDefault="00230EBE" w:rsidP="00230EBE">
            <w:pPr>
              <w:jc w:val="center"/>
              <w:rPr>
                <w:rFonts w:ascii="Inter" w:eastAsia="Times New Roman" w:hAnsi="Inter" w:cs="Times New Roman"/>
                <w:color w:val="0F1115"/>
                <w:sz w:val="24"/>
                <w:szCs w:val="24"/>
                <w:lang w:eastAsia="es-AR"/>
              </w:rPr>
            </w:pPr>
            <w:proofErr w:type="spellStart"/>
            <w:r>
              <w:rPr>
                <w:rFonts w:ascii="Arial" w:hAnsi="Arial" w:cs="Arial"/>
                <w:b/>
                <w:bCs/>
                <w:color w:val="000000"/>
                <w:sz w:val="23"/>
                <w:szCs w:val="23"/>
              </w:rPr>
              <w:t>Distriecosa</w:t>
            </w:r>
            <w:proofErr w:type="spellEnd"/>
          </w:p>
        </w:tc>
        <w:tc>
          <w:tcPr>
            <w:tcW w:w="1495" w:type="dxa"/>
            <w:vAlign w:val="center"/>
          </w:tcPr>
          <w:p w14:paraId="4901A496" w14:textId="7B505BB8"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Nacional</w:t>
            </w:r>
          </w:p>
        </w:tc>
        <w:tc>
          <w:tcPr>
            <w:tcW w:w="1807" w:type="dxa"/>
            <w:vAlign w:val="center"/>
          </w:tcPr>
          <w:p w14:paraId="5F13F7FD" w14:textId="54DBAABD"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declarada</w:t>
            </w:r>
          </w:p>
        </w:tc>
        <w:tc>
          <w:tcPr>
            <w:tcW w:w="4062" w:type="dxa"/>
            <w:vAlign w:val="center"/>
          </w:tcPr>
          <w:p w14:paraId="1C1D9B86" w14:textId="0A31E91C"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Distribuidores de insumos profesionales; 500+ clientes nacionales.</w:t>
            </w:r>
          </w:p>
        </w:tc>
        <w:tc>
          <w:tcPr>
            <w:tcW w:w="4560" w:type="dxa"/>
            <w:vAlign w:val="center"/>
          </w:tcPr>
          <w:p w14:paraId="36E42BC3" w14:textId="37C87F7C"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 xml:space="preserve">Escala comparable o ligeramente mayor a la definida para </w:t>
            </w:r>
            <w:proofErr w:type="spellStart"/>
            <w:r>
              <w:rPr>
                <w:rFonts w:ascii="Arial" w:hAnsi="Arial" w:cs="Arial"/>
                <w:color w:val="000000"/>
                <w:sz w:val="23"/>
                <w:szCs w:val="23"/>
              </w:rPr>
              <w:t>TodoStock</w:t>
            </w:r>
            <w:proofErr w:type="spellEnd"/>
            <w:r>
              <w:rPr>
                <w:rFonts w:ascii="Arial" w:hAnsi="Arial" w:cs="Arial"/>
                <w:color w:val="000000"/>
                <w:sz w:val="23"/>
                <w:szCs w:val="23"/>
              </w:rPr>
              <w:t>.</w:t>
            </w:r>
          </w:p>
        </w:tc>
      </w:tr>
      <w:tr w:rsidR="00230EBE" w14:paraId="5BA22D8A" w14:textId="77777777" w:rsidTr="00FF759A">
        <w:tc>
          <w:tcPr>
            <w:tcW w:w="2105" w:type="dxa"/>
            <w:vAlign w:val="center"/>
          </w:tcPr>
          <w:p w14:paraId="587F0336" w14:textId="654B89F3" w:rsidR="00230EBE" w:rsidRDefault="00230EBE" w:rsidP="00230EBE">
            <w:pPr>
              <w:rPr>
                <w:rFonts w:ascii="Inter" w:eastAsia="Times New Roman" w:hAnsi="Inter" w:cs="Times New Roman"/>
                <w:color w:val="0F1115"/>
                <w:sz w:val="24"/>
                <w:szCs w:val="24"/>
                <w:lang w:eastAsia="es-AR"/>
              </w:rPr>
            </w:pPr>
            <w:r>
              <w:rPr>
                <w:rFonts w:ascii="Arial" w:hAnsi="Arial" w:cs="Arial"/>
                <w:b/>
                <w:bCs/>
                <w:color w:val="000000"/>
                <w:sz w:val="23"/>
                <w:szCs w:val="23"/>
              </w:rPr>
              <w:t>Distribuidora Delta</w:t>
            </w:r>
          </w:p>
        </w:tc>
        <w:tc>
          <w:tcPr>
            <w:tcW w:w="1495" w:type="dxa"/>
            <w:vAlign w:val="center"/>
          </w:tcPr>
          <w:p w14:paraId="1BAB1725" w14:textId="1DF823F1"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Zona Norte GBA</w:t>
            </w:r>
          </w:p>
        </w:tc>
        <w:tc>
          <w:tcPr>
            <w:tcW w:w="1807" w:type="dxa"/>
            <w:vAlign w:val="center"/>
          </w:tcPr>
          <w:p w14:paraId="0DA3A8D5" w14:textId="5387A745"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No declarada</w:t>
            </w:r>
          </w:p>
        </w:tc>
        <w:tc>
          <w:tcPr>
            <w:tcW w:w="4062" w:type="dxa"/>
            <w:vAlign w:val="center"/>
          </w:tcPr>
          <w:p w14:paraId="5A90A44E" w14:textId="1628F04A"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 xml:space="preserve">Distribución de </w:t>
            </w:r>
            <w:proofErr w:type="spellStart"/>
            <w:r>
              <w:rPr>
                <w:rFonts w:ascii="Arial" w:hAnsi="Arial" w:cs="Arial"/>
                <w:color w:val="000000"/>
                <w:sz w:val="23"/>
                <w:szCs w:val="23"/>
              </w:rPr>
              <w:t>Diversey</w:t>
            </w:r>
            <w:proofErr w:type="spellEnd"/>
            <w:r>
              <w:rPr>
                <w:rFonts w:ascii="Arial" w:hAnsi="Arial" w:cs="Arial"/>
                <w:color w:val="000000"/>
                <w:sz w:val="23"/>
                <w:szCs w:val="23"/>
              </w:rPr>
              <w:t xml:space="preserve">, 3M, </w:t>
            </w:r>
            <w:proofErr w:type="spellStart"/>
            <w:r>
              <w:rPr>
                <w:rFonts w:ascii="Arial" w:hAnsi="Arial" w:cs="Arial"/>
                <w:color w:val="000000"/>
                <w:sz w:val="23"/>
                <w:szCs w:val="23"/>
              </w:rPr>
              <w:t>Italimpia</w:t>
            </w:r>
            <w:proofErr w:type="spellEnd"/>
            <w:r>
              <w:rPr>
                <w:rFonts w:ascii="Arial" w:hAnsi="Arial" w:cs="Arial"/>
                <w:color w:val="000000"/>
                <w:sz w:val="23"/>
                <w:szCs w:val="23"/>
              </w:rPr>
              <w:t xml:space="preserve"> y Kimberly-Clark; enfoque institucional.</w:t>
            </w:r>
          </w:p>
        </w:tc>
        <w:tc>
          <w:tcPr>
            <w:tcW w:w="4560" w:type="dxa"/>
            <w:vAlign w:val="center"/>
          </w:tcPr>
          <w:p w14:paraId="79FC35A0" w14:textId="3B9701C7" w:rsidR="00230EBE" w:rsidRDefault="00230EBE" w:rsidP="00230EBE">
            <w:pPr>
              <w:rPr>
                <w:rFonts w:ascii="Inter" w:eastAsia="Times New Roman" w:hAnsi="Inter" w:cs="Times New Roman"/>
                <w:color w:val="0F1115"/>
                <w:sz w:val="24"/>
                <w:szCs w:val="24"/>
                <w:lang w:eastAsia="es-AR"/>
              </w:rPr>
            </w:pPr>
            <w:r>
              <w:rPr>
                <w:rFonts w:ascii="Arial" w:hAnsi="Arial" w:cs="Arial"/>
                <w:color w:val="000000"/>
                <w:sz w:val="23"/>
                <w:szCs w:val="23"/>
              </w:rPr>
              <w:t>Paleta enfocada en grandes marcas industriales.</w:t>
            </w:r>
          </w:p>
        </w:tc>
      </w:tr>
    </w:tbl>
    <w:p w14:paraId="7CEFEAC0" w14:textId="77777777" w:rsidR="00230EBE" w:rsidRDefault="00230EBE">
      <w:pPr>
        <w:rPr>
          <w:rFonts w:ascii="Inter" w:eastAsia="Times New Roman" w:hAnsi="Inter" w:cs="Times New Roman"/>
          <w:color w:val="0F1115"/>
          <w:sz w:val="24"/>
          <w:szCs w:val="24"/>
          <w:lang w:eastAsia="es-AR"/>
        </w:rPr>
        <w:sectPr w:rsidR="00230EBE" w:rsidSect="00230EBE">
          <w:pgSz w:w="16838" w:h="11906" w:orient="landscape"/>
          <w:pgMar w:top="1701" w:right="1418" w:bottom="1701" w:left="1418" w:header="709" w:footer="709" w:gutter="0"/>
          <w:cols w:space="708"/>
          <w:docGrid w:linePitch="360"/>
        </w:sectPr>
      </w:pPr>
    </w:p>
    <w:p w14:paraId="6FF6CE48" w14:textId="1B0DC22F" w:rsidR="00DE44EB" w:rsidRPr="00DE44EB" w:rsidRDefault="00DE44EB" w:rsidP="00DE44EB">
      <w:pPr>
        <w:shd w:val="clear" w:color="auto" w:fill="FFFFFF"/>
        <w:spacing w:before="240" w:after="120" w:line="420" w:lineRule="atLeast"/>
        <w:outlineLvl w:val="3"/>
        <w:rPr>
          <w:rFonts w:ascii="Inter" w:eastAsia="Times New Roman" w:hAnsi="Inter" w:cs="Times New Roman"/>
          <w:b/>
          <w:bCs/>
          <w:color w:val="0F1115"/>
          <w:sz w:val="24"/>
          <w:szCs w:val="24"/>
          <w:lang w:eastAsia="es-AR"/>
        </w:rPr>
      </w:pPr>
      <w:r w:rsidRPr="00DE44EB">
        <w:rPr>
          <w:rFonts w:ascii="Inter" w:eastAsia="Times New Roman" w:hAnsi="Inter" w:cs="Times New Roman"/>
          <w:b/>
          <w:bCs/>
          <w:color w:val="0F1115"/>
          <w:sz w:val="24"/>
          <w:szCs w:val="24"/>
          <w:lang w:eastAsia="es-AR"/>
        </w:rPr>
        <w:lastRenderedPageBreak/>
        <w:t>Descripciones complementarias de empresas familiares con antigüedad relevante:</w:t>
      </w:r>
    </w:p>
    <w:p w14:paraId="6A5490D9" w14:textId="602E02D8" w:rsidR="00DE44EB" w:rsidRPr="00DE44EB" w:rsidRDefault="00DE44EB" w:rsidP="00DE44EB">
      <w:pPr>
        <w:numPr>
          <w:ilvl w:val="0"/>
          <w:numId w:val="2"/>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K Distribuciones</w:t>
      </w:r>
      <w:r w:rsidRPr="00DE44EB">
        <w:rPr>
          <w:rFonts w:ascii="Inter" w:eastAsia="Times New Roman" w:hAnsi="Inter" w:cs="Times New Roman"/>
          <w:color w:val="0F1115"/>
          <w:sz w:val="24"/>
          <w:szCs w:val="24"/>
          <w:lang w:eastAsia="es-AR"/>
        </w:rPr>
        <w:t xml:space="preserve">: Empresa familiar con más de 22 años de trayectoria, dedicada a la distribución de productos químicos y accesorios para limpieza profesional. Ofrece stock permanente y cobertura de requerimientos de sus </w:t>
      </w:r>
      <w:r w:rsidR="0055565E" w:rsidRPr="00DE44EB">
        <w:rPr>
          <w:rFonts w:ascii="Inter" w:eastAsia="Times New Roman" w:hAnsi="Inter" w:cs="Times New Roman"/>
          <w:color w:val="0F1115"/>
          <w:sz w:val="24"/>
          <w:szCs w:val="24"/>
          <w:lang w:eastAsia="es-AR"/>
        </w:rPr>
        <w:t>clientes.</w:t>
      </w:r>
      <w:r w:rsidRPr="00DE44EB">
        <w:rPr>
          <w:rFonts w:ascii="Inter" w:eastAsia="Times New Roman" w:hAnsi="Inter" w:cs="Times New Roman"/>
          <w:color w:val="0F1115"/>
          <w:sz w:val="24"/>
          <w:szCs w:val="24"/>
          <w:lang w:eastAsia="es-AR"/>
        </w:rPr>
        <w:t xml:space="preserve"> Es un referente directo de empresa familiar de tamaño similar.</w:t>
      </w:r>
    </w:p>
    <w:p w14:paraId="4945B5DD" w14:textId="340E2348" w:rsidR="00DE44EB" w:rsidRPr="00DE44EB" w:rsidRDefault="00DE44EB" w:rsidP="00DE44EB">
      <w:pPr>
        <w:numPr>
          <w:ilvl w:val="0"/>
          <w:numId w:val="2"/>
        </w:numPr>
        <w:shd w:val="clear" w:color="auto" w:fill="FFFFFF"/>
        <w:spacing w:before="100" w:beforeAutospacing="1" w:after="0" w:line="240" w:lineRule="auto"/>
        <w:rPr>
          <w:rFonts w:ascii="Inter" w:eastAsia="Times New Roman" w:hAnsi="Inter" w:cs="Times New Roman"/>
          <w:color w:val="0F1115"/>
          <w:sz w:val="24"/>
          <w:szCs w:val="24"/>
          <w:lang w:eastAsia="es-AR"/>
        </w:rPr>
      </w:pPr>
      <w:proofErr w:type="spellStart"/>
      <w:r w:rsidRPr="00DE44EB">
        <w:rPr>
          <w:rFonts w:ascii="Inter" w:eastAsia="Times New Roman" w:hAnsi="Inter" w:cs="Times New Roman"/>
          <w:b/>
          <w:bCs/>
          <w:color w:val="0F1115"/>
          <w:sz w:val="24"/>
          <w:szCs w:val="24"/>
          <w:lang w:eastAsia="es-AR"/>
        </w:rPr>
        <w:t>DistriQuim</w:t>
      </w:r>
      <w:proofErr w:type="spellEnd"/>
      <w:r w:rsidRPr="00DE44EB">
        <w:rPr>
          <w:rFonts w:ascii="Inter" w:eastAsia="Times New Roman" w:hAnsi="Inter" w:cs="Times New Roman"/>
          <w:color w:val="0F1115"/>
          <w:sz w:val="24"/>
          <w:szCs w:val="24"/>
          <w:lang w:eastAsia="es-AR"/>
        </w:rPr>
        <w:t xml:space="preserve">: Personería jurídica de empresa familiar fundada en 2005 (18+ años), con convicción emprendedora y firme vocación de servicio comercial de productos químicos para limpieza, detergentes y </w:t>
      </w:r>
      <w:r w:rsidR="0055565E" w:rsidRPr="00DE44EB">
        <w:rPr>
          <w:rFonts w:ascii="Inter" w:eastAsia="Times New Roman" w:hAnsi="Inter" w:cs="Times New Roman"/>
          <w:color w:val="0F1115"/>
          <w:sz w:val="24"/>
          <w:szCs w:val="24"/>
          <w:lang w:eastAsia="es-AR"/>
        </w:rPr>
        <w:t>desinfectantes.</w:t>
      </w:r>
    </w:p>
    <w:p w14:paraId="125EC1BE"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Ambas empresas evidencian el modelo de negocio de mayoristas familiares con décadas de antigüedad en el mercado, lo cual valida la plausibilidad de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w:t>
      </w:r>
    </w:p>
    <w:p w14:paraId="583B636C" w14:textId="77777777" w:rsidR="00DE44EB" w:rsidRDefault="00DE44EB" w:rsidP="00DE44EB">
      <w:pPr>
        <w:shd w:val="clear" w:color="auto" w:fill="FFFFFF"/>
        <w:spacing w:before="480" w:after="240" w:line="450" w:lineRule="atLeast"/>
        <w:outlineLvl w:val="2"/>
        <w:rPr>
          <w:rFonts w:ascii="Inter" w:eastAsia="Times New Roman" w:hAnsi="Inter" w:cs="Times New Roman"/>
          <w:b/>
          <w:bCs/>
          <w:color w:val="0F1115"/>
          <w:sz w:val="30"/>
          <w:szCs w:val="30"/>
          <w:lang w:eastAsia="es-AR"/>
        </w:rPr>
      </w:pPr>
      <w:r w:rsidRPr="00DE44EB">
        <w:rPr>
          <w:rFonts w:ascii="Inter" w:eastAsia="Times New Roman" w:hAnsi="Inter" w:cs="Times New Roman"/>
          <w:b/>
          <w:bCs/>
          <w:color w:val="0F1115"/>
          <w:sz w:val="30"/>
          <w:szCs w:val="30"/>
          <w:lang w:eastAsia="es-AR"/>
        </w:rPr>
        <w:t>III. Análisis de Escala y Estructura</w:t>
      </w:r>
    </w:p>
    <w:tbl>
      <w:tblPr>
        <w:tblStyle w:val="Tablaconcuadrcula"/>
        <w:tblW w:w="9813" w:type="dxa"/>
        <w:jc w:val="center"/>
        <w:tblLook w:val="04A0" w:firstRow="1" w:lastRow="0" w:firstColumn="1" w:lastColumn="0" w:noHBand="0" w:noVBand="1"/>
      </w:tblPr>
      <w:tblGrid>
        <w:gridCol w:w="2830"/>
        <w:gridCol w:w="2694"/>
        <w:gridCol w:w="4289"/>
      </w:tblGrid>
      <w:tr w:rsidR="00FF759A" w14:paraId="6EB4AB06" w14:textId="77777777" w:rsidTr="009C4F5A">
        <w:trPr>
          <w:trHeight w:val="1686"/>
          <w:jc w:val="center"/>
        </w:trPr>
        <w:tc>
          <w:tcPr>
            <w:tcW w:w="2830" w:type="dxa"/>
            <w:vAlign w:val="center"/>
          </w:tcPr>
          <w:p w14:paraId="2C4ED7F1" w14:textId="157C56DE" w:rsidR="00FF759A" w:rsidRP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sidRPr="00FF759A">
              <w:rPr>
                <w:rFonts w:ascii="Arial" w:hAnsi="Arial" w:cs="Arial"/>
                <w:b/>
                <w:bCs/>
                <w:color w:val="000000"/>
                <w:sz w:val="23"/>
                <w:szCs w:val="23"/>
              </w:rPr>
              <w:t>Parámetro</w:t>
            </w:r>
          </w:p>
        </w:tc>
        <w:tc>
          <w:tcPr>
            <w:tcW w:w="2694" w:type="dxa"/>
            <w:vAlign w:val="center"/>
          </w:tcPr>
          <w:p w14:paraId="67BF07AC" w14:textId="3A9DC2D0" w:rsidR="00FF759A" w:rsidRPr="00FF759A" w:rsidRDefault="00FF759A" w:rsidP="00FF759A">
            <w:pPr>
              <w:spacing w:before="480" w:after="240" w:line="450" w:lineRule="atLeast"/>
              <w:outlineLvl w:val="2"/>
              <w:rPr>
                <w:rFonts w:ascii="Arial" w:hAnsi="Arial" w:cs="Arial"/>
                <w:b/>
                <w:bCs/>
                <w:color w:val="000000"/>
                <w:sz w:val="23"/>
                <w:szCs w:val="23"/>
              </w:rPr>
            </w:pPr>
            <w:proofErr w:type="spellStart"/>
            <w:r w:rsidRPr="00FF759A">
              <w:rPr>
                <w:rFonts w:ascii="Arial" w:hAnsi="Arial" w:cs="Arial"/>
                <w:b/>
                <w:bCs/>
                <w:color w:val="000000"/>
                <w:sz w:val="23"/>
                <w:szCs w:val="23"/>
              </w:rPr>
              <w:t>TodoStock</w:t>
            </w:r>
            <w:proofErr w:type="spellEnd"/>
            <w:r w:rsidRPr="00FF759A">
              <w:rPr>
                <w:rFonts w:ascii="Arial" w:hAnsi="Arial" w:cs="Arial"/>
                <w:b/>
                <w:bCs/>
                <w:color w:val="000000"/>
                <w:sz w:val="23"/>
                <w:szCs w:val="23"/>
              </w:rPr>
              <w:t xml:space="preserve"> </w:t>
            </w:r>
            <w:r>
              <w:rPr>
                <w:rFonts w:ascii="Arial" w:hAnsi="Arial" w:cs="Arial"/>
                <w:b/>
                <w:bCs/>
                <w:color w:val="000000"/>
                <w:sz w:val="23"/>
                <w:szCs w:val="23"/>
              </w:rPr>
              <w:br/>
            </w:r>
            <w:r w:rsidRPr="00FF759A">
              <w:rPr>
                <w:rFonts w:ascii="Arial" w:hAnsi="Arial" w:cs="Arial"/>
                <w:b/>
                <w:bCs/>
                <w:color w:val="000000"/>
                <w:sz w:val="23"/>
                <w:szCs w:val="23"/>
              </w:rPr>
              <w:t>(definición ficticia)</w:t>
            </w:r>
          </w:p>
        </w:tc>
        <w:tc>
          <w:tcPr>
            <w:tcW w:w="4289" w:type="dxa"/>
            <w:vAlign w:val="center"/>
          </w:tcPr>
          <w:p w14:paraId="26964A7F" w14:textId="2519341D" w:rsidR="00FF759A" w:rsidRP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sidRPr="00FF759A">
              <w:rPr>
                <w:rFonts w:ascii="Arial" w:hAnsi="Arial" w:cs="Arial"/>
                <w:b/>
                <w:bCs/>
                <w:color w:val="000000"/>
                <w:sz w:val="23"/>
                <w:szCs w:val="23"/>
              </w:rPr>
              <w:t>Empresas reales (referencia)</w:t>
            </w:r>
          </w:p>
        </w:tc>
      </w:tr>
      <w:tr w:rsidR="00FF759A" w14:paraId="781027D0" w14:textId="77777777" w:rsidTr="009C4F5A">
        <w:trPr>
          <w:trHeight w:val="958"/>
          <w:jc w:val="center"/>
        </w:trPr>
        <w:tc>
          <w:tcPr>
            <w:tcW w:w="2830" w:type="dxa"/>
            <w:vAlign w:val="center"/>
          </w:tcPr>
          <w:p w14:paraId="2411EA8F" w14:textId="52F100DE" w:rsidR="00FF759A" w:rsidRP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sidRPr="00FF759A">
              <w:rPr>
                <w:rFonts w:ascii="Arial" w:hAnsi="Arial" w:cs="Arial"/>
                <w:b/>
                <w:bCs/>
                <w:color w:val="000000"/>
                <w:sz w:val="23"/>
                <w:szCs w:val="23"/>
              </w:rPr>
              <w:t>Antigüedad</w:t>
            </w:r>
          </w:p>
        </w:tc>
        <w:tc>
          <w:tcPr>
            <w:tcW w:w="2694" w:type="dxa"/>
            <w:vAlign w:val="center"/>
          </w:tcPr>
          <w:p w14:paraId="5E6040A5" w14:textId="02BB37AB"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20 años</w:t>
            </w:r>
          </w:p>
        </w:tc>
        <w:tc>
          <w:tcPr>
            <w:tcW w:w="4289" w:type="dxa"/>
            <w:vAlign w:val="center"/>
          </w:tcPr>
          <w:p w14:paraId="2D9CEBD5" w14:textId="204DEB2C"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18 → 40+ años</w:t>
            </w:r>
          </w:p>
        </w:tc>
      </w:tr>
      <w:tr w:rsidR="00FF759A" w14:paraId="21C99DE9" w14:textId="77777777" w:rsidTr="009C4F5A">
        <w:trPr>
          <w:trHeight w:val="1322"/>
          <w:jc w:val="center"/>
        </w:trPr>
        <w:tc>
          <w:tcPr>
            <w:tcW w:w="2830" w:type="dxa"/>
            <w:vAlign w:val="center"/>
          </w:tcPr>
          <w:p w14:paraId="1ED443CF" w14:textId="0CEFC149" w:rsidR="00FF759A" w:rsidRP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sidRPr="00FF759A">
              <w:rPr>
                <w:rFonts w:ascii="Arial" w:hAnsi="Arial" w:cs="Arial"/>
                <w:b/>
                <w:bCs/>
                <w:color w:val="000000"/>
                <w:sz w:val="23"/>
                <w:szCs w:val="23"/>
              </w:rPr>
              <w:t>Empleados</w:t>
            </w:r>
          </w:p>
        </w:tc>
        <w:tc>
          <w:tcPr>
            <w:tcW w:w="2694" w:type="dxa"/>
            <w:vAlign w:val="center"/>
          </w:tcPr>
          <w:p w14:paraId="503A2FBE" w14:textId="64D6D72C"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Inferido: ~15–30</w:t>
            </w:r>
          </w:p>
        </w:tc>
        <w:tc>
          <w:tcPr>
            <w:tcW w:w="4289" w:type="dxa"/>
            <w:vAlign w:val="center"/>
          </w:tcPr>
          <w:p w14:paraId="63467A2B" w14:textId="2109A208"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 xml:space="preserve">K Distribuciones: datos no públicos; </w:t>
            </w:r>
            <w:proofErr w:type="spellStart"/>
            <w:r>
              <w:rPr>
                <w:rFonts w:ascii="Arial" w:hAnsi="Arial" w:cs="Arial"/>
                <w:color w:val="000000"/>
                <w:sz w:val="23"/>
                <w:szCs w:val="23"/>
              </w:rPr>
              <w:t>Lustramax</w:t>
            </w:r>
            <w:proofErr w:type="spellEnd"/>
            <w:r>
              <w:rPr>
                <w:rFonts w:ascii="Arial" w:hAnsi="Arial" w:cs="Arial"/>
                <w:color w:val="000000"/>
                <w:sz w:val="23"/>
                <w:szCs w:val="23"/>
              </w:rPr>
              <w:t>: 120 colaboradores</w:t>
            </w:r>
          </w:p>
        </w:tc>
      </w:tr>
      <w:tr w:rsidR="00FF759A" w14:paraId="75CD623F" w14:textId="77777777" w:rsidTr="009C4F5A">
        <w:trPr>
          <w:trHeight w:val="1314"/>
          <w:jc w:val="center"/>
        </w:trPr>
        <w:tc>
          <w:tcPr>
            <w:tcW w:w="2830" w:type="dxa"/>
            <w:vAlign w:val="center"/>
          </w:tcPr>
          <w:p w14:paraId="4EBBC8C3" w14:textId="0999C7BB" w:rsidR="00FF759A" w:rsidRP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sidRPr="00FF759A">
              <w:rPr>
                <w:rFonts w:ascii="Arial" w:hAnsi="Arial" w:cs="Arial"/>
                <w:b/>
                <w:bCs/>
                <w:color w:val="000000"/>
                <w:sz w:val="23"/>
                <w:szCs w:val="23"/>
              </w:rPr>
              <w:t>Volumen de productos</w:t>
            </w:r>
          </w:p>
        </w:tc>
        <w:tc>
          <w:tcPr>
            <w:tcW w:w="2694" w:type="dxa"/>
            <w:vAlign w:val="center"/>
          </w:tcPr>
          <w:p w14:paraId="1511C7DF" w14:textId="6B8FF499"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500+ SKU</w:t>
            </w:r>
          </w:p>
        </w:tc>
        <w:tc>
          <w:tcPr>
            <w:tcW w:w="4289" w:type="dxa"/>
            <w:vAlign w:val="center"/>
          </w:tcPr>
          <w:p w14:paraId="662D601F" w14:textId="0CA77D1C"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proofErr w:type="spellStart"/>
            <w:r>
              <w:rPr>
                <w:rFonts w:ascii="Arial" w:hAnsi="Arial" w:cs="Arial"/>
                <w:color w:val="000000"/>
                <w:sz w:val="23"/>
                <w:szCs w:val="23"/>
              </w:rPr>
              <w:t>Lustramax</w:t>
            </w:r>
            <w:proofErr w:type="spellEnd"/>
            <w:r>
              <w:rPr>
                <w:rFonts w:ascii="Arial" w:hAnsi="Arial" w:cs="Arial"/>
                <w:color w:val="000000"/>
                <w:sz w:val="23"/>
                <w:szCs w:val="23"/>
              </w:rPr>
              <w:t>: 2.000+ SKU</w:t>
            </w:r>
          </w:p>
        </w:tc>
      </w:tr>
      <w:tr w:rsidR="00FF759A" w14:paraId="64E5BE6C" w14:textId="77777777" w:rsidTr="009C4F5A">
        <w:trPr>
          <w:trHeight w:val="958"/>
          <w:jc w:val="center"/>
        </w:trPr>
        <w:tc>
          <w:tcPr>
            <w:tcW w:w="2830" w:type="dxa"/>
            <w:vAlign w:val="center"/>
          </w:tcPr>
          <w:p w14:paraId="633EF4AF" w14:textId="10774177" w:rsidR="00FF759A" w:rsidRP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sidRPr="00FF759A">
              <w:rPr>
                <w:rFonts w:ascii="Arial" w:hAnsi="Arial" w:cs="Arial"/>
                <w:b/>
                <w:bCs/>
                <w:color w:val="000000"/>
                <w:sz w:val="23"/>
                <w:szCs w:val="23"/>
              </w:rPr>
              <w:t>Clientes estimados</w:t>
            </w:r>
          </w:p>
        </w:tc>
        <w:tc>
          <w:tcPr>
            <w:tcW w:w="2694" w:type="dxa"/>
            <w:vAlign w:val="center"/>
          </w:tcPr>
          <w:p w14:paraId="013DC9B3" w14:textId="4A171EBD"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No definido</w:t>
            </w:r>
          </w:p>
        </w:tc>
        <w:tc>
          <w:tcPr>
            <w:tcW w:w="4289" w:type="dxa"/>
            <w:vAlign w:val="center"/>
          </w:tcPr>
          <w:p w14:paraId="3A6F8FA0" w14:textId="74030E73"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proofErr w:type="spellStart"/>
            <w:r>
              <w:rPr>
                <w:rFonts w:ascii="Arial" w:hAnsi="Arial" w:cs="Arial"/>
                <w:color w:val="000000"/>
                <w:sz w:val="23"/>
                <w:szCs w:val="23"/>
              </w:rPr>
              <w:t>Lustramax</w:t>
            </w:r>
            <w:proofErr w:type="spellEnd"/>
            <w:r>
              <w:rPr>
                <w:rFonts w:ascii="Arial" w:hAnsi="Arial" w:cs="Arial"/>
                <w:color w:val="000000"/>
                <w:sz w:val="23"/>
                <w:szCs w:val="23"/>
              </w:rPr>
              <w:t>: 1.000+</w:t>
            </w:r>
          </w:p>
        </w:tc>
      </w:tr>
      <w:tr w:rsidR="00FF759A" w14:paraId="7A55264E" w14:textId="77777777" w:rsidTr="009C4F5A">
        <w:trPr>
          <w:trHeight w:val="951"/>
          <w:jc w:val="center"/>
        </w:trPr>
        <w:tc>
          <w:tcPr>
            <w:tcW w:w="2830" w:type="dxa"/>
            <w:vAlign w:val="center"/>
          </w:tcPr>
          <w:p w14:paraId="5CC71D9C" w14:textId="344E5128" w:rsidR="00FF759A" w:rsidRP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sidRPr="00FF759A">
              <w:rPr>
                <w:rFonts w:ascii="Arial" w:hAnsi="Arial" w:cs="Arial"/>
                <w:b/>
                <w:bCs/>
                <w:color w:val="000000"/>
                <w:sz w:val="23"/>
                <w:szCs w:val="23"/>
              </w:rPr>
              <w:t>Alcance geográfico</w:t>
            </w:r>
          </w:p>
        </w:tc>
        <w:tc>
          <w:tcPr>
            <w:tcW w:w="2694" w:type="dxa"/>
            <w:vAlign w:val="center"/>
          </w:tcPr>
          <w:p w14:paraId="5DC7C47C" w14:textId="3B8C3D47"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Región AMBA</w:t>
            </w:r>
          </w:p>
        </w:tc>
        <w:tc>
          <w:tcPr>
            <w:tcW w:w="4289" w:type="dxa"/>
            <w:vAlign w:val="center"/>
          </w:tcPr>
          <w:p w14:paraId="53C9A894" w14:textId="0E17AD27" w:rsidR="00FF759A" w:rsidRDefault="00FF759A" w:rsidP="00FF759A">
            <w:pPr>
              <w:spacing w:before="480" w:after="240" w:line="450" w:lineRule="atLeast"/>
              <w:outlineLvl w:val="2"/>
              <w:rPr>
                <w:rFonts w:ascii="Inter" w:eastAsia="Times New Roman" w:hAnsi="Inter" w:cs="Times New Roman"/>
                <w:b/>
                <w:bCs/>
                <w:color w:val="0F1115"/>
                <w:sz w:val="30"/>
                <w:szCs w:val="30"/>
                <w:lang w:eastAsia="es-AR"/>
              </w:rPr>
            </w:pPr>
            <w:r>
              <w:rPr>
                <w:rFonts w:ascii="Arial" w:hAnsi="Arial" w:cs="Arial"/>
                <w:color w:val="000000"/>
                <w:sz w:val="23"/>
                <w:szCs w:val="23"/>
              </w:rPr>
              <w:t xml:space="preserve">Nacional (Casa Thames, </w:t>
            </w:r>
            <w:proofErr w:type="spellStart"/>
            <w:r>
              <w:rPr>
                <w:rFonts w:ascii="Arial" w:hAnsi="Arial" w:cs="Arial"/>
                <w:color w:val="000000"/>
                <w:sz w:val="23"/>
                <w:szCs w:val="23"/>
              </w:rPr>
              <w:t>Treoland</w:t>
            </w:r>
            <w:proofErr w:type="spellEnd"/>
            <w:r>
              <w:rPr>
                <w:rFonts w:ascii="Arial" w:hAnsi="Arial" w:cs="Arial"/>
                <w:color w:val="000000"/>
                <w:sz w:val="23"/>
                <w:szCs w:val="23"/>
              </w:rPr>
              <w:t>)</w:t>
            </w:r>
          </w:p>
        </w:tc>
      </w:tr>
    </w:tbl>
    <w:p w14:paraId="3E5583B8" w14:textId="3CF45220" w:rsidR="00DE44EB" w:rsidRPr="00DE44EB" w:rsidRDefault="00DE44EB" w:rsidP="00582B8A">
      <w:pPr>
        <w:shd w:val="clear" w:color="auto" w:fill="FFFFFF"/>
        <w:spacing w:before="240" w:after="240" w:line="240" w:lineRule="auto"/>
        <w:rPr>
          <w:rFonts w:ascii="Inter" w:eastAsia="Times New Roman" w:hAnsi="Inter" w:cs="Times New Roman"/>
          <w:b/>
          <w:bCs/>
          <w:color w:val="0F1115"/>
          <w:sz w:val="30"/>
          <w:szCs w:val="30"/>
          <w:lang w:eastAsia="es-AR"/>
        </w:rPr>
      </w:pPr>
      <w:r w:rsidRPr="00DE44EB">
        <w:rPr>
          <w:rFonts w:ascii="Inter" w:eastAsia="Times New Roman" w:hAnsi="Inter" w:cs="Times New Roman"/>
          <w:color w:val="0F1115"/>
          <w:sz w:val="24"/>
          <w:szCs w:val="24"/>
          <w:lang w:eastAsia="es-AR"/>
        </w:rPr>
        <w:t xml:space="preserve">Este análisis muestra que el tamaño definido para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xml:space="preserve"> es coherente con el de empresas distribuidoras familiares de mediana escala en </w:t>
      </w:r>
      <w:r w:rsidR="00FF759A" w:rsidRPr="00DE44EB">
        <w:rPr>
          <w:rFonts w:ascii="Inter" w:eastAsia="Times New Roman" w:hAnsi="Inter" w:cs="Times New Roman"/>
          <w:color w:val="0F1115"/>
          <w:sz w:val="24"/>
          <w:szCs w:val="24"/>
          <w:lang w:eastAsia="es-AR"/>
        </w:rPr>
        <w:t>Argentina.</w:t>
      </w:r>
      <w:r w:rsidR="00582B8A">
        <w:rPr>
          <w:rFonts w:ascii="Inter" w:eastAsia="Times New Roman" w:hAnsi="Inter" w:cs="Times New Roman"/>
          <w:color w:val="0F1115"/>
          <w:sz w:val="24"/>
          <w:szCs w:val="24"/>
          <w:lang w:eastAsia="es-AR"/>
        </w:rPr>
        <w:br/>
      </w:r>
      <w:r w:rsidR="00582B8A">
        <w:rPr>
          <w:rFonts w:ascii="Inter" w:eastAsia="Times New Roman" w:hAnsi="Inter" w:cs="Times New Roman"/>
          <w:color w:val="0F1115"/>
          <w:sz w:val="24"/>
          <w:szCs w:val="24"/>
          <w:lang w:eastAsia="es-AR"/>
        </w:rPr>
        <w:br/>
      </w:r>
      <w:r w:rsidRPr="00DE44EB">
        <w:rPr>
          <w:rFonts w:ascii="Inter" w:eastAsia="Times New Roman" w:hAnsi="Inter" w:cs="Times New Roman"/>
          <w:b/>
          <w:bCs/>
          <w:color w:val="0F1115"/>
          <w:sz w:val="30"/>
          <w:szCs w:val="30"/>
          <w:lang w:eastAsia="es-AR"/>
        </w:rPr>
        <w:t>IV. Analogías y Diferencias Estratégicas</w:t>
      </w:r>
    </w:p>
    <w:p w14:paraId="71AB051B" w14:textId="77777777" w:rsidR="00DE44EB" w:rsidRPr="00DE44EB" w:rsidRDefault="00DE44EB" w:rsidP="00DE44EB">
      <w:pPr>
        <w:shd w:val="clear" w:color="auto" w:fill="FFFFFF"/>
        <w:spacing w:before="240" w:after="120" w:line="420" w:lineRule="atLeast"/>
        <w:outlineLvl w:val="3"/>
        <w:rPr>
          <w:rFonts w:ascii="Inter" w:eastAsia="Times New Roman" w:hAnsi="Inter" w:cs="Times New Roman"/>
          <w:b/>
          <w:bCs/>
          <w:color w:val="0F1115"/>
          <w:sz w:val="24"/>
          <w:szCs w:val="24"/>
          <w:lang w:eastAsia="es-AR"/>
        </w:rPr>
      </w:pPr>
      <w:r w:rsidRPr="00DE44EB">
        <w:rPr>
          <w:rFonts w:ascii="Inter" w:eastAsia="Times New Roman" w:hAnsi="Inter" w:cs="Times New Roman"/>
          <w:b/>
          <w:bCs/>
          <w:color w:val="0F1115"/>
          <w:sz w:val="24"/>
          <w:szCs w:val="24"/>
          <w:lang w:eastAsia="es-AR"/>
        </w:rPr>
        <w:lastRenderedPageBreak/>
        <w:t>Analogías validadas:</w:t>
      </w:r>
    </w:p>
    <w:p w14:paraId="48EFBFCA" w14:textId="2AE28D33" w:rsidR="00DE44EB" w:rsidRPr="00DE44EB" w:rsidRDefault="00DE44EB" w:rsidP="00DE44EB">
      <w:pPr>
        <w:numPr>
          <w:ilvl w:val="0"/>
          <w:numId w:val="3"/>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Modelo mayorista familiar</w:t>
      </w:r>
      <w:r w:rsidRPr="00DE44EB">
        <w:rPr>
          <w:rFonts w:ascii="Inter" w:eastAsia="Times New Roman" w:hAnsi="Inter" w:cs="Times New Roman"/>
          <w:color w:val="0F1115"/>
          <w:sz w:val="24"/>
          <w:szCs w:val="24"/>
          <w:lang w:eastAsia="es-AR"/>
        </w:rPr>
        <w:t xml:space="preserve">: Empresas como K Distribuciones con más de 22 años de trayectoria demuestran la existencia de un ecosistema de comercio mayorista de carácter familiar en el rubro limpieza, con desafíos semejantes de </w:t>
      </w:r>
      <w:r w:rsidR="0055565E" w:rsidRPr="00DE44EB">
        <w:rPr>
          <w:rFonts w:ascii="Inter" w:eastAsia="Times New Roman" w:hAnsi="Inter" w:cs="Times New Roman"/>
          <w:color w:val="0F1115"/>
          <w:sz w:val="24"/>
          <w:szCs w:val="24"/>
          <w:lang w:eastAsia="es-AR"/>
        </w:rPr>
        <w:t>abastecimiento.</w:t>
      </w:r>
    </w:p>
    <w:p w14:paraId="309D8046" w14:textId="1B743742" w:rsidR="00DE44EB" w:rsidRPr="00DE44EB" w:rsidRDefault="00DE44EB" w:rsidP="00DE44EB">
      <w:pPr>
        <w:numPr>
          <w:ilvl w:val="0"/>
          <w:numId w:val="3"/>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Antigüedad en el mercado</w:t>
      </w:r>
      <w:r w:rsidRPr="00DE44EB">
        <w:rPr>
          <w:rFonts w:ascii="Inter" w:eastAsia="Times New Roman" w:hAnsi="Inter" w:cs="Times New Roman"/>
          <w:color w:val="0F1115"/>
          <w:sz w:val="24"/>
          <w:szCs w:val="24"/>
          <w:lang w:eastAsia="es-AR"/>
        </w:rPr>
        <w:t xml:space="preserve">: La presencia de mayoristas con 15–40 años de actividad indica madurez del sector y necesidad de </w:t>
      </w:r>
      <w:r w:rsidR="0055565E" w:rsidRPr="00DE44EB">
        <w:rPr>
          <w:rFonts w:ascii="Inter" w:eastAsia="Times New Roman" w:hAnsi="Inter" w:cs="Times New Roman"/>
          <w:color w:val="0F1115"/>
          <w:sz w:val="24"/>
          <w:szCs w:val="24"/>
          <w:lang w:eastAsia="es-AR"/>
        </w:rPr>
        <w:t>modernización.</w:t>
      </w:r>
    </w:p>
    <w:p w14:paraId="254ED9BE" w14:textId="305DC066" w:rsidR="00DE44EB" w:rsidRPr="00DE44EB" w:rsidRDefault="00DE44EB" w:rsidP="00DE44EB">
      <w:pPr>
        <w:numPr>
          <w:ilvl w:val="0"/>
          <w:numId w:val="3"/>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Desafíos competitivos</w:t>
      </w:r>
      <w:r w:rsidRPr="00DE44EB">
        <w:rPr>
          <w:rFonts w:ascii="Inter" w:eastAsia="Times New Roman" w:hAnsi="Inter" w:cs="Times New Roman"/>
          <w:color w:val="0F1115"/>
          <w:sz w:val="24"/>
          <w:szCs w:val="24"/>
          <w:lang w:eastAsia="es-AR"/>
        </w:rPr>
        <w:t xml:space="preserve">: La consolidación digital de la oferta (plataformas como Compre Ahora que ya operan con sistemas integrados y alianzas comerciales) impone presión para que la empresa media se </w:t>
      </w:r>
      <w:r w:rsidR="0055565E" w:rsidRPr="00DE44EB">
        <w:rPr>
          <w:rFonts w:ascii="Inter" w:eastAsia="Times New Roman" w:hAnsi="Inter" w:cs="Times New Roman"/>
          <w:color w:val="0F1115"/>
          <w:sz w:val="24"/>
          <w:szCs w:val="24"/>
          <w:lang w:eastAsia="es-AR"/>
        </w:rPr>
        <w:t>actualice.</w:t>
      </w:r>
    </w:p>
    <w:p w14:paraId="5D041F78" w14:textId="77777777" w:rsidR="00DE44EB" w:rsidRPr="00DE44EB" w:rsidRDefault="00DE44EB" w:rsidP="00DE44EB">
      <w:pPr>
        <w:shd w:val="clear" w:color="auto" w:fill="FFFFFF"/>
        <w:spacing w:before="240" w:after="120" w:line="420" w:lineRule="atLeast"/>
        <w:outlineLvl w:val="3"/>
        <w:rPr>
          <w:rFonts w:ascii="Inter" w:eastAsia="Times New Roman" w:hAnsi="Inter" w:cs="Times New Roman"/>
          <w:b/>
          <w:bCs/>
          <w:color w:val="0F1115"/>
          <w:sz w:val="24"/>
          <w:szCs w:val="24"/>
          <w:lang w:eastAsia="es-AR"/>
        </w:rPr>
      </w:pPr>
      <w:r w:rsidRPr="00DE44EB">
        <w:rPr>
          <w:rFonts w:ascii="Inter" w:eastAsia="Times New Roman" w:hAnsi="Inter" w:cs="Times New Roman"/>
          <w:b/>
          <w:bCs/>
          <w:color w:val="0F1115"/>
          <w:sz w:val="24"/>
          <w:szCs w:val="24"/>
          <w:lang w:eastAsia="es-AR"/>
        </w:rPr>
        <w:t>Diferencias notables:</w:t>
      </w:r>
    </w:p>
    <w:p w14:paraId="02382972" w14:textId="129873D0" w:rsidR="00DE44EB" w:rsidRPr="00DE44EB" w:rsidRDefault="00DE44EB" w:rsidP="00DE44EB">
      <w:pPr>
        <w:numPr>
          <w:ilvl w:val="0"/>
          <w:numId w:val="4"/>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Algunas empresas analizadas presentan integración vertical industrial que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xml:space="preserve"> no posee (Sina es fábrica y distribuidora a la vez</w:t>
      </w:r>
      <w:r w:rsidR="0055565E" w:rsidRPr="00DE44EB">
        <w:rPr>
          <w:rFonts w:ascii="Inter" w:eastAsia="Times New Roman" w:hAnsi="Inter" w:cs="Times New Roman"/>
          <w:color w:val="0F1115"/>
          <w:sz w:val="24"/>
          <w:szCs w:val="24"/>
          <w:lang w:eastAsia="es-AR"/>
        </w:rPr>
        <w:t>).</w:t>
      </w:r>
    </w:p>
    <w:p w14:paraId="3F9AAEA4" w14:textId="73638043" w:rsidR="00DE44EB" w:rsidRPr="00DE44EB" w:rsidRDefault="00DE44EB" w:rsidP="00DE44EB">
      <w:pPr>
        <w:numPr>
          <w:ilvl w:val="0"/>
          <w:numId w:val="4"/>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Otras adoptan formato de cadena de autoservicio mayorista (</w:t>
      </w:r>
      <w:proofErr w:type="spellStart"/>
      <w:r w:rsidRPr="00DE44EB">
        <w:rPr>
          <w:rFonts w:ascii="Inter" w:eastAsia="Times New Roman" w:hAnsi="Inter" w:cs="Times New Roman"/>
          <w:color w:val="0F1115"/>
          <w:sz w:val="24"/>
          <w:szCs w:val="24"/>
          <w:lang w:eastAsia="es-AR"/>
        </w:rPr>
        <w:t>Treoland</w:t>
      </w:r>
      <w:proofErr w:type="spellEnd"/>
      <w:r w:rsidRPr="00DE44EB">
        <w:rPr>
          <w:rFonts w:ascii="Inter" w:eastAsia="Times New Roman" w:hAnsi="Inter" w:cs="Times New Roman"/>
          <w:color w:val="0F1115"/>
          <w:sz w:val="24"/>
          <w:szCs w:val="24"/>
          <w:lang w:eastAsia="es-AR"/>
        </w:rPr>
        <w:t xml:space="preserve"> S.A., 9 sucursales), mientras que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xml:space="preserve"> mantiene foco en distribución B2B </w:t>
      </w:r>
      <w:r w:rsidR="0055565E" w:rsidRPr="00DE44EB">
        <w:rPr>
          <w:rFonts w:ascii="Inter" w:eastAsia="Times New Roman" w:hAnsi="Inter" w:cs="Times New Roman"/>
          <w:color w:val="0F1115"/>
          <w:sz w:val="24"/>
          <w:szCs w:val="24"/>
          <w:lang w:eastAsia="es-AR"/>
        </w:rPr>
        <w:t>tradicional.</w:t>
      </w:r>
    </w:p>
    <w:p w14:paraId="2C2A9436" w14:textId="6DD23A46" w:rsidR="00DE44EB" w:rsidRPr="00DE44EB" w:rsidRDefault="00DE44EB" w:rsidP="00DE44EB">
      <w:pPr>
        <w:numPr>
          <w:ilvl w:val="0"/>
          <w:numId w:val="4"/>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Las plataformas puramente digitales (Compre Ahora, Pop) poseen niveles de automatización que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xml:space="preserve"> todavía no </w:t>
      </w:r>
      <w:r w:rsidR="0055565E" w:rsidRPr="00DE44EB">
        <w:rPr>
          <w:rFonts w:ascii="Inter" w:eastAsia="Times New Roman" w:hAnsi="Inter" w:cs="Times New Roman"/>
          <w:color w:val="0F1115"/>
          <w:sz w:val="24"/>
          <w:szCs w:val="24"/>
          <w:lang w:eastAsia="es-AR"/>
        </w:rPr>
        <w:t>alcanza.</w:t>
      </w:r>
    </w:p>
    <w:p w14:paraId="7884A2CC"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Este contraste refuerza la oportunidad identificada en el caso: profesionalizar gradualmente la gestión mediante herramientas de software.</w:t>
      </w:r>
    </w:p>
    <w:p w14:paraId="13665B62" w14:textId="77777777" w:rsidR="00DE44EB" w:rsidRPr="00DE44EB" w:rsidRDefault="00DE44EB" w:rsidP="00DE44EB">
      <w:pPr>
        <w:shd w:val="clear" w:color="auto" w:fill="FFFFFF"/>
        <w:spacing w:before="480" w:after="240" w:line="450" w:lineRule="atLeast"/>
        <w:outlineLvl w:val="2"/>
        <w:rPr>
          <w:rFonts w:ascii="Inter" w:eastAsia="Times New Roman" w:hAnsi="Inter" w:cs="Times New Roman"/>
          <w:b/>
          <w:bCs/>
          <w:color w:val="0F1115"/>
          <w:sz w:val="30"/>
          <w:szCs w:val="30"/>
          <w:lang w:eastAsia="es-AR"/>
        </w:rPr>
      </w:pPr>
      <w:r w:rsidRPr="00DE44EB">
        <w:rPr>
          <w:rFonts w:ascii="Inter" w:eastAsia="Times New Roman" w:hAnsi="Inter" w:cs="Times New Roman"/>
          <w:b/>
          <w:bCs/>
          <w:color w:val="0F1115"/>
          <w:sz w:val="30"/>
          <w:szCs w:val="30"/>
          <w:lang w:eastAsia="es-AR"/>
        </w:rPr>
        <w:t>V. Contexto de Mercado Actual</w:t>
      </w:r>
    </w:p>
    <w:p w14:paraId="58CC6809"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El relevamiento de noticias del sector mayorista de limpieza (2025–2026) expone tensiones específicas que respaldan la urgencia de modernización en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w:t>
      </w:r>
    </w:p>
    <w:p w14:paraId="34C00C45" w14:textId="2B38D218" w:rsidR="00DE44EB" w:rsidRPr="00DE44EB" w:rsidRDefault="00DE44EB" w:rsidP="00DE44EB">
      <w:pPr>
        <w:numPr>
          <w:ilvl w:val="0"/>
          <w:numId w:val="5"/>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El consumo masivo retrocedió un 5,1% interanual en marzo de 2026, con caídas en mayoristas del 8,8% en </w:t>
      </w:r>
      <w:r w:rsidR="00FF759A" w:rsidRPr="00DE44EB">
        <w:rPr>
          <w:rFonts w:ascii="Inter" w:eastAsia="Times New Roman" w:hAnsi="Inter" w:cs="Times New Roman"/>
          <w:color w:val="0F1115"/>
          <w:sz w:val="24"/>
          <w:szCs w:val="24"/>
          <w:lang w:eastAsia="es-AR"/>
        </w:rPr>
        <w:t>unidades.</w:t>
      </w:r>
    </w:p>
    <w:p w14:paraId="46A3753A" w14:textId="70611A9F" w:rsidR="00DE44EB" w:rsidRPr="00DE44EB" w:rsidRDefault="00DE44EB" w:rsidP="00DE44EB">
      <w:pPr>
        <w:numPr>
          <w:ilvl w:val="0"/>
          <w:numId w:val="5"/>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La mayorista </w:t>
      </w:r>
      <w:proofErr w:type="spellStart"/>
      <w:r w:rsidRPr="00DE44EB">
        <w:rPr>
          <w:rFonts w:ascii="Inter" w:eastAsia="Times New Roman" w:hAnsi="Inter" w:cs="Times New Roman"/>
          <w:color w:val="0F1115"/>
          <w:sz w:val="24"/>
          <w:szCs w:val="24"/>
          <w:lang w:eastAsia="es-AR"/>
        </w:rPr>
        <w:t>Caromar</w:t>
      </w:r>
      <w:proofErr w:type="spellEnd"/>
      <w:r w:rsidRPr="00DE44EB">
        <w:rPr>
          <w:rFonts w:ascii="Inter" w:eastAsia="Times New Roman" w:hAnsi="Inter" w:cs="Times New Roman"/>
          <w:color w:val="0F1115"/>
          <w:sz w:val="24"/>
          <w:szCs w:val="24"/>
          <w:lang w:eastAsia="es-AR"/>
        </w:rPr>
        <w:t xml:space="preserve"> (familia Manassero, dueña de la marca "El Coloso") cerró 4 sucursales, despidió a 115 trabajadores y entró en concurso preventivo de acreedores en 2026, atribuyendo su crisis a caída de consumo, presión de proveedores, conflictos sindicales y juicios </w:t>
      </w:r>
      <w:r w:rsidR="00FF759A" w:rsidRPr="00DE44EB">
        <w:rPr>
          <w:rFonts w:ascii="Inter" w:eastAsia="Times New Roman" w:hAnsi="Inter" w:cs="Times New Roman"/>
          <w:color w:val="0F1115"/>
          <w:sz w:val="24"/>
          <w:szCs w:val="24"/>
          <w:lang w:eastAsia="es-AR"/>
        </w:rPr>
        <w:t>laborales.</w:t>
      </w:r>
    </w:p>
    <w:p w14:paraId="07D51AD3" w14:textId="3E294AF3" w:rsidR="00DE44EB" w:rsidRPr="00DE44EB" w:rsidRDefault="00DE44EB" w:rsidP="00DE44EB">
      <w:pPr>
        <w:numPr>
          <w:ilvl w:val="0"/>
          <w:numId w:val="5"/>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Plataformas digitales como Compre Ahora amplían su portafolio de limpieza mediante alianzas estratégicas, digitalizando el canal B2B </w:t>
      </w:r>
      <w:r w:rsidR="00FF759A" w:rsidRPr="00DE44EB">
        <w:rPr>
          <w:rFonts w:ascii="Inter" w:eastAsia="Times New Roman" w:hAnsi="Inter" w:cs="Times New Roman"/>
          <w:color w:val="0F1115"/>
          <w:sz w:val="24"/>
          <w:szCs w:val="24"/>
          <w:lang w:eastAsia="es-AR"/>
        </w:rPr>
        <w:t>tradicional.</w:t>
      </w:r>
    </w:p>
    <w:p w14:paraId="1572C195" w14:textId="4905A222" w:rsidR="00DE44EB" w:rsidRPr="00DE44EB" w:rsidRDefault="00DE44EB" w:rsidP="00DE44EB">
      <w:pPr>
        <w:numPr>
          <w:ilvl w:val="0"/>
          <w:numId w:val="5"/>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El mayorista minorista y distribuidor online Pop ofrece cobertura a todo el país, demostrando la viabilidad del canal completamente </w:t>
      </w:r>
      <w:r w:rsidR="00FF759A" w:rsidRPr="00DE44EB">
        <w:rPr>
          <w:rFonts w:ascii="Inter" w:eastAsia="Times New Roman" w:hAnsi="Inter" w:cs="Times New Roman"/>
          <w:color w:val="0F1115"/>
          <w:sz w:val="24"/>
          <w:szCs w:val="24"/>
          <w:lang w:eastAsia="es-AR"/>
        </w:rPr>
        <w:t>digital.</w:t>
      </w:r>
    </w:p>
    <w:p w14:paraId="6E793C0E"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Este contexto externo respalda la necesidad de transición hacia una gestión profesionalizada en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Empresas que no migran hacia modelos híbridos (presencial + digital) y dependen de métodos manuales (como las fichas actuales) enfrentan riesgos sistémicos documentados en el mercado real.</w:t>
      </w:r>
    </w:p>
    <w:p w14:paraId="3C01D781" w14:textId="77777777" w:rsidR="00DE44EB" w:rsidRPr="00DE44EB" w:rsidRDefault="00DE44EB" w:rsidP="00DE44EB">
      <w:pPr>
        <w:shd w:val="clear" w:color="auto" w:fill="FFFFFF"/>
        <w:spacing w:before="480" w:after="240" w:line="450" w:lineRule="atLeast"/>
        <w:outlineLvl w:val="2"/>
        <w:rPr>
          <w:rFonts w:ascii="Inter" w:eastAsia="Times New Roman" w:hAnsi="Inter" w:cs="Times New Roman"/>
          <w:b/>
          <w:bCs/>
          <w:color w:val="0F1115"/>
          <w:sz w:val="30"/>
          <w:szCs w:val="30"/>
          <w:lang w:eastAsia="es-AR"/>
        </w:rPr>
      </w:pPr>
      <w:r w:rsidRPr="00DE44EB">
        <w:rPr>
          <w:rFonts w:ascii="Inter" w:eastAsia="Times New Roman" w:hAnsi="Inter" w:cs="Times New Roman"/>
          <w:b/>
          <w:bCs/>
          <w:color w:val="0F1115"/>
          <w:sz w:val="30"/>
          <w:szCs w:val="30"/>
          <w:lang w:eastAsia="es-AR"/>
        </w:rPr>
        <w:t>VI. Conclusiones del Anexo</w:t>
      </w:r>
    </w:p>
    <w:p w14:paraId="2DB5316D"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lastRenderedPageBreak/>
        <w:t>La investigación de empresas similares permite afirmar que:</w:t>
      </w:r>
    </w:p>
    <w:p w14:paraId="1B35F9F7" w14:textId="77777777" w:rsidR="00DE44EB" w:rsidRPr="00DE44EB" w:rsidRDefault="00DE44EB" w:rsidP="00DE44EB">
      <w:pPr>
        <w:numPr>
          <w:ilvl w:val="0"/>
          <w:numId w:val="6"/>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Existe una base sólida de empresas familiares mayoristas de limpieza en Argentina con escalas comparables a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lo cual justifica la elección del caso.</w:t>
      </w:r>
    </w:p>
    <w:p w14:paraId="00C34AA2" w14:textId="77777777" w:rsidR="00DE44EB" w:rsidRPr="00DE44EB" w:rsidRDefault="00DE44EB" w:rsidP="00DE44EB">
      <w:pPr>
        <w:numPr>
          <w:ilvl w:val="0"/>
          <w:numId w:val="6"/>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La crisis del consumo y la presión competitiva de actores digitalizados presentan un escenario de urgencia realista para la modernización, tal como se describe en los problemas del caso.</w:t>
      </w:r>
    </w:p>
    <w:p w14:paraId="5F12CA6B" w14:textId="77777777" w:rsidR="00DE44EB" w:rsidRPr="00DE44EB" w:rsidRDefault="00DE44EB" w:rsidP="00DE44EB">
      <w:pPr>
        <w:numPr>
          <w:ilvl w:val="0"/>
          <w:numId w:val="6"/>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Casos como K Distribuciones con 22 años de antigüedad y </w:t>
      </w:r>
      <w:proofErr w:type="spellStart"/>
      <w:r w:rsidRPr="00DE44EB">
        <w:rPr>
          <w:rFonts w:ascii="Inter" w:eastAsia="Times New Roman" w:hAnsi="Inter" w:cs="Times New Roman"/>
          <w:color w:val="0F1115"/>
          <w:sz w:val="24"/>
          <w:szCs w:val="24"/>
          <w:lang w:eastAsia="es-AR"/>
        </w:rPr>
        <w:t>DistriQuim</w:t>
      </w:r>
      <w:proofErr w:type="spellEnd"/>
      <w:r w:rsidRPr="00DE44EB">
        <w:rPr>
          <w:rFonts w:ascii="Inter" w:eastAsia="Times New Roman" w:hAnsi="Inter" w:cs="Times New Roman"/>
          <w:color w:val="0F1115"/>
          <w:sz w:val="24"/>
          <w:szCs w:val="24"/>
          <w:lang w:eastAsia="es-AR"/>
        </w:rPr>
        <w:t xml:space="preserve"> desde 2005 confirman la condición "familiar con décadas de antigüedad" como variable crítica en el mercado argentino actual.</w:t>
      </w:r>
    </w:p>
    <w:p w14:paraId="6EEC5318" w14:textId="77777777" w:rsidR="00DE44EB" w:rsidRPr="00DE44EB" w:rsidRDefault="00DE44EB" w:rsidP="00DE44EB">
      <w:pPr>
        <w:numPr>
          <w:ilvl w:val="0"/>
          <w:numId w:val="6"/>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La transición generacional, eje central del desafío planteado en </w:t>
      </w:r>
      <w:proofErr w:type="spellStart"/>
      <w:r w:rsidRPr="00DE44EB">
        <w:rPr>
          <w:rFonts w:ascii="Inter" w:eastAsia="Times New Roman" w:hAnsi="Inter" w:cs="Times New Roman"/>
          <w:color w:val="0F1115"/>
          <w:sz w:val="24"/>
          <w:szCs w:val="24"/>
          <w:lang w:eastAsia="es-AR"/>
        </w:rPr>
        <w:t>TodoStock</w:t>
      </w:r>
      <w:proofErr w:type="spellEnd"/>
      <w:r w:rsidRPr="00DE44EB">
        <w:rPr>
          <w:rFonts w:ascii="Inter" w:eastAsia="Times New Roman" w:hAnsi="Inter" w:cs="Times New Roman"/>
          <w:color w:val="0F1115"/>
          <w:sz w:val="24"/>
          <w:szCs w:val="24"/>
          <w:lang w:eastAsia="es-AR"/>
        </w:rPr>
        <w:t>, constituye una problemática transversal documentada también en empresas reales del sector.</w:t>
      </w:r>
    </w:p>
    <w:p w14:paraId="7B3CBE6B" w14:textId="77777777" w:rsidR="00DE44EB" w:rsidRPr="00DE44EB" w:rsidRDefault="00DE44EB" w:rsidP="00DE44EB">
      <w:pPr>
        <w:shd w:val="clear" w:color="auto" w:fill="FFFFFF"/>
        <w:spacing w:before="480" w:after="240" w:line="450" w:lineRule="atLeast"/>
        <w:outlineLvl w:val="2"/>
        <w:rPr>
          <w:rFonts w:ascii="Inter" w:eastAsia="Times New Roman" w:hAnsi="Inter" w:cs="Times New Roman"/>
          <w:b/>
          <w:bCs/>
          <w:color w:val="0F1115"/>
          <w:sz w:val="30"/>
          <w:szCs w:val="30"/>
          <w:lang w:eastAsia="es-AR"/>
        </w:rPr>
      </w:pPr>
      <w:r w:rsidRPr="00DE44EB">
        <w:rPr>
          <w:rFonts w:ascii="Inter" w:eastAsia="Times New Roman" w:hAnsi="Inter" w:cs="Times New Roman"/>
          <w:b/>
          <w:bCs/>
          <w:color w:val="0F1115"/>
          <w:sz w:val="30"/>
          <w:szCs w:val="30"/>
          <w:lang w:eastAsia="es-AR"/>
        </w:rPr>
        <w:t>VII. Referencias</w:t>
      </w:r>
    </w:p>
    <w:p w14:paraId="64621511" w14:textId="77777777" w:rsidR="00DE44EB" w:rsidRPr="00DE44EB" w:rsidRDefault="00DE44EB" w:rsidP="00DE44EB">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Las siguientes fuentes públicas fueron consultadas para la elaboración de este anexo:</w:t>
      </w:r>
    </w:p>
    <w:p w14:paraId="21CF134E"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Casa Thames: https://www.casathames.com[reference:27]</w:t>
      </w:r>
    </w:p>
    <w:p w14:paraId="202460EB"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K Distribuciones (Guía Cores): https://www.guiacores.com.ar[reference:28]</w:t>
      </w:r>
    </w:p>
    <w:p w14:paraId="2EA6D916"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proofErr w:type="spellStart"/>
      <w:r w:rsidRPr="00DE44EB">
        <w:rPr>
          <w:rFonts w:ascii="Inter" w:eastAsia="Times New Roman" w:hAnsi="Inter" w:cs="Times New Roman"/>
          <w:color w:val="0F1115"/>
          <w:sz w:val="24"/>
          <w:szCs w:val="24"/>
          <w:lang w:eastAsia="es-AR"/>
        </w:rPr>
        <w:t>Lustramax</w:t>
      </w:r>
      <w:proofErr w:type="spellEnd"/>
      <w:r w:rsidRPr="00DE44EB">
        <w:rPr>
          <w:rFonts w:ascii="Inter" w:eastAsia="Times New Roman" w:hAnsi="Inter" w:cs="Times New Roman"/>
          <w:color w:val="0F1115"/>
          <w:sz w:val="24"/>
          <w:szCs w:val="24"/>
          <w:lang w:eastAsia="es-AR"/>
        </w:rPr>
        <w:t xml:space="preserve"> Mayorista (LinkedIn): https://ar.linkedin.com[reference:29]</w:t>
      </w:r>
    </w:p>
    <w:p w14:paraId="51E2DFEE"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proofErr w:type="spellStart"/>
      <w:r w:rsidRPr="00DE44EB">
        <w:rPr>
          <w:rFonts w:ascii="Inter" w:eastAsia="Times New Roman" w:hAnsi="Inter" w:cs="Times New Roman"/>
          <w:color w:val="0F1115"/>
          <w:sz w:val="24"/>
          <w:szCs w:val="24"/>
          <w:lang w:eastAsia="es-AR"/>
        </w:rPr>
        <w:t>Treoland</w:t>
      </w:r>
      <w:proofErr w:type="spellEnd"/>
      <w:r w:rsidRPr="00DE44EB">
        <w:rPr>
          <w:rFonts w:ascii="Inter" w:eastAsia="Times New Roman" w:hAnsi="Inter" w:cs="Times New Roman"/>
          <w:color w:val="0F1115"/>
          <w:sz w:val="24"/>
          <w:szCs w:val="24"/>
          <w:lang w:eastAsia="es-AR"/>
        </w:rPr>
        <w:t xml:space="preserve"> S.A. (Universidad Católica Argentina): https://ucaecono.hiringroomcampus.com[reference:30]</w:t>
      </w:r>
    </w:p>
    <w:p w14:paraId="07B59D7C"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Sina: https://www.sina.com.ar[reference:31]</w:t>
      </w:r>
    </w:p>
    <w:p w14:paraId="5D67405D"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Compre Ahora – </w:t>
      </w:r>
      <w:proofErr w:type="spellStart"/>
      <w:r w:rsidRPr="00DE44EB">
        <w:rPr>
          <w:rFonts w:ascii="Inter" w:eastAsia="Times New Roman" w:hAnsi="Inter" w:cs="Times New Roman"/>
          <w:color w:val="0F1115"/>
          <w:sz w:val="24"/>
          <w:szCs w:val="24"/>
          <w:lang w:eastAsia="es-AR"/>
        </w:rPr>
        <w:t>AmericaRetail</w:t>
      </w:r>
      <w:proofErr w:type="spellEnd"/>
      <w:r w:rsidRPr="00DE44EB">
        <w:rPr>
          <w:rFonts w:ascii="Inter" w:eastAsia="Times New Roman" w:hAnsi="Inter" w:cs="Times New Roman"/>
          <w:color w:val="0F1115"/>
          <w:sz w:val="24"/>
          <w:szCs w:val="24"/>
          <w:lang w:eastAsia="es-AR"/>
        </w:rPr>
        <w:t xml:space="preserve"> &amp; Malls: https://americaretail-malls.com[reference:32]</w:t>
      </w:r>
    </w:p>
    <w:p w14:paraId="5D1D10F7"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proofErr w:type="spellStart"/>
      <w:r w:rsidRPr="00DE44EB">
        <w:rPr>
          <w:rFonts w:ascii="Inter" w:eastAsia="Times New Roman" w:hAnsi="Inter" w:cs="Times New Roman"/>
          <w:color w:val="0F1115"/>
          <w:sz w:val="24"/>
          <w:szCs w:val="24"/>
          <w:lang w:eastAsia="es-AR"/>
        </w:rPr>
        <w:t>InfoGremiales</w:t>
      </w:r>
      <w:proofErr w:type="spellEnd"/>
      <w:r w:rsidRPr="00DE44EB">
        <w:rPr>
          <w:rFonts w:ascii="Inter" w:eastAsia="Times New Roman" w:hAnsi="Inter" w:cs="Times New Roman"/>
          <w:color w:val="0F1115"/>
          <w:sz w:val="24"/>
          <w:szCs w:val="24"/>
          <w:lang w:eastAsia="es-AR"/>
        </w:rPr>
        <w:t xml:space="preserve"> (</w:t>
      </w:r>
      <w:proofErr w:type="spellStart"/>
      <w:r w:rsidRPr="00DE44EB">
        <w:rPr>
          <w:rFonts w:ascii="Inter" w:eastAsia="Times New Roman" w:hAnsi="Inter" w:cs="Times New Roman"/>
          <w:color w:val="0F1115"/>
          <w:sz w:val="24"/>
          <w:szCs w:val="24"/>
          <w:lang w:eastAsia="es-AR"/>
        </w:rPr>
        <w:t>Caromar</w:t>
      </w:r>
      <w:proofErr w:type="spellEnd"/>
      <w:r w:rsidRPr="00DE44EB">
        <w:rPr>
          <w:rFonts w:ascii="Inter" w:eastAsia="Times New Roman" w:hAnsi="Inter" w:cs="Times New Roman"/>
          <w:color w:val="0F1115"/>
          <w:sz w:val="24"/>
          <w:szCs w:val="24"/>
          <w:lang w:eastAsia="es-AR"/>
        </w:rPr>
        <w:t xml:space="preserve"> concurso preventivo): https://www.infogremiales.com.ar[reference:33]</w:t>
      </w:r>
    </w:p>
    <w:p w14:paraId="3F20C420"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ADN Río Negro (retroceso consumo mayorista): https://www.adnrionegro.com.ar[reference:34]</w:t>
      </w:r>
    </w:p>
    <w:p w14:paraId="6710C4C8"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Distribuidora Pop: https://www.distribuidorapop.com.ar[reference:35]</w:t>
      </w:r>
    </w:p>
    <w:p w14:paraId="095A1F9A"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proofErr w:type="spellStart"/>
      <w:r w:rsidRPr="00DE44EB">
        <w:rPr>
          <w:rFonts w:ascii="Inter" w:eastAsia="Times New Roman" w:hAnsi="Inter" w:cs="Times New Roman"/>
          <w:color w:val="0F1115"/>
          <w:sz w:val="24"/>
          <w:szCs w:val="24"/>
          <w:lang w:eastAsia="es-AR"/>
        </w:rPr>
        <w:t>DistriQuim</w:t>
      </w:r>
      <w:proofErr w:type="spellEnd"/>
      <w:r w:rsidRPr="00DE44EB">
        <w:rPr>
          <w:rFonts w:ascii="Inter" w:eastAsia="Times New Roman" w:hAnsi="Inter" w:cs="Times New Roman"/>
          <w:color w:val="0F1115"/>
          <w:sz w:val="24"/>
          <w:szCs w:val="24"/>
          <w:lang w:eastAsia="es-AR"/>
        </w:rPr>
        <w:t>: https://distriquim.com.ar[reference:36]</w:t>
      </w:r>
    </w:p>
    <w:p w14:paraId="617AFC7C"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Distribuidora Delta: https://distribuidoradelta.com.ar[reference:37]</w:t>
      </w:r>
    </w:p>
    <w:p w14:paraId="4634FAF6"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Abastecedora del Sur: https://abastecedoradelsur.com.ar[reference:38]</w:t>
      </w:r>
    </w:p>
    <w:p w14:paraId="798C8801"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Distribuidora </w:t>
      </w:r>
      <w:proofErr w:type="spellStart"/>
      <w:r w:rsidRPr="00DE44EB">
        <w:rPr>
          <w:rFonts w:ascii="Inter" w:eastAsia="Times New Roman" w:hAnsi="Inter" w:cs="Times New Roman"/>
          <w:color w:val="0F1115"/>
          <w:sz w:val="24"/>
          <w:szCs w:val="24"/>
          <w:lang w:eastAsia="es-AR"/>
        </w:rPr>
        <w:t>Fenix</w:t>
      </w:r>
      <w:proofErr w:type="spellEnd"/>
      <w:r w:rsidRPr="00DE44EB">
        <w:rPr>
          <w:rFonts w:ascii="Inter" w:eastAsia="Times New Roman" w:hAnsi="Inter" w:cs="Times New Roman"/>
          <w:color w:val="0F1115"/>
          <w:sz w:val="24"/>
          <w:szCs w:val="24"/>
          <w:lang w:eastAsia="es-AR"/>
        </w:rPr>
        <w:t>: https://distribuidorafenix.com.ar[reference:39]</w:t>
      </w:r>
    </w:p>
    <w:p w14:paraId="1F4A89FF"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proofErr w:type="spellStart"/>
      <w:r w:rsidRPr="00DE44EB">
        <w:rPr>
          <w:rFonts w:ascii="Inter" w:eastAsia="Times New Roman" w:hAnsi="Inter" w:cs="Times New Roman"/>
          <w:color w:val="0F1115"/>
          <w:sz w:val="24"/>
          <w:szCs w:val="24"/>
          <w:lang w:eastAsia="es-AR"/>
        </w:rPr>
        <w:t>Lustrol</w:t>
      </w:r>
      <w:proofErr w:type="spellEnd"/>
      <w:r w:rsidRPr="00DE44EB">
        <w:rPr>
          <w:rFonts w:ascii="Inter" w:eastAsia="Times New Roman" w:hAnsi="Inter" w:cs="Times New Roman"/>
          <w:color w:val="0F1115"/>
          <w:sz w:val="24"/>
          <w:szCs w:val="24"/>
          <w:lang w:eastAsia="es-AR"/>
        </w:rPr>
        <w:t xml:space="preserve"> Argentina (LinkedIn): https://linkedin.com[reference:40]</w:t>
      </w:r>
    </w:p>
    <w:p w14:paraId="099CCA64" w14:textId="77777777" w:rsidR="00DE44EB" w:rsidRPr="00DE44EB" w:rsidRDefault="00DE44EB" w:rsidP="00DE44EB">
      <w:pPr>
        <w:numPr>
          <w:ilvl w:val="0"/>
          <w:numId w:val="7"/>
        </w:numPr>
        <w:shd w:val="clear" w:color="auto" w:fill="FFFFFF"/>
        <w:spacing w:before="100" w:beforeAutospacing="1" w:after="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color w:val="0F1115"/>
          <w:sz w:val="24"/>
          <w:szCs w:val="24"/>
          <w:lang w:eastAsia="es-AR"/>
        </w:rPr>
        <w:t xml:space="preserve">Distribuidora </w:t>
      </w:r>
      <w:proofErr w:type="spellStart"/>
      <w:r w:rsidRPr="00DE44EB">
        <w:rPr>
          <w:rFonts w:ascii="Inter" w:eastAsia="Times New Roman" w:hAnsi="Inter" w:cs="Times New Roman"/>
          <w:color w:val="0F1115"/>
          <w:sz w:val="24"/>
          <w:szCs w:val="24"/>
          <w:lang w:eastAsia="es-AR"/>
        </w:rPr>
        <w:t>Doymar</w:t>
      </w:r>
      <w:proofErr w:type="spellEnd"/>
      <w:r w:rsidRPr="00DE44EB">
        <w:rPr>
          <w:rFonts w:ascii="Inter" w:eastAsia="Times New Roman" w:hAnsi="Inter" w:cs="Times New Roman"/>
          <w:color w:val="0F1115"/>
          <w:sz w:val="24"/>
          <w:szCs w:val="24"/>
          <w:lang w:eastAsia="es-AR"/>
        </w:rPr>
        <w:t xml:space="preserve"> (Yellow Pages): https://www.yellowpages.ar[reference:41]</w:t>
      </w:r>
    </w:p>
    <w:p w14:paraId="5F0D0E21" w14:textId="77777777" w:rsidR="00DE44EB" w:rsidRPr="00DE44EB" w:rsidRDefault="00000000" w:rsidP="00DE44EB">
      <w:pPr>
        <w:spacing w:before="480" w:after="48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FCC9A09">
          <v:rect id="_x0000_i1029" style="width:0;height:.75pt" o:hralign="center" o:hrstd="t" o:hr="t" fillcolor="#a0a0a0" stroked="f"/>
        </w:pict>
      </w:r>
    </w:p>
    <w:p w14:paraId="68ACB8F9" w14:textId="79DF576B" w:rsidR="00406F17" w:rsidRPr="00230EBE" w:rsidRDefault="00DE44EB" w:rsidP="00230EBE">
      <w:pPr>
        <w:shd w:val="clear" w:color="auto" w:fill="FFFFFF"/>
        <w:spacing w:before="240" w:after="240" w:line="240" w:lineRule="auto"/>
        <w:rPr>
          <w:rFonts w:ascii="Inter" w:eastAsia="Times New Roman" w:hAnsi="Inter" w:cs="Times New Roman"/>
          <w:color w:val="0F1115"/>
          <w:sz w:val="24"/>
          <w:szCs w:val="24"/>
          <w:lang w:eastAsia="es-AR"/>
        </w:rPr>
      </w:pPr>
      <w:r w:rsidRPr="00DE44EB">
        <w:rPr>
          <w:rFonts w:ascii="Inter" w:eastAsia="Times New Roman" w:hAnsi="Inter" w:cs="Times New Roman"/>
          <w:b/>
          <w:bCs/>
          <w:color w:val="0F1115"/>
          <w:sz w:val="24"/>
          <w:szCs w:val="24"/>
          <w:lang w:eastAsia="es-AR"/>
        </w:rPr>
        <w:t>Nota metodológica:</w:t>
      </w:r>
      <w:r w:rsidRPr="00DE44EB">
        <w:rPr>
          <w:rFonts w:ascii="Inter" w:eastAsia="Times New Roman" w:hAnsi="Inter" w:cs="Times New Roman"/>
          <w:color w:val="0F1115"/>
          <w:sz w:val="24"/>
          <w:szCs w:val="24"/>
          <w:lang w:eastAsia="es-AR"/>
        </w:rPr>
        <w:t> Este anexo fue elaborado con fines estrictamente académicos, como parte del trabajo práctico de la materia Ingeniería de Software. Las empresas mencionadas operan en el mercado real, pero los datos han sido relevados únicamente desde fuentes públicas de acceso libre para contextualizar y validar el escenario del caso de estudio propuesto.</w:t>
      </w:r>
    </w:p>
    <w:sectPr w:rsidR="00406F17" w:rsidRPr="00230EBE" w:rsidSect="009C4F5A">
      <w:pgSz w:w="11906" w:h="16838"/>
      <w:pgMar w:top="1418" w:right="1701" w:bottom="709" w:left="1701" w:header="709" w:footer="5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EA202" w14:textId="77777777" w:rsidR="00834973" w:rsidRDefault="00834973" w:rsidP="00582B8A">
      <w:pPr>
        <w:spacing w:after="0" w:line="240" w:lineRule="auto"/>
      </w:pPr>
      <w:r>
        <w:separator/>
      </w:r>
    </w:p>
  </w:endnote>
  <w:endnote w:type="continuationSeparator" w:id="0">
    <w:p w14:paraId="6BA13019" w14:textId="77777777" w:rsidR="00834973" w:rsidRDefault="00834973" w:rsidP="00582B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nter">
    <w:altName w:val="Calibri"/>
    <w:charset w:val="00"/>
    <w:family w:val="swiss"/>
    <w:pitch w:val="variable"/>
    <w:sig w:usb0="E00002FF" w:usb1="1200A1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616D" w14:textId="4CEBD3C7" w:rsidR="00582B8A" w:rsidRPr="00582B8A" w:rsidRDefault="00582B8A" w:rsidP="00582B8A">
    <w:pPr>
      <w:pStyle w:val="Piedepgina"/>
      <w:tabs>
        <w:tab w:val="clear" w:pos="8504"/>
        <w:tab w:val="left" w:pos="7437"/>
      </w:tabs>
      <w:rPr>
        <w:color w:val="808080" w:themeColor="background1" w:themeShade="8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01C4C" w14:textId="32C68C3C" w:rsidR="00582B8A" w:rsidRDefault="00582B8A">
    <w:pPr>
      <w:pStyle w:val="Piedepgina"/>
      <w:jc w:val="right"/>
    </w:pPr>
    <w:r>
      <w:t xml:space="preserve">Página </w:t>
    </w:r>
    <w:sdt>
      <w:sdtPr>
        <w:id w:val="-1590075596"/>
        <w:docPartObj>
          <w:docPartGallery w:val="Page Numbers (Bottom of Page)"/>
          <w:docPartUnique/>
        </w:docPartObj>
      </w:sdtPr>
      <w:sdtContent>
        <w:r>
          <w:fldChar w:fldCharType="begin"/>
        </w:r>
        <w:r>
          <w:instrText>PAGE   \* MERGEFORMAT</w:instrText>
        </w:r>
        <w:r>
          <w:fldChar w:fldCharType="separate"/>
        </w:r>
        <w:r>
          <w:rPr>
            <w:lang w:val="es-ES"/>
          </w:rPr>
          <w:t>2</w:t>
        </w:r>
        <w:r>
          <w:fldChar w:fldCharType="end"/>
        </w:r>
      </w:sdtContent>
    </w:sdt>
  </w:p>
  <w:p w14:paraId="5F3B678B" w14:textId="0832CDBB" w:rsidR="00582B8A" w:rsidRPr="00582B8A" w:rsidRDefault="00582B8A" w:rsidP="00582B8A">
    <w:pPr>
      <w:pStyle w:val="Piedepgina"/>
      <w:tabs>
        <w:tab w:val="clear" w:pos="8504"/>
        <w:tab w:val="left" w:pos="7437"/>
      </w:tabs>
      <w:rPr>
        <w:color w:val="808080" w:themeColor="background1" w:themeShade="80"/>
      </w:rPr>
    </w:pPr>
    <w:r w:rsidRPr="00115D4E">
      <w:rPr>
        <w:color w:val="808080" w:themeColor="background1" w:themeShade="80"/>
      </w:rPr>
      <w:t>Sergio Gálvan – Víctor Álvarez – Alejandro Rodriguez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802EC" w14:textId="77777777" w:rsidR="00834973" w:rsidRDefault="00834973" w:rsidP="00582B8A">
      <w:pPr>
        <w:spacing w:after="0" w:line="240" w:lineRule="auto"/>
      </w:pPr>
      <w:r>
        <w:separator/>
      </w:r>
    </w:p>
  </w:footnote>
  <w:footnote w:type="continuationSeparator" w:id="0">
    <w:p w14:paraId="26B2F544" w14:textId="77777777" w:rsidR="00834973" w:rsidRDefault="00834973" w:rsidP="00582B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A237" w14:textId="77777777" w:rsidR="00582B8A" w:rsidRPr="009C4F5A" w:rsidRDefault="00582B8A" w:rsidP="00582B8A">
    <w:pPr>
      <w:pStyle w:val="Encabezado"/>
      <w:jc w:val="right"/>
      <w:rPr>
        <w:color w:val="808080" w:themeColor="background1" w:themeShade="80"/>
        <w:sz w:val="20"/>
        <w:szCs w:val="20"/>
      </w:rPr>
    </w:pPr>
    <w:r w:rsidRPr="009C4F5A">
      <w:rPr>
        <w:noProof/>
        <w:color w:val="808080" w:themeColor="background1" w:themeShade="80"/>
        <w:sz w:val="20"/>
        <w:szCs w:val="20"/>
      </w:rPr>
      <w:drawing>
        <wp:anchor distT="0" distB="0" distL="114300" distR="114300" simplePos="0" relativeHeight="251659264" behindDoc="0" locked="0" layoutInCell="1" allowOverlap="1" wp14:anchorId="3F02CFEB" wp14:editId="319EB530">
          <wp:simplePos x="0" y="0"/>
          <wp:positionH relativeFrom="column">
            <wp:posOffset>-379866</wp:posOffset>
          </wp:positionH>
          <wp:positionV relativeFrom="paragraph">
            <wp:posOffset>-212299</wp:posOffset>
          </wp:positionV>
          <wp:extent cx="671332" cy="447581"/>
          <wp:effectExtent l="0" t="0" r="0" b="0"/>
          <wp:wrapNone/>
          <wp:docPr id="5779646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0872" cy="4606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C4F5A">
      <w:rPr>
        <w:color w:val="808080" w:themeColor="background1" w:themeShade="80"/>
        <w:sz w:val="20"/>
        <w:szCs w:val="20"/>
      </w:rPr>
      <w:t>Ingeniería de Software – Comisión E</w:t>
    </w:r>
  </w:p>
  <w:p w14:paraId="11239518" w14:textId="19EDAABE" w:rsidR="00582B8A" w:rsidRPr="009C4F5A" w:rsidRDefault="00582B8A" w:rsidP="00582B8A">
    <w:pPr>
      <w:pStyle w:val="Encabezado"/>
      <w:jc w:val="right"/>
      <w:rPr>
        <w:color w:val="808080" w:themeColor="background1" w:themeShade="80"/>
        <w:sz w:val="20"/>
        <w:szCs w:val="20"/>
      </w:rPr>
    </w:pPr>
    <w:r w:rsidRPr="009C4F5A">
      <w:rPr>
        <w:color w:val="808080" w:themeColor="background1" w:themeShade="80"/>
        <w:sz w:val="20"/>
        <w:szCs w:val="20"/>
      </w:rPr>
      <w:t>Anexo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50DC"/>
    <w:multiLevelType w:val="multilevel"/>
    <w:tmpl w:val="AB00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820AB"/>
    <w:multiLevelType w:val="multilevel"/>
    <w:tmpl w:val="07C2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A322D7"/>
    <w:multiLevelType w:val="multilevel"/>
    <w:tmpl w:val="7A7E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E6463D"/>
    <w:multiLevelType w:val="multilevel"/>
    <w:tmpl w:val="8F1C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FB73D6"/>
    <w:multiLevelType w:val="multilevel"/>
    <w:tmpl w:val="6838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470A2A"/>
    <w:multiLevelType w:val="multilevel"/>
    <w:tmpl w:val="37FA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147843"/>
    <w:multiLevelType w:val="multilevel"/>
    <w:tmpl w:val="EB9C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5502585">
    <w:abstractNumId w:val="4"/>
  </w:num>
  <w:num w:numId="2" w16cid:durableId="1400789900">
    <w:abstractNumId w:val="6"/>
  </w:num>
  <w:num w:numId="3" w16cid:durableId="1312058040">
    <w:abstractNumId w:val="1"/>
  </w:num>
  <w:num w:numId="4" w16cid:durableId="1986468796">
    <w:abstractNumId w:val="3"/>
  </w:num>
  <w:num w:numId="5" w16cid:durableId="705301768">
    <w:abstractNumId w:val="5"/>
  </w:num>
  <w:num w:numId="6" w16cid:durableId="411587178">
    <w:abstractNumId w:val="2"/>
  </w:num>
  <w:num w:numId="7" w16cid:durableId="779446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F17"/>
    <w:rsid w:val="00230EBE"/>
    <w:rsid w:val="00406F17"/>
    <w:rsid w:val="0055565E"/>
    <w:rsid w:val="00582B8A"/>
    <w:rsid w:val="00834973"/>
    <w:rsid w:val="00863BBE"/>
    <w:rsid w:val="009C4F5A"/>
    <w:rsid w:val="00C34F12"/>
    <w:rsid w:val="00DE44EB"/>
    <w:rsid w:val="00FF75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83A5D7"/>
  <w15:chartTrackingRefBased/>
  <w15:docId w15:val="{8E601DCD-B613-4CAE-9361-6FB7E89E5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DE44EB"/>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Ttulo3">
    <w:name w:val="heading 3"/>
    <w:basedOn w:val="Normal"/>
    <w:link w:val="Ttulo3Car"/>
    <w:uiPriority w:val="9"/>
    <w:qFormat/>
    <w:rsid w:val="00DE44EB"/>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paragraph" w:styleId="Ttulo4">
    <w:name w:val="heading 4"/>
    <w:basedOn w:val="Normal"/>
    <w:link w:val="Ttulo4Car"/>
    <w:uiPriority w:val="9"/>
    <w:qFormat/>
    <w:rsid w:val="00DE44EB"/>
    <w:pPr>
      <w:spacing w:before="100" w:beforeAutospacing="1" w:after="100" w:afterAutospacing="1" w:line="240" w:lineRule="auto"/>
      <w:outlineLvl w:val="3"/>
    </w:pPr>
    <w:rPr>
      <w:rFonts w:ascii="Times New Roman" w:eastAsia="Times New Roman" w:hAnsi="Times New Roman" w:cs="Times New Roman"/>
      <w:b/>
      <w:bCs/>
      <w:sz w:val="24"/>
      <w:szCs w:val="24"/>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DE44EB"/>
    <w:rPr>
      <w:rFonts w:ascii="Times New Roman" w:eastAsia="Times New Roman" w:hAnsi="Times New Roman" w:cs="Times New Roman"/>
      <w:b/>
      <w:bCs/>
      <w:sz w:val="36"/>
      <w:szCs w:val="36"/>
      <w:lang w:eastAsia="es-AR"/>
    </w:rPr>
  </w:style>
  <w:style w:type="character" w:customStyle="1" w:styleId="Ttulo3Car">
    <w:name w:val="Título 3 Car"/>
    <w:basedOn w:val="Fuentedeprrafopredeter"/>
    <w:link w:val="Ttulo3"/>
    <w:uiPriority w:val="9"/>
    <w:rsid w:val="00DE44EB"/>
    <w:rPr>
      <w:rFonts w:ascii="Times New Roman" w:eastAsia="Times New Roman" w:hAnsi="Times New Roman" w:cs="Times New Roman"/>
      <w:b/>
      <w:bCs/>
      <w:sz w:val="27"/>
      <w:szCs w:val="27"/>
      <w:lang w:eastAsia="es-AR"/>
    </w:rPr>
  </w:style>
  <w:style w:type="character" w:customStyle="1" w:styleId="Ttulo4Car">
    <w:name w:val="Título 4 Car"/>
    <w:basedOn w:val="Fuentedeprrafopredeter"/>
    <w:link w:val="Ttulo4"/>
    <w:uiPriority w:val="9"/>
    <w:rsid w:val="00DE44EB"/>
    <w:rPr>
      <w:rFonts w:ascii="Times New Roman" w:eastAsia="Times New Roman" w:hAnsi="Times New Roman" w:cs="Times New Roman"/>
      <w:b/>
      <w:bCs/>
      <w:sz w:val="24"/>
      <w:szCs w:val="24"/>
      <w:lang w:eastAsia="es-AR"/>
    </w:rPr>
  </w:style>
  <w:style w:type="paragraph" w:customStyle="1" w:styleId="ds-markdown-paragraph">
    <w:name w:val="ds-markdown-paragraph"/>
    <w:basedOn w:val="Normal"/>
    <w:rsid w:val="00DE44EB"/>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Fuerte">
    <w:name w:val="Strong"/>
    <w:basedOn w:val="Fuentedeprrafopredeter"/>
    <w:uiPriority w:val="22"/>
    <w:qFormat/>
    <w:rsid w:val="00DE44EB"/>
    <w:rPr>
      <w:b/>
      <w:bCs/>
    </w:rPr>
  </w:style>
  <w:style w:type="table" w:styleId="Tablaconcuadrcula">
    <w:name w:val="Table Grid"/>
    <w:basedOn w:val="Tablanormal"/>
    <w:uiPriority w:val="39"/>
    <w:rsid w:val="00230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FF759A"/>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FF759A"/>
    <w:rPr>
      <w:rFonts w:eastAsiaTheme="minorEastAsia"/>
      <w:lang w:eastAsia="es-AR"/>
    </w:rPr>
  </w:style>
  <w:style w:type="paragraph" w:styleId="Encabezado">
    <w:name w:val="header"/>
    <w:basedOn w:val="Normal"/>
    <w:link w:val="EncabezadoCar"/>
    <w:uiPriority w:val="99"/>
    <w:unhideWhenUsed/>
    <w:rsid w:val="00582B8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82B8A"/>
  </w:style>
  <w:style w:type="paragraph" w:styleId="Piedepgina">
    <w:name w:val="footer"/>
    <w:basedOn w:val="Normal"/>
    <w:link w:val="PiedepginaCar"/>
    <w:uiPriority w:val="99"/>
    <w:unhideWhenUsed/>
    <w:rsid w:val="00582B8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82B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1858">
      <w:bodyDiv w:val="1"/>
      <w:marLeft w:val="0"/>
      <w:marRight w:val="0"/>
      <w:marTop w:val="0"/>
      <w:marBottom w:val="0"/>
      <w:divBdr>
        <w:top w:val="none" w:sz="0" w:space="0" w:color="auto"/>
        <w:left w:val="none" w:sz="0" w:space="0" w:color="auto"/>
        <w:bottom w:val="none" w:sz="0" w:space="0" w:color="auto"/>
        <w:right w:val="none" w:sz="0" w:space="0" w:color="auto"/>
      </w:divBdr>
      <w:divsChild>
        <w:div w:id="1244071979">
          <w:marLeft w:val="0"/>
          <w:marRight w:val="0"/>
          <w:marTop w:val="0"/>
          <w:marBottom w:val="0"/>
          <w:divBdr>
            <w:top w:val="none" w:sz="0" w:space="0" w:color="auto"/>
            <w:left w:val="none" w:sz="0" w:space="0" w:color="auto"/>
            <w:bottom w:val="none" w:sz="0" w:space="0" w:color="auto"/>
            <w:right w:val="none" w:sz="0" w:space="0" w:color="auto"/>
          </w:divBdr>
        </w:div>
        <w:div w:id="18741526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Ingenieria de Software Comisión E</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75047C-A22B-47C5-A9C4-25B9B64C8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5</Pages>
  <Words>1475</Words>
  <Characters>8114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Galván</dc:creator>
  <cp:keywords/>
  <dc:description/>
  <cp:lastModifiedBy>aaalerodriguez@gmail.com</cp:lastModifiedBy>
  <cp:revision>3</cp:revision>
  <dcterms:created xsi:type="dcterms:W3CDTF">2026-05-02T00:29:00Z</dcterms:created>
  <dcterms:modified xsi:type="dcterms:W3CDTF">2026-05-02T04:50:00Z</dcterms:modified>
</cp:coreProperties>
</file>