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Actividades principais índices estatísticos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</w:tabs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empresa ACERINOX S.A., do sector siderometalúrxico, conta cun cadro de persoal de 180 empregad@s nos seus talleres de produción no ano 2022. As xornadas traballadas por semana son cinco -de luns a venres- e as horas por xornada son sete. Non realizando actividades en 2022 durante 52 sábados, 52 domingos e 14 días festivos. Así mesmo en devandito ano, por vacacións, permisos, incapacidades, etc... deixáronse de traballar 36.500 horas.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Como consecuencia da actividade produtiva que nela se realiza, en 2022 producíronse oito accidentes con baixa. Deles tres supuxeron 10 días cada un de baixa, e outros dous supuxeron 8 días de baixa cada un, os tres accidentes con baixa restantes supuxeron: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a) Un, perda dun dedo polgar, que constitúe unha incapacidade permanente, estando @ traballador/a 30 días naturais de baixa </w:t>
      </w:r>
      <w:r>
        <w:rPr>
          <w:rFonts w:cs="Arial" w:ascii="Arial" w:hAnsi="Arial"/>
          <w:strike/>
          <w:sz w:val="20"/>
          <w:szCs w:val="20"/>
        </w:rPr>
        <w:t>( 20 días laborábeis)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b) Outro, unha perda dun ollo, que constituíu unha incapacidade permanente, @ traballador/a estivo 138 días naturais de baixa </w:t>
      </w:r>
      <w:r>
        <w:rPr>
          <w:rFonts w:cs="Arial" w:ascii="Arial" w:hAnsi="Arial"/>
          <w:strike/>
          <w:sz w:val="20"/>
          <w:szCs w:val="20"/>
        </w:rPr>
        <w:t>(97 días laborais)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c) O último a perda de tres dedos, pulgar, índice e medio. @ traballador/a estivo 65 días naturais de baixa </w:t>
      </w:r>
      <w:r>
        <w:rPr>
          <w:rFonts w:cs="Arial" w:ascii="Arial" w:hAnsi="Arial"/>
          <w:strike/>
          <w:sz w:val="20"/>
          <w:szCs w:val="20"/>
        </w:rPr>
        <w:t>(55 días laborais)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Por outra banda, en devandita empresa e no mesmo ano, acaeceron 17 accidentes sen baixa e 6 accidentes “in itinere”.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Todos os accidentes apuntados foron contabilizados nos talleres de produción ou resultaron afectad@s traballador@s dos mesmos.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táboa para o cálculo do baremo de xornadas perdidas é: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8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769"/>
        <w:gridCol w:w="1875"/>
      </w:tblGrid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Morte, gran invalidez ou invalidez absoluta ou cegueira total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6000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Invalidez total ou perda do brazo por encima do cóbado ou perna por encima do xeonllo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4500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do brazo por baixo do cóbado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3600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da man, perna por baixo xeonllo ou xordeira total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3000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do polgar e catro dedos ou perda do pé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2400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do polgar e tres dedos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2000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de catro dedos, perda da vista nun ollo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1800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polgar e dous dedos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1500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tres dedos ou o polgar e un dedo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1200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dous dedos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750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polgar ou un oído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600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dun dedo da man ou de dous ou máis dedos do pé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300 xornadas</w:t>
            </w:r>
          </w:p>
        </w:tc>
      </w:tr>
    </w:tbl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Pídese: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O índice de frecuencia de accidentes con baixa correspondente a devandita empresa no ano 2022.</w:t>
      </w:r>
    </w:p>
    <w:p>
      <w:pPr>
        <w:pStyle w:val="Normal"/>
        <w:spacing w:lineRule="auto" w:line="360"/>
        <w:ind w:hanging="0"/>
        <w:jc w:val="both"/>
        <w:rPr/>
      </w:pPr>
      <w:r>
        <w:rPr/>
        <w:tab/>
        <w:t>if=[8/309.100]x10^6=</w:t>
      </w:r>
      <w:r>
        <w:rPr/>
        <w:t>29,12</w:t>
      </w:r>
      <w:r>
        <w:rPr/>
        <w:t xml:space="preserve"> accidentes con baja por millon de horas trabajadas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O índice de gravidade de devandita empresa</w:t>
      </w:r>
      <w:r>
        <w:rPr>
          <w:rStyle w:val="Ancladenotaalpie"/>
          <w:rFonts w:cs="Arial" w:ascii="Arial" w:hAnsi="Arial"/>
          <w:sz w:val="20"/>
          <w:szCs w:val="20"/>
        </w:rPr>
        <w:footnoteReference w:id="2"/>
      </w:r>
      <w:r>
        <w:rPr>
          <w:rFonts w:cs="Arial" w:ascii="Arial" w:hAnsi="Arial"/>
          <w:sz w:val="20"/>
          <w:szCs w:val="20"/>
        </w:rPr>
        <w:t xml:space="preserve"> en devandito ano.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Ig=[218/309.100]x10*3=</w:t>
      </w:r>
      <w:r>
        <w:rPr>
          <w:rFonts w:cs="Arial" w:ascii="Arial" w:hAnsi="Arial"/>
          <w:sz w:val="20"/>
          <w:szCs w:val="20"/>
        </w:rPr>
        <w:t>1.01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jornadas</w:t>
      </w:r>
      <w:r>
        <w:rPr>
          <w:rFonts w:cs="Arial" w:ascii="Arial" w:hAnsi="Arial"/>
          <w:sz w:val="20"/>
          <w:szCs w:val="20"/>
        </w:rPr>
        <w:t xml:space="preserve"> perdidos por mil horas trabajadas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O índice de seguridade e a duración media de incapacidades.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Is=[</w:t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</w:rPr>
        <w:t>8</w:t>
      </w:r>
      <w:r>
        <w:rPr>
          <w:rFonts w:cs="Arial" w:ascii="Arial" w:hAnsi="Arial"/>
          <w:sz w:val="20"/>
          <w:szCs w:val="20"/>
        </w:rPr>
        <w:t>0</w:t>
      </w:r>
      <w:r>
        <w:rPr>
          <w:rFonts w:cs="Arial" w:ascii="Arial" w:hAnsi="Arial"/>
          <w:sz w:val="20"/>
          <w:szCs w:val="20"/>
        </w:rPr>
        <w:t>/</w:t>
      </w:r>
      <w:r>
        <w:rPr>
          <w:rFonts w:cs="Arial" w:ascii="Arial" w:hAnsi="Arial"/>
          <w:sz w:val="20"/>
          <w:szCs w:val="20"/>
        </w:rPr>
        <w:t>NxHT</w:t>
      </w:r>
      <w:r>
        <w:rPr>
          <w:rFonts w:cs="Arial" w:ascii="Arial" w:hAnsi="Arial"/>
          <w:sz w:val="20"/>
          <w:szCs w:val="20"/>
        </w:rPr>
        <w:t>]x10^</w:t>
      </w:r>
      <w:r>
        <w:rPr>
          <w:rFonts w:cs="Arial" w:ascii="Arial" w:hAnsi="Arial"/>
          <w:sz w:val="20"/>
          <w:szCs w:val="20"/>
        </w:rPr>
        <w:t>5</w:t>
      </w:r>
      <w:r>
        <w:rPr>
          <w:rFonts w:cs="Arial" w:ascii="Arial" w:hAnsi="Arial"/>
          <w:sz w:val="20"/>
          <w:szCs w:val="20"/>
        </w:rPr>
        <w:t>=</w:t>
      </w:r>
      <w:r>
        <w:rPr>
          <w:rFonts w:cs="Arial" w:ascii="Arial" w:hAnsi="Arial"/>
          <w:sz w:val="20"/>
          <w:szCs w:val="20"/>
        </w:rPr>
        <w:t>2.62</w:t>
      </w:r>
      <w:r>
        <w:rPr>
          <w:rFonts w:cs="Arial" w:ascii="Arial" w:hAnsi="Arial"/>
          <w:sz w:val="20"/>
          <w:szCs w:val="20"/>
        </w:rPr>
        <w:t xml:space="preserve"> numero de accidentes por cada 1000</w:t>
      </w:r>
      <w:r>
        <w:rPr>
          <w:rFonts w:cs="Arial" w:ascii="Arial" w:hAnsi="Arial"/>
          <w:sz w:val="20"/>
          <w:szCs w:val="20"/>
        </w:rPr>
        <w:t>00h trabajadas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A taxa de incidencia de accidentes con baixa.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Ti=[8/309.100]x10^</w:t>
      </w:r>
      <w:r>
        <w:rPr>
          <w:rFonts w:cs="Arial" w:ascii="Arial" w:hAnsi="Arial"/>
          <w:sz w:val="20"/>
          <w:szCs w:val="20"/>
        </w:rPr>
        <w:t>2</w:t>
      </w:r>
      <w:r>
        <w:rPr>
          <w:rFonts w:cs="Arial" w:ascii="Arial" w:hAnsi="Arial"/>
          <w:sz w:val="20"/>
          <w:szCs w:val="20"/>
        </w:rPr>
        <w:t>=</w:t>
      </w:r>
      <w:r>
        <w:rPr>
          <w:rFonts w:cs="Arial" w:ascii="Arial" w:hAnsi="Arial"/>
          <w:sz w:val="20"/>
          <w:szCs w:val="20"/>
        </w:rPr>
        <w:t>4.44</w:t>
      </w:r>
      <w:r>
        <w:rPr>
          <w:rFonts w:cs="Arial" w:ascii="Arial" w:hAnsi="Arial"/>
          <w:sz w:val="20"/>
          <w:szCs w:val="20"/>
        </w:rPr>
        <w:t xml:space="preserve"> numero de accidentes con baja por cada cien horas </w:t>
        <w:tab/>
        <w:t>trabajadas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Comentar sucíntamente os resultados sabendo que as estatísticas nacionais para 2022 sinalan que IF=100 e IG=80 como valores medios anuais para os talleres de produción deste tipo de industrias. En devandita empresa o índice de seguridade de 2021 tivo un valor de 45; comparao co de 2022.</w:t>
      </w:r>
    </w:p>
    <w:p>
      <w:pPr>
        <w:pStyle w:val="Normal"/>
        <w:spacing w:lineRule="auto" w:line="360"/>
        <w:ind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Comparando os índices calculados coas estatísticas nacionais para 2022, observamos </w:t>
        <w:tab/>
        <w:t xml:space="preserve">que o IF e o IG da empresa son significativamente menores que os valores medios </w:t>
        <w:tab/>
        <w:t xml:space="preserve">anuais para os talleres de produción deste tipo de industrias (IF=100 e IG=80). Isto </w:t>
        <w:tab/>
        <w:t xml:space="preserve">indica que a empresa ten unha taxa de accidentes e un número de días perdidos por </w:t>
        <w:tab/>
        <w:t>accidente menores que a media da industria.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Ademais, o IS da empresa en 2022 é case igual ao de 2021 (45), o que indica que a seguridade no lugar de traballo se manteu relativamente constante de un ano a outro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</w:tabs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Un accidente mortal nun guindastre torre foi un dos 63 accidentes con baixa que tivo unha empresa de alto risco ao longo do 2019.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Debido á siniestralidade de 2018, a dirección da empresa decidiu contratar durante o ano 2019, os servizos dun Servizo de Prevención Alleo, por un importe total de 3.125,26 € e, á vez, realizou unha campaña de seguridade cun investimento de 9.015,18 €.</w:t>
      </w:r>
    </w:p>
    <w:p>
      <w:pPr>
        <w:pStyle w:val="Normal"/>
        <w:spacing w:lineRule="auto" w:line="360"/>
        <w:ind w:left="705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consecuencia desta actuación, os accidentes con baixa de alto risco do 2019 </w:t>
        <w:tab/>
        <w:t>descenderon notábelmente, a pesar de que na empresa contabilizáronse un 20% máis de horas traballadas polos traballadores afectados que en 2018.</w:t>
      </w:r>
    </w:p>
    <w:p>
      <w:pPr>
        <w:pStyle w:val="Normal"/>
        <w:spacing w:lineRule="auto" w:line="360"/>
        <w:ind w:left="705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Feito o estudo de siniestralidade laboral do 2019, o IF diminuíu un 25% sobre o do ano anterior.</w:t>
      </w:r>
    </w:p>
    <w:p>
      <w:pPr>
        <w:pStyle w:val="Normal"/>
        <w:spacing w:lineRule="auto" w:line="360"/>
        <w:ind w:left="705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Calcula o rendemento económico desta iniciativa empresarial, tendo en conta que, polos diferentes factores como o tamaño, localización, actividade,… da empresa, fainos empregar unha proporción entre os custos directos e indirectos de Z = 1/8 e que o custo directo dun accidente, calculado polo Servizo de Prevención contratado, ascendeu a 240,40 €.</w:t>
      </w:r>
    </w:p>
    <w:p>
      <w:pPr>
        <w:pStyle w:val="Normal"/>
        <w:spacing w:lineRule="auto" w:line="360"/>
        <w:ind w:left="705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left="705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/>
      </w:r>
    </w:p>
    <w:sectPr>
      <w:footerReference w:type="default" r:id="rId2"/>
      <w:footnotePr>
        <w:numFmt w:val="decimal"/>
      </w:footnotePr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omic Sans MS" w:hAnsi="Comic Sans MS" w:cs="Arial"/>
      </w:rPr>
    </w:pPr>
    <w:r>
      <w:rPr>
        <w:rFonts w:ascii="Comic Sans MS" w:hAnsi="Comic Sans MS"/>
      </w:rPr>
      <w:t>FORMACIÓN E ORIENTACIÓN LABORAL    CURSO 2023/2024</w:t>
      <w:tab/>
      <w:tab/>
    </w:r>
    <w:r>
      <w:rPr>
        <w:rFonts w:cs="Arial" w:ascii="Comic Sans MS" w:hAnsi="Comic Sans MS"/>
      </w:rPr>
      <w:fldChar w:fldCharType="begin"/>
    </w:r>
    <w:r>
      <w:rPr>
        <w:rFonts w:cs="Arial" w:ascii="Comic Sans MS" w:hAnsi="Comic Sans MS"/>
      </w:rPr>
      <w:instrText xml:space="preserve"> PAGE </w:instrText>
    </w:r>
    <w:r>
      <w:rPr>
        <w:rFonts w:cs="Arial" w:ascii="Comic Sans MS" w:hAnsi="Comic Sans MS"/>
      </w:rPr>
      <w:fldChar w:fldCharType="separate"/>
    </w:r>
    <w:r>
      <w:rPr>
        <w:rFonts w:cs="Arial" w:ascii="Comic Sans MS" w:hAnsi="Comic Sans MS"/>
      </w:rPr>
      <w:t>3</w:t>
    </w:r>
    <w:r>
      <w:rPr>
        <w:rFonts w:cs="Arial" w:ascii="Comic Sans MS" w:hAnsi="Comic Sans MS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rPr>
          <w:rFonts w:ascii="Arial" w:hAnsi="Arial" w:cs="Arial"/>
          <w:lang w:val="es-ES"/>
        </w:rPr>
      </w:pPr>
      <w:r>
        <w:rPr>
          <w:rStyle w:val="Caracteresdenotaalpie"/>
        </w:rPr>
        <w:footnoteRef/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Tede en conta que, nos casos de incapacidades permanentes, (J</w:t>
      </w:r>
      <w:r>
        <w:rPr>
          <w:rFonts w:cs="Arial" w:ascii="Arial" w:hAnsi="Arial"/>
          <w:vertAlign w:val="subscript"/>
        </w:rPr>
        <w:t>b</w:t>
      </w:r>
      <w:r>
        <w:rPr>
          <w:rFonts w:cs="Arial" w:ascii="Arial" w:hAnsi="Arial"/>
        </w:rPr>
        <w:t>), haberá que sumar, no caso de existir esa información, as xornadas laborais perdidas por IT, ás que se deriven de aplicación do baremo.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638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uiPriority w:val="99"/>
    <w:qFormat/>
    <w:rsid w:val="00d259cf"/>
    <w:rPr>
      <w:sz w:val="24"/>
      <w:szCs w:val="24"/>
    </w:rPr>
  </w:style>
  <w:style w:type="character" w:styleId="FootnoteTextChar" w:customStyle="1">
    <w:name w:val="Footnote Text Char"/>
    <w:basedOn w:val="DefaultParagraphFont"/>
    <w:qFormat/>
    <w:rsid w:val="000e1ee2"/>
    <w:rPr>
      <w:lang w:val="gl-ES"/>
    </w:rPr>
  </w:style>
  <w:style w:type="character" w:styleId="Caracteresdenotaalpie">
    <w:name w:val="Caracteres de nota al pie"/>
    <w:qFormat/>
    <w:rsid w:val="000e1ee2"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Caracteresdenotafinal">
    <w:name w:val="Caracteres de nota final"/>
    <w:qFormat/>
    <w:rPr/>
  </w:style>
  <w:style w:type="character" w:styleId="Ancladenotafinal">
    <w:name w:val="End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FooterChar"/>
    <w:uiPriority w:val="99"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taalpie">
    <w:name w:val="Footnote Text"/>
    <w:basedOn w:val="Normal"/>
    <w:link w:val="FootnoteTextChar"/>
    <w:rsid w:val="000e1ee2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638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BA904-4895-4852-A112-90502867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GESTION 2008_09</Template>
  <TotalTime>52</TotalTime>
  <Application>LibreOffice/7.4.6.2$Windows_X86_64 LibreOffice_project/5b1f5509c2decdade7fda905e3e1429a67acd63d</Application>
  <AppVersion>15.0000</AppVersion>
  <Pages>3</Pages>
  <Words>809</Words>
  <Characters>4158</Characters>
  <CharactersWithSpaces>4927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2016-04-25T08:21:00Z</dcterms:created>
  <dc:creator>LOISSM</dc:creator>
  <dc:description/>
  <dc:language>es-ES</dc:language>
  <cp:lastModifiedBy/>
  <cp:lastPrinted>2019-05-14T10:32:00Z</cp:lastPrinted>
  <dcterms:modified xsi:type="dcterms:W3CDTF">2023-12-04T11:02:30Z</dcterms:modified>
  <cp:revision>20</cp:revision>
  <dc:subject/>
  <dc:title>Actividades principales índices estadísticos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