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768dzjk5ell" w:id="0"/>
      <w:bookmarkEnd w:id="0"/>
      <w:r w:rsidDel="00000000" w:rsidR="00000000" w:rsidRPr="00000000">
        <w:rPr>
          <w:rtl w:val="0"/>
        </w:rPr>
        <w:t xml:space="preserve">Hook - Campo para estructura de contenidos: Contenido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sk0khi4ktf7l" w:id="1"/>
      <w:bookmarkEnd w:id="1"/>
      <w:r w:rsidDel="00000000" w:rsidR="00000000" w:rsidRPr="00000000">
        <w:rPr>
          <w:rtl w:val="0"/>
        </w:rPr>
        <w:t xml:space="preserve">1. Recuperar el valor del campo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Internamente el valor de este campo se guarda como un json con toda la posible información que nos sea útil.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Ejemplo de valor: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52775" cy="1571625"/>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152775" cy="1571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title: Título del contenido para poder pintarlo en la edición de un contenido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urlTitle: El mismo campo que el de un journal article, nos puede servir si hacemos links con friendly urls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groupId; para identificar de que sitio web es (dado que se pueden seleccionar tanto del sitio web como en global, pueden haber diferentes valores)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contentId:  El mismo campo que el de un journal article, para poder recuperarlo de la bbdd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hasBeenImported: Este campo indica si el contenido ha pasado por algún proceso de importación (tanto si es de staging a live como a otro 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targetContentAvailable: En caso que se haya realizado alguna importación este campo indicará si la referencia al contenido web se mantiene o se ha perdido.</w:t>
      </w:r>
    </w:p>
    <w:p w:rsidR="00000000" w:rsidDel="00000000" w:rsidP="00000000" w:rsidRDefault="00000000" w:rsidRPr="00000000">
      <w:pPr>
        <w:pStyle w:val="Heading1"/>
        <w:contextualSpacing w:val="0"/>
      </w:pPr>
      <w:bookmarkStart w:colFirst="0" w:colLast="0" w:name="h.tebddzp3bdfa" w:id="2"/>
      <w:bookmarkEnd w:id="2"/>
      <w:r w:rsidDel="00000000" w:rsidR="00000000" w:rsidRPr="00000000">
        <w:rPr>
          <w:rtl w:val="0"/>
        </w:rPr>
        <w:t xml:space="preserve">2. Renderizar contenido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caso que quisiéramos directamente renderizar el contenido asociado (tanto con su plantilla por defecto, como indicando nostros cual) hay creados unos ejemplos con macros de  utilidad 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[CARPETA_HOOK]</w:t>
      </w:r>
      <w:r w:rsidDel="00000000" w:rsidR="00000000" w:rsidRPr="00000000">
        <w:rPr>
          <w:b w:val="1"/>
          <w:u w:val="single"/>
          <w:rtl w:val="0"/>
        </w:rPr>
        <w:t xml:space="preserve">/resources/doc_tecnica/render_content.vm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este caso tenemos un ejemplo de un campo llamado “$first_level” que es de tipo contenido web)</w:t>
      </w:r>
    </w:p>
    <w:p w:rsidR="00000000" w:rsidDel="00000000" w:rsidP="00000000" w:rsidRDefault="00000000" w:rsidRPr="00000000">
      <w:pPr>
        <w:pStyle w:val="Heading1"/>
        <w:contextualSpacing w:val="0"/>
      </w:pPr>
      <w:bookmarkStart w:colFirst="0" w:colLast="0" w:name="h.jesbohoxzapw" w:id="3"/>
      <w:bookmarkEnd w:id="3"/>
      <w:r w:rsidDel="00000000" w:rsidR="00000000" w:rsidRPr="00000000">
        <w:rPr>
          <w:rtl w:val="0"/>
        </w:rPr>
        <w:t xml:space="preserve">3. Procesar contenido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por otro lado, en vez de querer pintar directamente el contenido queremos procesar sus campos, tenemos que usar dom4j (de la misma manera que lo haríamos en un portlet por ejemplo).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Contenido a procesar de ejemplo: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[CARPETA_HOOK]</w:t>
      </w:r>
      <w:r w:rsidDel="00000000" w:rsidR="00000000" w:rsidRPr="00000000">
        <w:rPr>
          <w:b w:val="1"/>
          <w:u w:val="single"/>
          <w:rtl w:val="0"/>
        </w:rPr>
        <w:t xml:space="preserve">/resources/doc_tecnica/example_structure.xml</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[CARPETA_HOOK]</w:t>
      </w:r>
      <w:r w:rsidDel="00000000" w:rsidR="00000000" w:rsidRPr="00000000">
        <w:rPr>
          <w:b w:val="1"/>
          <w:u w:val="single"/>
          <w:rtl w:val="0"/>
        </w:rPr>
        <w:t xml:space="preserve">/resources/doc_tecnica/example_content.xml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Plantilla procesando los campos (Como en el anterior caso, el campo se llama “$first_level”)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[CARPETA_HOOK]</w:t>
      </w:r>
      <w:r w:rsidDel="00000000" w:rsidR="00000000" w:rsidRPr="00000000">
        <w:rPr>
          <w:b w:val="1"/>
          <w:u w:val="single"/>
          <w:rtl w:val="0"/>
        </w:rPr>
        <w:t xml:space="preserve">/resources/doc_tecnica/process_example_content.vm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Dando como resultado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[CARPETA_HOOK]</w:t>
      </w:r>
      <w:r w:rsidDel="00000000" w:rsidR="00000000" w:rsidRPr="00000000">
        <w:rPr>
          <w:b w:val="1"/>
          <w:u w:val="single"/>
          <w:rtl w:val="0"/>
        </w:rPr>
        <w:t xml:space="preserve">/resources/doc_tecnica/process_content_result.html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(En caso que se quiera procesar algún campo en velocity (es decir, no sólo mostrarlo, si no guardarlo como variable para hacer algo como ver si es “true) no se puede usar las macros de #getField dado que no son funciones, son solo para poner en el 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kq4tfnn5b6u" w:id="4"/>
      <w:bookmarkEnd w:id="4"/>
      <w:r w:rsidDel="00000000" w:rsidR="00000000" w:rsidRPr="00000000">
        <w:rPr>
          <w:rtl w:val="0"/>
        </w:rPr>
        <w:t xml:space="preserve">4. Buscador de contenido en un portlet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Dado que se tuvo que crear un buscador de contenidos personalizados, se le agregó a este la posibilidad de que sea accesible en todo el portal, de esta manera si por ejemplo necesitamos un selector de contenidos en unas preferencias de un portlet para configurarlo, con un simple js podemos agregarle esta funcionalidad: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Ejemplo: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[CARPETA_HOOK]</w:t>
      </w:r>
      <w:r w:rsidDel="00000000" w:rsidR="00000000" w:rsidRPr="00000000">
        <w:rPr>
          <w:b w:val="1"/>
          <w:u w:val="single"/>
          <w:rtl w:val="0"/>
        </w:rPr>
        <w:t xml:space="preserve">/resources/doc_tecnica/buscador.js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8641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48641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