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line="480" w:lineRule="auto" w:after="0"/>
      </w:pPr>
      <w:r>
        <w:rPr>
          <w:rFonts w:ascii="Times New Roman" w:hAnsi="Times New Roman" w:eastAsia="Times New Roman"/>
          <w:color w:val="000000"/>
          <w:sz w:val="24"/>
          <w:szCs w:val="24"/>
        </w:rPr>
        <w:t xml:space="preserve"/>
      </w:r>
    </w:p>
    <w:p>
      <w:pPr>
        <w:spacing w:line="480" w:lineRule="auto" w:after="0"/>
      </w:pPr>
      <w:r>
        <w:rPr>
          <w:rFonts w:ascii="Times New Roman" w:hAnsi="Times New Roman" w:eastAsia="Times New Roman"/>
          <w:color w:val="000000"/>
          <w:sz w:val="24"/>
          <w:szCs w:val="24"/>
        </w:rPr>
        <w:t xml:space="preserve"/>
      </w:r>
    </w:p>
    <w:p>
      <w:pPr>
        <w:spacing w:line="480" w:lineRule="auto" w:after="0"/>
      </w:pPr>
      <w:r>
        <w:rPr>
          <w:rFonts w:ascii="Times New Roman" w:hAnsi="Times New Roman" w:eastAsia="Times New Roman"/>
          <w:color w:val="000000"/>
          <w:sz w:val="24"/>
          <w:szCs w:val="24"/>
        </w:rPr>
        <w:t xml:space="preserve"/>
      </w:r>
    </w:p>
    <w:p>
      <w:pPr>
        <w:jc w:val="center"/>
        <w:spacing w:line="480" w:lineRule="auto" w:after="0"/>
      </w:pPr>
      <w:r>
        <w:rPr>
          <w:rFonts w:ascii="Times New Roman" w:hAnsi="Times New Roman" w:eastAsia="Times New Roman"/>
          <w:color w:val="000000"/>
          <w:sz w:val="24"/>
          <w:szCs w:val="24"/>
          <w:b/>
          <w:bCs/>
        </w:rPr>
        <w:t xml:space="preserve">Arquitectura y procedimiento de despliegue del Sistema de Suscripciones</w:t>
      </w:r>
    </w:p>
    <w:p>
      <w:pPr>
        <w:spacing w:line="480" w:lineRule="auto" w:after="0"/>
      </w:pPr>
      <w:r>
        <w:rPr>
          <w:rFonts w:ascii="Times New Roman" w:hAnsi="Times New Roman" w:eastAsia="Times New Roman"/>
          <w:color w:val="000000"/>
          <w:sz w:val="24"/>
          <w:szCs w:val="24"/>
        </w:rPr>
        <w:t xml:space="preserve"/>
      </w:r>
    </w:p>
    <w:p>
      <w:pPr>
        <w:jc w:val="center"/>
        <w:spacing w:line="480" w:lineRule="auto" w:after="0"/>
      </w:pPr>
      <w:r>
        <w:rPr>
          <w:rFonts w:ascii="Times New Roman" w:hAnsi="Times New Roman" w:eastAsia="Times New Roman"/>
          <w:color w:val="000000"/>
          <w:sz w:val="24"/>
          <w:szCs w:val="24"/>
        </w:rPr>
        <w:t xml:space="preserve">Sergio Mesa</w:t>
      </w:r>
    </w:p>
    <w:p>
      <w:pPr>
        <w:jc w:val="center"/>
        <w:spacing w:line="480" w:lineRule="auto" w:after="0"/>
      </w:pPr>
      <w:r>
        <w:rPr>
          <w:rFonts w:ascii="Times New Roman" w:hAnsi="Times New Roman" w:eastAsia="Times New Roman"/>
          <w:color w:val="000000"/>
          <w:sz w:val="24"/>
          <w:szCs w:val="24"/>
        </w:rPr>
        <w:t xml:space="preserve">Sistema de Suscripciones</w:t>
      </w:r>
    </w:p>
    <w:p>
      <w:pPr>
        <w:jc w:val="center"/>
        <w:spacing w:line="480" w:lineRule="auto" w:after="0"/>
      </w:pPr>
      <w:r>
        <w:rPr>
          <w:rFonts w:ascii="Times New Roman" w:hAnsi="Times New Roman" w:eastAsia="Times New Roman"/>
          <w:color w:val="000000"/>
          <w:sz w:val="24"/>
          <w:szCs w:val="24"/>
        </w:rPr>
        <w:t xml:space="preserve">Documento técnico para revisión</w:t>
      </w:r>
    </w:p>
    <w:p>
      <w:pPr>
        <w:jc w:val="center"/>
        <w:spacing w:line="480" w:lineRule="auto" w:after="0"/>
      </w:pPr>
      <w:r>
        <w:rPr>
          <w:rFonts w:ascii="Times New Roman" w:hAnsi="Times New Roman" w:eastAsia="Times New Roman"/>
          <w:color w:val="000000"/>
          <w:sz w:val="24"/>
          <w:szCs w:val="24"/>
        </w:rPr>
        <w:t xml:space="preserve">16 de octubre de 2026</w:t>
      </w:r>
    </w:p>
    <w:p>
      <w:r>
        <w:br w:type="page"/>
      </w:r>
    </w:p>
    <w:p>
      <w:pPr>
        <w:pStyle w:val="Heading1"/>
        <w:keepNext/>
        <w:spacing w:line="480" w:lineRule="auto" w:after="0"/>
      </w:pPr>
      <w:r>
        <w:rPr>
          <w:rFonts w:ascii="Times New Roman" w:hAnsi="Times New Roman" w:eastAsia="Times New Roman"/>
          <w:color w:val="000000"/>
          <w:sz w:val="24"/>
          <w:szCs w:val="24"/>
          <w:b/>
          <w:bCs/>
        </w:rPr>
        <w:t xml:space="preserve">Resumen</w:t>
      </w:r>
    </w:p>
    <w:p>
      <w:pPr>
        <w:ind w:firstLine="720"/>
        <w:spacing w:line="480" w:lineRule="auto" w:after="0"/>
      </w:pPr>
      <w:r>
        <w:rPr>
          <w:rFonts w:ascii="Times New Roman" w:hAnsi="Times New Roman" w:eastAsia="Times New Roman"/>
          <w:color w:val="000000"/>
          <w:sz w:val="24"/>
          <w:szCs w:val="24"/>
        </w:rPr>
        <w:t xml:space="preserve">Este documento presenta la arquitectura de software, las decisiones técnicas y el procedimiento de despliegue del Sistema de Suscripciones. La solución fue construida con .NET 10, ASP.NET Core, MongoDB Atlas y Angular 22, siguiendo una separación por capas inspirada en Clean Architecture. Se describen las responsabilidades de Domain, Application, Infrastructure, Api y Web; la inversión de dependencias mediante interfaces; el ciclo de estados de los recordatorios; la persistencia documental; el tratamiento local de secretos; y la estrategia de pruebas. Asimismo, se ofrecen instrucciones reproducibles para la revisión local en modalidades separada e integrada y se establece una ruta de referencia para un despliegue productivo en Render mediante contenedores. El análisis identifica las limitaciones actuales de la configuración SMTP en producción y determina los controles que deben completarse antes de publicar el sistema.</w:t>
      </w:r>
    </w:p>
    <w:p>
      <w:pPr>
        <w:spacing w:line="480" w:lineRule="auto" w:after="0"/>
        <w:ind w:firstLine="720"/>
      </w:pPr>
      <w:r>
        <w:rPr>
          <w:rFonts w:ascii="Times New Roman" w:hAnsi="Times New Roman" w:eastAsia="Times New Roman"/>
          <w:color w:val="000000"/>
          <w:sz w:val="24"/>
          <w:szCs w:val="24"/>
          <w:b/>
          <w:bCs/>
          <w:i/>
          <w:iCs/>
        </w:rPr>
        <w:t xml:space="preserve">Palabras clave: </w:t>
      </w:r>
      <w:r>
        <w:rPr>
          <w:rFonts w:ascii="Times New Roman" w:hAnsi="Times New Roman" w:eastAsia="Times New Roman"/>
          <w:color w:val="000000"/>
          <w:sz w:val="24"/>
          <w:szCs w:val="24"/>
          <w:i/>
          <w:iCs/>
        </w:rPr>
        <w:t xml:space="preserve">arquitectura limpia, ASP.NET Core, Angular, MongoDB Atlas, SMTP, despliegue.</w:t>
      </w:r>
    </w:p>
    <w:p>
      <w:pPr>
        <w:pStyle w:val="Heading1"/>
        <w:keepNext/>
        <w:pageBreakBefore/>
        <w:spacing w:line="480" w:lineRule="auto" w:after="0"/>
      </w:pPr>
      <w:r>
        <w:rPr>
          <w:rFonts w:ascii="Times New Roman" w:hAnsi="Times New Roman" w:eastAsia="Times New Roman"/>
          <w:color w:val="000000"/>
          <w:sz w:val="24"/>
          <w:szCs w:val="24"/>
          <w:b/>
          <w:bCs/>
        </w:rPr>
        <w:t xml:space="preserve">Contenido</w:t>
      </w:r>
    </w:p>
    <w:p>
      <w:pPr>
        <w:spacing w:line="480" w:lineRule="auto" w:after="0"/>
      </w:pPr>
      <w:r>
        <w:rPr>
          <w:rFonts w:ascii="Times New Roman" w:hAnsi="Times New Roman" w:eastAsia="Times New Roman"/>
          <w:color w:val="000000"/>
          <w:sz w:val="24"/>
          <w:szCs w:val="24"/>
        </w:rPr>
        <w:t xml:space="preserve">1. Introducción</w:t>
      </w:r>
    </w:p>
    <w:p>
      <w:pPr>
        <w:spacing w:line="480" w:lineRule="auto" w:after="0"/>
      </w:pPr>
      <w:r>
        <w:rPr>
          <w:rFonts w:ascii="Times New Roman" w:hAnsi="Times New Roman" w:eastAsia="Times New Roman"/>
          <w:color w:val="000000"/>
          <w:sz w:val="24"/>
          <w:szCs w:val="24"/>
        </w:rPr>
        <w:t xml:space="preserve">2. Alcance técnico de la solución</w:t>
      </w:r>
    </w:p>
    <w:p>
      <w:pPr>
        <w:spacing w:line="480" w:lineRule="auto" w:after="0"/>
      </w:pPr>
      <w:r>
        <w:rPr>
          <w:rFonts w:ascii="Times New Roman" w:hAnsi="Times New Roman" w:eastAsia="Times New Roman"/>
          <w:color w:val="000000"/>
          <w:sz w:val="24"/>
          <w:szCs w:val="24"/>
        </w:rPr>
        <w:t xml:space="preserve">3. Arquitectura del sistema</w:t>
      </w:r>
    </w:p>
    <w:p>
      <w:pPr>
        <w:spacing w:line="480" w:lineRule="auto" w:after="0"/>
      </w:pPr>
      <w:r>
        <w:rPr>
          <w:rFonts w:ascii="Times New Roman" w:hAnsi="Times New Roman" w:eastAsia="Times New Roman"/>
          <w:color w:val="000000"/>
          <w:sz w:val="24"/>
          <w:szCs w:val="24"/>
        </w:rPr>
        <w:t xml:space="preserve">4. Decisiones técnicas</w:t>
      </w:r>
    </w:p>
    <w:p>
      <w:pPr>
        <w:spacing w:line="480" w:lineRule="auto" w:after="0"/>
      </w:pPr>
      <w:r>
        <w:rPr>
          <w:rFonts w:ascii="Times New Roman" w:hAnsi="Times New Roman" w:eastAsia="Times New Roman"/>
          <w:color w:val="000000"/>
          <w:sz w:val="24"/>
          <w:szCs w:val="24"/>
        </w:rPr>
        <w:t xml:space="preserve">5. Funcionamiento de los procesos principales</w:t>
      </w:r>
    </w:p>
    <w:p>
      <w:pPr>
        <w:spacing w:line="480" w:lineRule="auto" w:after="0"/>
      </w:pPr>
      <w:r>
        <w:rPr>
          <w:rFonts w:ascii="Times New Roman" w:hAnsi="Times New Roman" w:eastAsia="Times New Roman"/>
          <w:color w:val="000000"/>
          <w:sz w:val="24"/>
          <w:szCs w:val="24"/>
        </w:rPr>
        <w:t xml:space="preserve">6. Configuración y seguridad</w:t>
      </w:r>
    </w:p>
    <w:p>
      <w:pPr>
        <w:spacing w:line="480" w:lineRule="auto" w:after="0"/>
      </w:pPr>
      <w:r>
        <w:rPr>
          <w:rFonts w:ascii="Times New Roman" w:hAnsi="Times New Roman" w:eastAsia="Times New Roman"/>
          <w:color w:val="000000"/>
          <w:sz w:val="24"/>
          <w:szCs w:val="24"/>
        </w:rPr>
        <w:t xml:space="preserve">7. Despliegue local para revisión técnica</w:t>
      </w:r>
    </w:p>
    <w:p>
      <w:pPr>
        <w:spacing w:line="480" w:lineRule="auto" w:after="0"/>
      </w:pPr>
      <w:r>
        <w:rPr>
          <w:rFonts w:ascii="Times New Roman" w:hAnsi="Times New Roman" w:eastAsia="Times New Roman"/>
          <w:color w:val="000000"/>
          <w:sz w:val="24"/>
          <w:szCs w:val="24"/>
        </w:rPr>
        <w:t xml:space="preserve">8. Ruta de despliegue productivo en Render</w:t>
      </w:r>
    </w:p>
    <w:p>
      <w:pPr>
        <w:spacing w:line="480" w:lineRule="auto" w:after="0"/>
      </w:pPr>
      <w:r>
        <w:rPr>
          <w:rFonts w:ascii="Times New Roman" w:hAnsi="Times New Roman" w:eastAsia="Times New Roman"/>
          <w:color w:val="000000"/>
          <w:sz w:val="24"/>
          <w:szCs w:val="24"/>
        </w:rPr>
        <w:t xml:space="preserve">9. Pruebas y criterios de aceptación</w:t>
      </w:r>
    </w:p>
    <w:p>
      <w:pPr>
        <w:spacing w:line="480" w:lineRule="auto" w:after="0"/>
      </w:pPr>
      <w:r>
        <w:rPr>
          <w:rFonts w:ascii="Times New Roman" w:hAnsi="Times New Roman" w:eastAsia="Times New Roman"/>
          <w:color w:val="000000"/>
          <w:sz w:val="24"/>
          <w:szCs w:val="24"/>
        </w:rPr>
        <w:t xml:space="preserve">10. Riesgos, limitaciones y acciones pendientes</w:t>
      </w:r>
    </w:p>
    <w:p>
      <w:pPr>
        <w:spacing w:line="480" w:lineRule="auto" w:after="0"/>
      </w:pPr>
      <w:r>
        <w:rPr>
          <w:rFonts w:ascii="Times New Roman" w:hAnsi="Times New Roman" w:eastAsia="Times New Roman"/>
          <w:color w:val="000000"/>
          <w:sz w:val="24"/>
          <w:szCs w:val="24"/>
        </w:rPr>
        <w:t xml:space="preserve">11. Conclusiones</w:t>
      </w:r>
    </w:p>
    <w:p>
      <w:pPr>
        <w:spacing w:line="480" w:lineRule="auto" w:after="0"/>
      </w:pPr>
      <w:r>
        <w:rPr>
          <w:rFonts w:ascii="Times New Roman" w:hAnsi="Times New Roman" w:eastAsia="Times New Roman"/>
          <w:color w:val="000000"/>
          <w:sz w:val="24"/>
          <w:szCs w:val="24"/>
        </w:rPr>
        <w:t xml:space="preserve">Referencias</w:t>
      </w:r>
    </w:p>
    <w:p>
      <w:pPr>
        <w:pStyle w:val="Heading1"/>
        <w:keepNext/>
        <w:pageBreakBefore/>
        <w:spacing w:line="480" w:lineRule="auto" w:after="0"/>
      </w:pPr>
      <w:r>
        <w:rPr>
          <w:rFonts w:ascii="Times New Roman" w:hAnsi="Times New Roman" w:eastAsia="Times New Roman"/>
          <w:color w:val="000000"/>
          <w:sz w:val="24"/>
          <w:szCs w:val="24"/>
          <w:b/>
          <w:bCs/>
        </w:rPr>
        <w:t xml:space="preserve">1. Introducción</w:t>
      </w:r>
    </w:p>
    <w:p>
      <w:pPr>
        <w:ind w:firstLine="720"/>
        <w:spacing w:line="480" w:lineRule="auto" w:after="0"/>
      </w:pPr>
      <w:r>
        <w:rPr>
          <w:rFonts w:ascii="Times New Roman" w:hAnsi="Times New Roman" w:eastAsia="Times New Roman"/>
          <w:color w:val="000000"/>
          <w:sz w:val="24"/>
          <w:szCs w:val="24"/>
        </w:rPr>
        <w:t xml:space="preserve">El Sistema de Suscripciones administra facturas asociadas con socios y automatiza el avance de los recordatorios de pago. Su alcance funcional comprende el registro, consulta, modificación y eliminación de facturas; el envío de avisos individuales y masivos; la configuración local del servicio SMTP; la personalización de mensajes; y la generación de un documento PDF de carácter administrativo.</w:t>
      </w:r>
    </w:p>
    <w:p>
      <w:pPr>
        <w:ind w:firstLine="720"/>
        <w:spacing w:line="480" w:lineRule="auto" w:after="0"/>
      </w:pPr>
      <w:r>
        <w:rPr>
          <w:rFonts w:ascii="Times New Roman" w:hAnsi="Times New Roman" w:eastAsia="Times New Roman"/>
          <w:color w:val="000000"/>
          <w:sz w:val="24"/>
          <w:szCs w:val="24"/>
        </w:rPr>
        <w:t xml:space="preserve">El diseño prioriza la separación de responsabilidades. La lógica del negocio no conoce detalles de MongoDB, SMTP, HTTP ni Angular. Las tecnologías externas se conectan mediante contratos definidos en la capa de aplicación. Esta organización facilita el mantenimiento, permite sustituir adaptadores y hace posible probar las reglas sin depender de servicios externos.</w:t>
      </w:r>
    </w:p>
    <w:p>
      <w:pPr>
        <w:ind w:firstLine="720"/>
        <w:spacing w:line="480" w:lineRule="auto" w:after="0"/>
      </w:pPr>
      <w:r>
        <w:rPr>
          <w:rFonts w:ascii="Times New Roman" w:hAnsi="Times New Roman" w:eastAsia="Times New Roman"/>
          <w:color w:val="000000"/>
          <w:sz w:val="24"/>
          <w:szCs w:val="24"/>
        </w:rPr>
        <w:t xml:space="preserve">El documento refleja el estado actual del repositorio SistemaSuscripciones. Por tanto, diferencia entre las capacidades implementadas y las actividades que todavía serían necesarias para una publicación productiva. Esta distinción es esencial para una revisión técnica verificable.</w:t>
      </w:r>
    </w:p>
    <w:p>
      <w:pPr>
        <w:pStyle w:val="Heading1"/>
        <w:keepNext/>
        <w:spacing w:line="480" w:lineRule="auto" w:after="0"/>
      </w:pPr>
      <w:r>
        <w:rPr>
          <w:rFonts w:ascii="Times New Roman" w:hAnsi="Times New Roman" w:eastAsia="Times New Roman"/>
          <w:color w:val="000000"/>
          <w:sz w:val="24"/>
          <w:szCs w:val="24"/>
          <w:b/>
          <w:bCs/>
        </w:rPr>
        <w:t xml:space="preserve">2. Alcance técnico de la solución</w:t>
      </w:r>
    </w:p>
    <w:tbl>
      <w:tblPr>
        <w:tblW w:w="0" w:type="auto"/>
        <w:tblBorders>
          <w:top w:val="single" w:sz="8" w:color="000000"/>
          <w:left w:val="single" w:sz="8" w:color="000000"/>
          <w:bottom w:val="single" w:sz="8" w:color="000000"/>
          <w:right w:val="single" w:sz="8" w:color="000000"/>
          <w:insideH w:val="single" w:sz="4" w:color="000000"/>
          <w:insideV w:val="single" w:sz="4" w:color="000000"/>
        </w:tblBorders>
      </w:tblPr>
      <w:tblGrid>
        <w:gridCol w:w="1800"/>
        <w:gridCol w:w="2500"/>
        <w:gridCol w:w="5060"/>
      </w:tblGrid>
      <w:tr>
        <w:trPr>
          <w:cantSplit/>
          <w:tblHeader/>
        </w:trPr>
        <w:tc>
          <w:tcPr>
            <w:tcW w:w="18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b/>
                <w:bCs/>
              </w:rPr>
              <w:t xml:space="preserve">Componente</w:t>
            </w:r>
          </w:p>
        </w:tc>
        <w:tc>
          <w:tcPr>
            <w:tcW w:w="25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b/>
                <w:bCs/>
              </w:rPr>
              <w:t xml:space="preserve">Tecnología</w:t>
            </w:r>
          </w:p>
        </w:tc>
        <w:tc>
          <w:tcPr>
            <w:tcW w:w="50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b/>
                <w:bCs/>
              </w:rPr>
              <w:t xml:space="preserve">Responsabilidad</w:t>
            </w:r>
          </w:p>
        </w:tc>
      </w:tr>
      <w:tr>
        <w:trPr>
          <w:cantSplit/>
        </w:trPr>
        <w:tc>
          <w:tcPr>
            <w:tcW w:w="18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Backend</w:t>
            </w:r>
          </w:p>
        </w:tc>
        <w:tc>
          <w:tcPr>
            <w:tcW w:w="25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.NET 10 y ASP.NET Core</w:t>
            </w:r>
          </w:p>
        </w:tc>
        <w:tc>
          <w:tcPr>
            <w:tcW w:w="50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API REST, composición de dependencias y alojamiento web.</w:t>
            </w:r>
          </w:p>
        </w:tc>
      </w:tr>
      <w:tr>
        <w:trPr>
          <w:cantSplit/>
        </w:trPr>
        <w:tc>
          <w:tcPr>
            <w:tcW w:w="18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Persistencia</w:t>
            </w:r>
          </w:p>
        </w:tc>
        <w:tc>
          <w:tcPr>
            <w:tcW w:w="25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MongoDB Atlas y MongoDB.Driver 3.12.0</w:t>
            </w:r>
          </w:p>
        </w:tc>
        <w:tc>
          <w:tcPr>
            <w:tcW w:w="50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Almacenamiento de facturas con el socio embebido.</w:t>
            </w:r>
          </w:p>
        </w:tc>
      </w:tr>
      <w:tr>
        <w:trPr>
          <w:cantSplit/>
        </w:trPr>
        <w:tc>
          <w:tcPr>
            <w:tcW w:w="18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Frontend</w:t>
            </w:r>
          </w:p>
        </w:tc>
        <w:tc>
          <w:tcPr>
            <w:tcW w:w="25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Angular 22</w:t>
            </w:r>
          </w:p>
        </w:tc>
        <w:tc>
          <w:tcPr>
            <w:tcW w:w="50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Interfaz, formularios, navegación interna y consumo HTTP.</w:t>
            </w:r>
          </w:p>
        </w:tc>
      </w:tr>
      <w:tr>
        <w:trPr>
          <w:cantSplit/>
        </w:trPr>
        <w:tc>
          <w:tcPr>
            <w:tcW w:w="18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Correo</w:t>
            </w:r>
          </w:p>
        </w:tc>
        <w:tc>
          <w:tcPr>
            <w:tcW w:w="25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System.Net.Mail</w:t>
            </w:r>
          </w:p>
        </w:tc>
        <w:tc>
          <w:tcPr>
            <w:tcW w:w="50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Entrega de recordatorios mediante un servidor SMTP.</w:t>
            </w:r>
          </w:p>
        </w:tc>
      </w:tr>
      <w:tr>
        <w:trPr>
          <w:cantSplit/>
        </w:trPr>
        <w:tc>
          <w:tcPr>
            <w:tcW w:w="18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PDF</w:t>
            </w:r>
          </w:p>
        </w:tc>
        <w:tc>
          <w:tcPr>
            <w:tcW w:w="25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jsPDF 4.2.1</w:t>
            </w:r>
          </w:p>
        </w:tc>
        <w:tc>
          <w:tcPr>
            <w:tcW w:w="50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Generación de un resumen administrativo en el navegador.</w:t>
            </w:r>
          </w:p>
        </w:tc>
      </w:tr>
      <w:tr>
        <w:trPr>
          <w:cantSplit/>
        </w:trPr>
        <w:tc>
          <w:tcPr>
            <w:tcW w:w="18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Documentación</w:t>
            </w:r>
          </w:p>
        </w:tc>
        <w:tc>
          <w:tcPr>
            <w:tcW w:w="25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Swashbuckle 10.3.0</w:t>
            </w:r>
          </w:p>
        </w:tc>
        <w:tc>
          <w:tcPr>
            <w:tcW w:w="50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Exposición del contrato OpenAPI y Swagger en desarrollo.</w:t>
            </w:r>
          </w:p>
        </w:tc>
      </w:tr>
      <w:tr>
        <w:trPr>
          <w:cantSplit/>
        </w:trPr>
        <w:tc>
          <w:tcPr>
            <w:tcW w:w="18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Pruebas</w:t>
            </w:r>
          </w:p>
        </w:tc>
        <w:tc>
          <w:tcPr>
            <w:tcW w:w="25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xUnit 2.9.3 y Vitest 5</w:t>
            </w:r>
          </w:p>
        </w:tc>
        <w:tc>
          <w:tcPr>
            <w:tcW w:w="50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Validación unitaria del backend y del frontend.</w:t>
            </w:r>
          </w:p>
        </w:tc>
      </w:tr>
    </w:tbl>
    <w:p>
      <w:pPr>
        <w:ind w:firstLine="720"/>
        <w:spacing w:line="480" w:lineRule="auto" w:after="0"/>
      </w:pPr>
      <w:r>
        <w:rPr>
          <w:rFonts w:ascii="Times New Roman" w:hAnsi="Times New Roman" w:eastAsia="Times New Roman"/>
          <w:color w:val="000000"/>
          <w:sz w:val="24"/>
          <w:szCs w:val="24"/>
        </w:rPr>
        <w:t xml:space="preserve">La solución contiene cuatro proyectos .NET, un proyecto de pruebas y una aplicación Angular. El backend se agrupa en SistemaSuscripciones.slnx. El frontend conserva su propio ciclo de dependencias y compilación mediante npm.</w:t>
      </w:r>
    </w:p>
    <w:p>
      <w:pPr>
        <w:pStyle w:val="Heading1"/>
        <w:keepNext/>
        <w:spacing w:line="480" w:lineRule="auto" w:after="0"/>
      </w:pPr>
      <w:r>
        <w:rPr>
          <w:rFonts w:ascii="Times New Roman" w:hAnsi="Times New Roman" w:eastAsia="Times New Roman"/>
          <w:color w:val="000000"/>
          <w:sz w:val="24"/>
          <w:szCs w:val="24"/>
          <w:b/>
          <w:bCs/>
        </w:rPr>
        <w:t xml:space="preserve">3. Arquitectura del sistema</w:t>
      </w:r>
    </w:p>
    <w:p>
      <w:pPr>
        <w:pStyle w:val="Heading2"/>
        <w:keepNext/>
        <w:spacing w:line="480" w:lineRule="auto" w:after="0"/>
      </w:pPr>
      <w:r>
        <w:rPr>
          <w:rFonts w:ascii="Times New Roman" w:hAnsi="Times New Roman" w:eastAsia="Times New Roman"/>
          <w:color w:val="000000"/>
          <w:sz w:val="24"/>
          <w:szCs w:val="24"/>
          <w:b/>
          <w:bCs/>
        </w:rPr>
        <w:t xml:space="preserve">3.1. Vista por capas</w:t>
      </w:r>
    </w:p>
    <w:p>
      <w:pPr>
        <w:spacing w:line="480" w:lineRule="auto" w:after="0"/>
      </w:pPr>
      <w:r>
        <w:rPr>
          <w:rFonts w:ascii="Times New Roman" w:hAnsi="Times New Roman" w:eastAsia="Times New Roman"/>
          <w:color w:val="000000"/>
          <w:sz w:val="24"/>
          <w:szCs w:val="24"/>
        </w:rPr>
        <w:t xml:space="preserve">SistemaSuscripciones.Domain</w:t>
      </w:r>
    </w:p>
    <w:p>
      <w:pPr>
        <w:spacing w:line="480" w:lineRule="auto" w:after="0"/>
      </w:pPr>
      <w:r>
        <w:rPr>
          <w:rFonts w:ascii="Times New Roman" w:hAnsi="Times New Roman" w:eastAsia="Times New Roman"/>
          <w:color w:val="000000"/>
          <w:sz w:val="24"/>
          <w:szCs w:val="24"/>
        </w:rPr>
        <w:t xml:space="preserve">            ↑</w:t>
      </w:r>
    </w:p>
    <w:p>
      <w:pPr>
        <w:spacing w:line="480" w:lineRule="auto" w:after="0"/>
      </w:pPr>
      <w:r>
        <w:rPr>
          <w:rFonts w:ascii="Times New Roman" w:hAnsi="Times New Roman" w:eastAsia="Times New Roman"/>
          <w:color w:val="000000"/>
          <w:sz w:val="24"/>
          <w:szCs w:val="24"/>
        </w:rPr>
        <w:t xml:space="preserve">SistemaSuscripciones.Application</w:t>
      </w:r>
    </w:p>
    <w:p>
      <w:pPr>
        <w:spacing w:line="480" w:lineRule="auto" w:after="0"/>
      </w:pPr>
      <w:r>
        <w:rPr>
          <w:rFonts w:ascii="Times New Roman" w:hAnsi="Times New Roman" w:eastAsia="Times New Roman"/>
          <w:color w:val="000000"/>
          <w:sz w:val="24"/>
          <w:szCs w:val="24"/>
        </w:rPr>
        <w:t xml:space="preserve">            ↑</w:t>
      </w:r>
    </w:p>
    <w:p>
      <w:pPr>
        <w:spacing w:line="480" w:lineRule="auto" w:after="0"/>
      </w:pPr>
      <w:r>
        <w:rPr>
          <w:rFonts w:ascii="Times New Roman" w:hAnsi="Times New Roman" w:eastAsia="Times New Roman"/>
          <w:color w:val="000000"/>
          <w:sz w:val="24"/>
          <w:szCs w:val="24"/>
        </w:rPr>
        <w:t xml:space="preserve">SistemaSuscripciones.Infrastructure</w:t>
      </w:r>
    </w:p>
    <w:p>
      <w:pPr>
        <w:spacing w:line="480" w:lineRule="auto" w:after="0"/>
      </w:pPr>
      <w:r>
        <w:rPr>
          <w:rFonts w:ascii="Times New Roman" w:hAnsi="Times New Roman" w:eastAsia="Times New Roman"/>
          <w:color w:val="000000"/>
          <w:sz w:val="24"/>
          <w:szCs w:val="24"/>
        </w:rPr>
        <w:t xml:space="preserve">            ↑</w:t>
      </w:r>
    </w:p>
    <w:p>
      <w:pPr>
        <w:spacing w:line="480" w:lineRule="auto" w:after="0"/>
      </w:pPr>
      <w:r>
        <w:rPr>
          <w:rFonts w:ascii="Times New Roman" w:hAnsi="Times New Roman" w:eastAsia="Times New Roman"/>
          <w:color w:val="000000"/>
          <w:sz w:val="24"/>
          <w:szCs w:val="24"/>
        </w:rPr>
        <w:t xml:space="preserve">SistemaSuscripciones.Api  ← HTTP →  SistemaSuscripciones.Web</w:t>
      </w:r>
    </w:p>
    <w:p>
      <w:pPr>
        <w:ind w:firstLine="720"/>
        <w:spacing w:line="480" w:lineRule="auto" w:after="0"/>
      </w:pPr>
      <w:r>
        <w:rPr>
          <w:rFonts w:ascii="Times New Roman" w:hAnsi="Times New Roman" w:eastAsia="Times New Roman"/>
          <w:color w:val="000000"/>
          <w:sz w:val="24"/>
          <w:szCs w:val="24"/>
        </w:rPr>
        <w:t xml:space="preserve">Las flechas representan la dependencia del código. Domain permanece independiente; Application depende del dominio; Infrastructure implementa contratos de Application; Api ensambla el sistema; y Web se comunica exclusivamente a través de HTTP. Esta dirección evita que las reglas centrales queden ligadas a una base de datos, un proveedor de correo o una interfaz específica.</w:t>
      </w:r>
    </w:p>
    <w:p>
      <w:pPr>
        <w:pStyle w:val="Heading2"/>
        <w:keepNext/>
        <w:spacing w:line="480" w:lineRule="auto" w:after="0"/>
      </w:pPr>
      <w:r>
        <w:rPr>
          <w:rFonts w:ascii="Times New Roman" w:hAnsi="Times New Roman" w:eastAsia="Times New Roman"/>
          <w:color w:val="000000"/>
          <w:sz w:val="24"/>
          <w:szCs w:val="24"/>
          <w:b/>
          <w:bCs/>
        </w:rPr>
        <w:t xml:space="preserve">3.2. Capa Domain</w:t>
      </w:r>
    </w:p>
    <w:p>
      <w:pPr>
        <w:ind w:firstLine="720"/>
        <w:spacing w:line="480" w:lineRule="auto" w:after="0"/>
      </w:pPr>
      <w:r>
        <w:rPr>
          <w:rFonts w:ascii="Times New Roman" w:hAnsi="Times New Roman" w:eastAsia="Times New Roman"/>
          <w:color w:val="000000"/>
          <w:sz w:val="24"/>
          <w:szCs w:val="24"/>
        </w:rPr>
        <w:t xml:space="preserve">SistemaSuscripciones.Domain contiene las entidades Factura y Socio, además del enum EstadoRecordatorio. Factura representa una obligación de pago e incluye identificador, número visible, socio, valor, vencimiento, estado y fecha UTC del último correo. Socio conserva nombre, correo y plan de suscripción. EstadoRecordatorio limita el ciclo a PrimerRecordatorio, SegundoRecordatorio y Desactivado.</w:t>
      </w:r>
    </w:p>
    <w:p>
      <w:pPr>
        <w:ind w:firstLine="720"/>
        <w:spacing w:line="480" w:lineRule="auto" w:after="0"/>
      </w:pPr>
      <w:r>
        <w:rPr>
          <w:rFonts w:ascii="Times New Roman" w:hAnsi="Times New Roman" w:eastAsia="Times New Roman"/>
          <w:color w:val="000000"/>
          <w:sz w:val="24"/>
          <w:szCs w:val="24"/>
        </w:rPr>
        <w:t xml:space="preserve">Esta capa no contiene referencias a MongoDB, ASP.NET Core, SMTP ni Angular. Su bajo acoplamiento preserva el lenguaje del negocio y reduce el costo de evolución tecnológica.</w:t>
      </w:r>
    </w:p>
    <w:p>
      <w:pPr>
        <w:pStyle w:val="Heading2"/>
        <w:keepNext/>
        <w:spacing w:line="480" w:lineRule="auto" w:after="0"/>
      </w:pPr>
      <w:r>
        <w:rPr>
          <w:rFonts w:ascii="Times New Roman" w:hAnsi="Times New Roman" w:eastAsia="Times New Roman"/>
          <w:color w:val="000000"/>
          <w:sz w:val="24"/>
          <w:szCs w:val="24"/>
          <w:b/>
          <w:bCs/>
        </w:rPr>
        <w:t xml:space="preserve">3.3. Capa Application</w:t>
      </w:r>
    </w:p>
    <w:p>
      <w:pPr>
        <w:ind w:firstLine="720"/>
        <w:spacing w:line="480" w:lineRule="auto" w:after="0"/>
      </w:pPr>
      <w:r>
        <w:rPr>
          <w:rFonts w:ascii="Times New Roman" w:hAnsi="Times New Roman" w:eastAsia="Times New Roman"/>
          <w:color w:val="000000"/>
          <w:sz w:val="24"/>
          <w:szCs w:val="24"/>
        </w:rPr>
        <w:t xml:space="preserve">SistemaSuscripciones.Application define los contratos IFacturaRepository, IEmailService e IRecordatorioService. También contiene los objetos de transferencia FacturaResumenDto, GuardarFacturaDto y ResultadoRecordatorioDto, junto con RecordatorioService. Los contratos expresan qué necesita el caso de uso, mientras Infrastructure decide cómo satisfacerlo.</w:t>
      </w:r>
    </w:p>
    <w:p>
      <w:pPr>
        <w:ind w:firstLine="720"/>
        <w:spacing w:line="480" w:lineRule="auto" w:after="0"/>
      </w:pPr>
      <w:r>
        <w:rPr>
          <w:rFonts w:ascii="Times New Roman" w:hAnsi="Times New Roman" w:eastAsia="Times New Roman"/>
          <w:color w:val="000000"/>
          <w:sz w:val="24"/>
          <w:szCs w:val="24"/>
        </w:rPr>
        <w:t xml:space="preserve">RecordatorioService concentra la regla de transición. EnviarAsync busca la factura, valida su existencia y estado, envía el correo, cambia el estado, registra la fecha UTC y persiste. ProcesarPendientesAsync filtra las facturas desactivadas y procesa únicamente las activas.</w:t>
      </w:r>
    </w:p>
    <w:p>
      <w:pPr>
        <w:pStyle w:val="Heading2"/>
        <w:keepNext/>
        <w:spacing w:line="480" w:lineRule="auto" w:after="0"/>
      </w:pPr>
      <w:r>
        <w:rPr>
          <w:rFonts w:ascii="Times New Roman" w:hAnsi="Times New Roman" w:eastAsia="Times New Roman"/>
          <w:color w:val="000000"/>
          <w:sz w:val="24"/>
          <w:szCs w:val="24"/>
          <w:b/>
          <w:bCs/>
        </w:rPr>
        <w:t xml:space="preserve">3.4. Capa Infrastructure</w:t>
      </w:r>
    </w:p>
    <w:p>
      <w:pPr>
        <w:ind w:firstLine="720"/>
        <w:spacing w:line="480" w:lineRule="auto" w:after="0"/>
      </w:pPr>
      <w:r>
        <w:rPr>
          <w:rFonts w:ascii="Times New Roman" w:hAnsi="Times New Roman" w:eastAsia="Times New Roman"/>
          <w:color w:val="000000"/>
          <w:sz w:val="24"/>
          <w:szCs w:val="24"/>
        </w:rPr>
        <w:t xml:space="preserve">SistemaSuscripciones.Infrastructure contiene FacturaMongoRepository, SmtpEmailService, SmtpSettingsStore y DependencyInjection. FacturaMongoRepository implementa las operaciones asíncronas de consulta, inserción, reemplazo y eliminación mediante MongoDB.Driver. El socio se guarda embebido en el documento de factura, lo que simplifica la lectura para la tabla principal.</w:t>
      </w:r>
    </w:p>
    <w:p>
      <w:pPr>
        <w:ind w:firstLine="720"/>
        <w:spacing w:line="480" w:lineRule="auto" w:after="0"/>
      </w:pPr>
      <w:r>
        <w:rPr>
          <w:rFonts w:ascii="Times New Roman" w:hAnsi="Times New Roman" w:eastAsia="Times New Roman"/>
          <w:color w:val="000000"/>
          <w:sz w:val="24"/>
          <w:szCs w:val="24"/>
        </w:rPr>
        <w:t xml:space="preserve">SmtpEmailService selecciona la plantilla correspondiente al estado actual y reemplaza variables como nombre del socio, número de factura, valor y fecha de vencimiento. SmtpSettingsStore utiliza ASP.NET Core Data Protection para cifrar la configuración SMTP antes de almacenarla localmente.</w:t>
      </w:r>
    </w:p>
    <w:p>
      <w:pPr>
        <w:pStyle w:val="Heading2"/>
        <w:keepNext/>
        <w:spacing w:line="480" w:lineRule="auto" w:after="0"/>
      </w:pPr>
      <w:r>
        <w:rPr>
          <w:rFonts w:ascii="Times New Roman" w:hAnsi="Times New Roman" w:eastAsia="Times New Roman"/>
          <w:color w:val="000000"/>
          <w:sz w:val="24"/>
          <w:szCs w:val="24"/>
          <w:b/>
          <w:bCs/>
        </w:rPr>
        <w:t xml:space="preserve">3.5. Capa Api</w:t>
      </w:r>
    </w:p>
    <w:p>
      <w:pPr>
        <w:ind w:firstLine="720"/>
        <w:spacing w:line="480" w:lineRule="auto" w:after="0"/>
      </w:pPr>
      <w:r>
        <w:rPr>
          <w:rFonts w:ascii="Times New Roman" w:hAnsi="Times New Roman" w:eastAsia="Times New Roman"/>
          <w:color w:val="000000"/>
          <w:sz w:val="24"/>
          <w:szCs w:val="24"/>
        </w:rPr>
        <w:t xml:space="preserve">SistemaSuscripciones.Api es el punto de entrada del servidor. Program.cs carga la configuración, registra controladores, serializa enums como texto, habilita Swagger, configura CORS, compone Infrastructure y Application, aplica el manejo general de errores y, en modalidad integrada, sirve los archivos compilados de Angular.</w:t>
      </w:r>
    </w:p>
    <w:tbl>
      <w:tblPr>
        <w:tblW w:w="0" w:type="auto"/>
        <w:tblBorders>
          <w:top w:val="single" w:sz="8" w:color="000000"/>
          <w:left w:val="single" w:sz="8" w:color="000000"/>
          <w:bottom w:val="single" w:sz="8" w:color="000000"/>
          <w:right w:val="single" w:sz="8" w:color="000000"/>
          <w:insideH w:val="single" w:sz="4" w:color="000000"/>
          <w:insideV w:val="single" w:sz="4" w:color="000000"/>
        </w:tblBorders>
      </w:tblPr>
      <w:tblGrid>
        <w:gridCol w:w="1100"/>
        <w:gridCol w:w="3800"/>
        <w:gridCol w:w="4460"/>
      </w:tblGrid>
      <w:tr>
        <w:trPr>
          <w:cantSplit/>
          <w:tblHeader/>
        </w:trPr>
        <w:tc>
          <w:tcPr>
            <w:tcW w:w="11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b/>
                <w:bCs/>
              </w:rPr>
              <w:t xml:space="preserve">Método</w:t>
            </w:r>
          </w:p>
        </w:tc>
        <w:tc>
          <w:tcPr>
            <w:tcW w:w="38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b/>
                <w:bCs/>
              </w:rPr>
              <w:t xml:space="preserve">Ruta</w:t>
            </w:r>
          </w:p>
        </w:tc>
        <w:tc>
          <w:tcPr>
            <w:tcW w:w="44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b/>
                <w:bCs/>
              </w:rPr>
              <w:t xml:space="preserve">Responsabilidad</w:t>
            </w:r>
          </w:p>
        </w:tc>
      </w:tr>
      <w:tr>
        <w:trPr>
          <w:cantSplit/>
        </w:trPr>
        <w:tc>
          <w:tcPr>
            <w:tcW w:w="11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GET</w:t>
            </w:r>
          </w:p>
        </w:tc>
        <w:tc>
          <w:tcPr>
            <w:tcW w:w="38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/api/Facturas</w:t>
            </w:r>
          </w:p>
        </w:tc>
        <w:tc>
          <w:tcPr>
            <w:tcW w:w="44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Consultar la lista de facturas.</w:t>
            </w:r>
          </w:p>
        </w:tc>
      </w:tr>
      <w:tr>
        <w:trPr>
          <w:cantSplit/>
        </w:trPr>
        <w:tc>
          <w:tcPr>
            <w:tcW w:w="11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POST</w:t>
            </w:r>
          </w:p>
        </w:tc>
        <w:tc>
          <w:tcPr>
            <w:tcW w:w="38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/api/Facturas</w:t>
            </w:r>
          </w:p>
        </w:tc>
        <w:tc>
          <w:tcPr>
            <w:tcW w:w="44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Crear una factura.</w:t>
            </w:r>
          </w:p>
        </w:tc>
      </w:tr>
      <w:tr>
        <w:trPr>
          <w:cantSplit/>
        </w:trPr>
        <w:tc>
          <w:tcPr>
            <w:tcW w:w="11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PUT</w:t>
            </w:r>
          </w:p>
        </w:tc>
        <w:tc>
          <w:tcPr>
            <w:tcW w:w="38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/api/Facturas/{id}</w:t>
            </w:r>
          </w:p>
        </w:tc>
        <w:tc>
          <w:tcPr>
            <w:tcW w:w="44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Actualizar datos editables.</w:t>
            </w:r>
          </w:p>
        </w:tc>
      </w:tr>
      <w:tr>
        <w:trPr>
          <w:cantSplit/>
        </w:trPr>
        <w:tc>
          <w:tcPr>
            <w:tcW w:w="11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DELETE</w:t>
            </w:r>
          </w:p>
        </w:tc>
        <w:tc>
          <w:tcPr>
            <w:tcW w:w="38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/api/Facturas/{id}</w:t>
            </w:r>
          </w:p>
        </w:tc>
        <w:tc>
          <w:tcPr>
            <w:tcW w:w="44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Eliminar una factura.</w:t>
            </w:r>
          </w:p>
        </w:tc>
      </w:tr>
      <w:tr>
        <w:trPr>
          <w:cantSplit/>
        </w:trPr>
        <w:tc>
          <w:tcPr>
            <w:tcW w:w="11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POST</w:t>
            </w:r>
          </w:p>
        </w:tc>
        <w:tc>
          <w:tcPr>
            <w:tcW w:w="38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/api/Facturas/{id}/enviar-recordatorio</w:t>
            </w:r>
          </w:p>
        </w:tc>
        <w:tc>
          <w:tcPr>
            <w:tcW w:w="44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Enviar el siguiente aviso.</w:t>
            </w:r>
          </w:p>
        </w:tc>
      </w:tr>
      <w:tr>
        <w:trPr>
          <w:cantSplit/>
        </w:trPr>
        <w:tc>
          <w:tcPr>
            <w:tcW w:w="11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POST</w:t>
            </w:r>
          </w:p>
        </w:tc>
        <w:tc>
          <w:tcPr>
            <w:tcW w:w="38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/api/Facturas/procesar-pendientes</w:t>
            </w:r>
          </w:p>
        </w:tc>
        <w:tc>
          <w:tcPr>
            <w:tcW w:w="44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Procesar todas las facturas activas.</w:t>
            </w:r>
          </w:p>
        </w:tc>
      </w:tr>
      <w:tr>
        <w:trPr>
          <w:cantSplit/>
        </w:trPr>
        <w:tc>
          <w:tcPr>
            <w:tcW w:w="11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GET/PUT</w:t>
            </w:r>
          </w:p>
        </w:tc>
        <w:tc>
          <w:tcPr>
            <w:tcW w:w="38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/api/configuracion/smtp</w:t>
            </w:r>
          </w:p>
        </w:tc>
        <w:tc>
          <w:tcPr>
            <w:tcW w:w="44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Consultar o actualizar SMTP en Development.</w:t>
            </w:r>
          </w:p>
        </w:tc>
      </w:tr>
      <w:tr>
        <w:trPr>
          <w:cantSplit/>
        </w:trPr>
        <w:tc>
          <w:tcPr>
            <w:tcW w:w="11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POST</w:t>
            </w:r>
          </w:p>
        </w:tc>
        <w:tc>
          <w:tcPr>
            <w:tcW w:w="38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/api/configuracion/smtp/probar</w:t>
            </w:r>
          </w:p>
        </w:tc>
        <w:tc>
          <w:tcPr>
            <w:tcW w:w="44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Comprobar la entrega SMTP.</w:t>
            </w:r>
          </w:p>
        </w:tc>
      </w:tr>
    </w:tbl>
    <w:p>
      <w:pPr>
        <w:pStyle w:val="Heading2"/>
        <w:keepNext/>
        <w:spacing w:line="480" w:lineRule="auto" w:after="0"/>
      </w:pPr>
      <w:r>
        <w:rPr>
          <w:rFonts w:ascii="Times New Roman" w:hAnsi="Times New Roman" w:eastAsia="Times New Roman"/>
          <w:color w:val="000000"/>
          <w:sz w:val="24"/>
          <w:szCs w:val="24"/>
          <w:b/>
          <w:bCs/>
        </w:rPr>
        <w:t xml:space="preserve">3.6. Capa Web</w:t>
      </w:r>
    </w:p>
    <w:p>
      <w:pPr>
        <w:ind w:firstLine="720"/>
        <w:spacing w:line="480" w:lineRule="auto" w:after="0"/>
      </w:pPr>
      <w:r>
        <w:rPr>
          <w:rFonts w:ascii="Times New Roman" w:hAnsi="Times New Roman" w:eastAsia="Times New Roman"/>
          <w:color w:val="000000"/>
          <w:sz w:val="24"/>
          <w:szCs w:val="24"/>
        </w:rPr>
        <w:t xml:space="preserve">SistemaSuscripciones.Web implementa la experiencia de usuario con Angular 22. FacturasService encapsula el CRUD y las operaciones de recordatorio; ConfiguracionSmtpService administra la configuración local de correo; y FacturaPdfService genera el PDF mediante una importación dinámica de jsPDF. Angular 22 requiere una versión compatible de Node.js; la matriz oficial incluye Node 22.22.3, que coincide con la versión recomendada por el proyecto (Angular, 2026).</w:t>
      </w:r>
    </w:p>
    <w:p>
      <w:pPr>
        <w:pStyle w:val="Heading1"/>
        <w:keepNext/>
        <w:spacing w:line="480" w:lineRule="auto" w:after="0"/>
      </w:pPr>
      <w:r>
        <w:rPr>
          <w:rFonts w:ascii="Times New Roman" w:hAnsi="Times New Roman" w:eastAsia="Times New Roman"/>
          <w:color w:val="000000"/>
          <w:sz w:val="24"/>
          <w:szCs w:val="24"/>
          <w:b/>
          <w:bCs/>
        </w:rPr>
        <w:t xml:space="preserve">4. Decisiones técnicas</w:t>
      </w:r>
    </w:p>
    <w:p>
      <w:pPr>
        <w:spacing w:line="480" w:lineRule="auto" w:after="0"/>
        <w:ind w:firstLine="720"/>
      </w:pPr>
      <w:r>
        <w:rPr>
          <w:rFonts w:ascii="Times New Roman" w:hAnsi="Times New Roman" w:eastAsia="Times New Roman"/>
          <w:color w:val="000000"/>
          <w:sz w:val="24"/>
          <w:szCs w:val="24"/>
          <w:b/>
          <w:bCs/>
        </w:rPr>
        <w:t xml:space="preserve">Separación por capas. </w:t>
      </w:r>
      <w:r>
        <w:rPr>
          <w:rFonts w:ascii="Times New Roman" w:hAnsi="Times New Roman" w:eastAsia="Times New Roman"/>
          <w:color w:val="000000"/>
          <w:sz w:val="24"/>
          <w:szCs w:val="24"/>
        </w:rPr>
        <w:t xml:space="preserve">Se adoptó para aislar las reglas de negocio de las tecnologías externas y permitir que el dominio permanezca estable.</w:t>
      </w:r>
    </w:p>
    <w:p>
      <w:pPr>
        <w:spacing w:line="480" w:lineRule="auto" w:after="0"/>
        <w:ind w:firstLine="720"/>
      </w:pPr>
      <w:r>
        <w:rPr>
          <w:rFonts w:ascii="Times New Roman" w:hAnsi="Times New Roman" w:eastAsia="Times New Roman"/>
          <w:color w:val="000000"/>
          <w:sz w:val="24"/>
          <w:szCs w:val="24"/>
          <w:b/>
          <w:bCs/>
        </w:rPr>
        <w:t xml:space="preserve">Inversión de dependencias. </w:t>
      </w:r>
      <w:r>
        <w:rPr>
          <w:rFonts w:ascii="Times New Roman" w:hAnsi="Times New Roman" w:eastAsia="Times New Roman"/>
          <w:color w:val="000000"/>
          <w:sz w:val="24"/>
          <w:szCs w:val="24"/>
        </w:rPr>
        <w:t xml:space="preserve">Application declara interfaces y DependencyInjection conecta implementaciones concretas. Esta decisión permite usar dobles de prueba sin MongoDB ni SMTP.</w:t>
      </w:r>
    </w:p>
    <w:p>
      <w:pPr>
        <w:spacing w:line="480" w:lineRule="auto" w:after="0"/>
        <w:ind w:firstLine="720"/>
      </w:pPr>
      <w:r>
        <w:rPr>
          <w:rFonts w:ascii="Times New Roman" w:hAnsi="Times New Roman" w:eastAsia="Times New Roman"/>
          <w:color w:val="000000"/>
          <w:sz w:val="24"/>
          <w:szCs w:val="24"/>
          <w:b/>
          <w:bCs/>
        </w:rPr>
        <w:t xml:space="preserve">Modelo documental. </w:t>
      </w:r>
      <w:r>
        <w:rPr>
          <w:rFonts w:ascii="Times New Roman" w:hAnsi="Times New Roman" w:eastAsia="Times New Roman"/>
          <w:color w:val="000000"/>
          <w:sz w:val="24"/>
          <w:szCs w:val="24"/>
        </w:rPr>
        <w:t xml:space="preserve">El socio se embebe en la factura porque la pantalla principal necesita ambos datos en una misma lectura y el alcance no exige administrar socios independientemente.</w:t>
      </w:r>
    </w:p>
    <w:p>
      <w:pPr>
        <w:spacing w:line="480" w:lineRule="auto" w:after="0"/>
        <w:ind w:firstLine="720"/>
      </w:pPr>
      <w:r>
        <w:rPr>
          <w:rFonts w:ascii="Times New Roman" w:hAnsi="Times New Roman" w:eastAsia="Times New Roman"/>
          <w:color w:val="000000"/>
          <w:sz w:val="24"/>
          <w:szCs w:val="24"/>
          <w:b/>
          <w:bCs/>
        </w:rPr>
        <w:t xml:space="preserve">Operaciones asíncronas. </w:t>
      </w:r>
      <w:r>
        <w:rPr>
          <w:rFonts w:ascii="Times New Roman" w:hAnsi="Times New Roman" w:eastAsia="Times New Roman"/>
          <w:color w:val="000000"/>
          <w:sz w:val="24"/>
          <w:szCs w:val="24"/>
        </w:rPr>
        <w:t xml:space="preserve">Las consultas, escrituras y envíos utilizan Task para no bloquear los hilos del servidor durante operaciones de entrada y salida.</w:t>
      </w:r>
    </w:p>
    <w:p>
      <w:pPr>
        <w:spacing w:line="480" w:lineRule="auto" w:after="0"/>
        <w:ind w:firstLine="720"/>
      </w:pPr>
      <w:r>
        <w:rPr>
          <w:rFonts w:ascii="Times New Roman" w:hAnsi="Times New Roman" w:eastAsia="Times New Roman"/>
          <w:color w:val="000000"/>
          <w:sz w:val="24"/>
          <w:szCs w:val="24"/>
          <w:b/>
          <w:bCs/>
        </w:rPr>
        <w:t xml:space="preserve">Enums como texto. </w:t>
      </w:r>
      <w:r>
        <w:rPr>
          <w:rFonts w:ascii="Times New Roman" w:hAnsi="Times New Roman" w:eastAsia="Times New Roman"/>
          <w:color w:val="000000"/>
          <w:sz w:val="24"/>
          <w:szCs w:val="24"/>
        </w:rPr>
        <w:t xml:space="preserve">La API serializa los estados por nombre para que Swagger, Angular y los registros sean legibles y menos sensibles al orden numérico del enum.</w:t>
      </w:r>
    </w:p>
    <w:p>
      <w:pPr>
        <w:spacing w:line="480" w:lineRule="auto" w:after="0"/>
        <w:ind w:firstLine="720"/>
      </w:pPr>
      <w:r>
        <w:rPr>
          <w:rFonts w:ascii="Times New Roman" w:hAnsi="Times New Roman" w:eastAsia="Times New Roman"/>
          <w:color w:val="000000"/>
          <w:sz w:val="24"/>
          <w:szCs w:val="24"/>
          <w:b/>
          <w:bCs/>
        </w:rPr>
        <w:t xml:space="preserve">Cambio de estado posterior al envío. </w:t>
      </w:r>
      <w:r>
        <w:rPr>
          <w:rFonts w:ascii="Times New Roman" w:hAnsi="Times New Roman" w:eastAsia="Times New Roman"/>
          <w:color w:val="000000"/>
          <w:sz w:val="24"/>
          <w:szCs w:val="24"/>
        </w:rPr>
        <w:t xml:space="preserve">La factura avanza solamente cuando SMTP acepta el mensaje; un fallo conserva el estado y evita registrar una entrega inexistente.</w:t>
      </w:r>
    </w:p>
    <w:p>
      <w:pPr>
        <w:spacing w:line="480" w:lineRule="auto" w:after="0"/>
        <w:ind w:firstLine="720"/>
      </w:pPr>
      <w:r>
        <w:rPr>
          <w:rFonts w:ascii="Times New Roman" w:hAnsi="Times New Roman" w:eastAsia="Times New Roman"/>
          <w:color w:val="000000"/>
          <w:sz w:val="24"/>
          <w:szCs w:val="24"/>
          <w:b/>
          <w:bCs/>
        </w:rPr>
        <w:t xml:space="preserve">Configuración externa. </w:t>
      </w:r>
      <w:r>
        <w:rPr>
          <w:rFonts w:ascii="Times New Roman" w:hAnsi="Times New Roman" w:eastAsia="Times New Roman"/>
          <w:color w:val="000000"/>
          <w:sz w:val="24"/>
          <w:szCs w:val="24"/>
        </w:rPr>
        <w:t xml:space="preserve">MongoDB se configura con variables de entorno. .NET admite doble guion bajo para representar jerarquías y las variables posteriores prevalecen sobre appsettings.json (Microsoft, 2026).</w:t>
      </w:r>
    </w:p>
    <w:p>
      <w:pPr>
        <w:spacing w:line="480" w:lineRule="auto" w:after="0"/>
        <w:ind w:firstLine="720"/>
      </w:pPr>
      <w:r>
        <w:rPr>
          <w:rFonts w:ascii="Times New Roman" w:hAnsi="Times New Roman" w:eastAsia="Times New Roman"/>
          <w:color w:val="000000"/>
          <w:sz w:val="24"/>
          <w:szCs w:val="24"/>
          <w:b/>
          <w:bCs/>
        </w:rPr>
        <w:t xml:space="preserve">Protección del secreto SMTP local. </w:t>
      </w:r>
      <w:r>
        <w:rPr>
          <w:rFonts w:ascii="Times New Roman" w:hAnsi="Times New Roman" w:eastAsia="Times New Roman"/>
          <w:color w:val="000000"/>
          <w:sz w:val="24"/>
          <w:szCs w:val="24"/>
        </w:rPr>
        <w:t xml:space="preserve">La contraseña se cifra y no regresa al navegador. Los endpoints de configuración se restringen a Development.</w:t>
      </w:r>
    </w:p>
    <w:p>
      <w:pPr>
        <w:spacing w:line="480" w:lineRule="auto" w:after="0"/>
        <w:ind w:firstLine="720"/>
      </w:pPr>
      <w:r>
        <w:rPr>
          <w:rFonts w:ascii="Times New Roman" w:hAnsi="Times New Roman" w:eastAsia="Times New Roman"/>
          <w:color w:val="000000"/>
          <w:sz w:val="24"/>
          <w:szCs w:val="24"/>
          <w:b/>
          <w:bCs/>
        </w:rPr>
        <w:t xml:space="preserve">Ejecución dual e integrada. </w:t>
      </w:r>
      <w:r>
        <w:rPr>
          <w:rFonts w:ascii="Times New Roman" w:hAnsi="Times New Roman" w:eastAsia="Times New Roman"/>
          <w:color w:val="000000"/>
          <w:sz w:val="24"/>
          <w:szCs w:val="24"/>
        </w:rPr>
        <w:t xml:space="preserve">Durante el desarrollo se conservan servidores independientes; para demostración, Angular se compila en wwwroot y ASP.NET Core sirve toda la aplicación.</w:t>
      </w:r>
    </w:p>
    <w:p>
      <w:pPr>
        <w:spacing w:line="480" w:lineRule="auto" w:after="0"/>
        <w:ind w:firstLine="720"/>
      </w:pPr>
      <w:r>
        <w:rPr>
          <w:rFonts w:ascii="Times New Roman" w:hAnsi="Times New Roman" w:eastAsia="Times New Roman"/>
          <w:color w:val="000000"/>
          <w:sz w:val="24"/>
          <w:szCs w:val="24"/>
          <w:b/>
          <w:bCs/>
        </w:rPr>
        <w:t xml:space="preserve">PDF en el cliente. </w:t>
      </w:r>
      <w:r>
        <w:rPr>
          <w:rFonts w:ascii="Times New Roman" w:hAnsi="Times New Roman" w:eastAsia="Times New Roman"/>
          <w:color w:val="000000"/>
          <w:sz w:val="24"/>
          <w:szCs w:val="24"/>
        </w:rPr>
        <w:t xml:space="preserve">El documento se genera sin carga adicional para la API. Su alcance es administrativo y no fiscal.</w:t>
      </w:r>
    </w:p>
    <w:p>
      <w:pPr>
        <w:spacing w:line="480" w:lineRule="auto" w:after="0"/>
        <w:ind w:firstLine="720"/>
      </w:pPr>
      <w:r>
        <w:rPr>
          <w:rFonts w:ascii="Times New Roman" w:hAnsi="Times New Roman" w:eastAsia="Times New Roman"/>
          <w:color w:val="000000"/>
          <w:sz w:val="24"/>
          <w:szCs w:val="24"/>
          <w:b/>
          <w:bCs/>
        </w:rPr>
        <w:t xml:space="preserve">Respuestas de error seguras. </w:t>
      </w:r>
      <w:r>
        <w:rPr>
          <w:rFonts w:ascii="Times New Roman" w:hAnsi="Times New Roman" w:eastAsia="Times New Roman"/>
          <w:color w:val="000000"/>
          <w:sz w:val="24"/>
          <w:szCs w:val="24"/>
        </w:rPr>
        <w:t xml:space="preserve">La API devuelve mensajes generales y registra únicamente el tipo de excepción, evitando exponer contraseñas o cadenas de conexión.</w:t>
      </w:r>
    </w:p>
    <w:p>
      <w:pPr>
        <w:pStyle w:val="Heading1"/>
        <w:keepNext/>
        <w:spacing w:line="480" w:lineRule="auto" w:after="0"/>
      </w:pPr>
      <w:r>
        <w:rPr>
          <w:rFonts w:ascii="Times New Roman" w:hAnsi="Times New Roman" w:eastAsia="Times New Roman"/>
          <w:color w:val="000000"/>
          <w:sz w:val="24"/>
          <w:szCs w:val="24"/>
          <w:b/>
          <w:bCs/>
        </w:rPr>
        <w:t xml:space="preserve">5. Funcionamiento de los procesos principales</w:t>
      </w:r>
    </w:p>
    <w:p>
      <w:pPr>
        <w:pStyle w:val="Heading2"/>
        <w:keepNext/>
        <w:spacing w:line="480" w:lineRule="auto" w:after="0"/>
      </w:pPr>
      <w:r>
        <w:rPr>
          <w:rFonts w:ascii="Times New Roman" w:hAnsi="Times New Roman" w:eastAsia="Times New Roman"/>
          <w:color w:val="000000"/>
          <w:sz w:val="24"/>
          <w:szCs w:val="24"/>
          <w:b/>
          <w:bCs/>
        </w:rPr>
        <w:t xml:space="preserve">5.1. Inicio de la aplicación</w:t>
      </w:r>
    </w:p>
    <w:p>
      <w:pPr>
        <w:spacing w:line="480" w:lineRule="auto" w:after="0"/>
      </w:pPr>
      <w:r>
        <w:rPr>
          <w:rFonts w:ascii="Times New Roman" w:hAnsi="Times New Roman" w:eastAsia="Times New Roman"/>
          <w:color w:val="000000"/>
          <w:sz w:val="24"/>
          <w:szCs w:val="24"/>
        </w:rPr>
        <w:t xml:space="preserve">1. Program.cs determina el entorno mediante DOTNET_ENVIRONMENT o ASPNETCORE_ENVIRONMENT.</w:t>
      </w:r>
    </w:p>
    <w:p>
      <w:pPr>
        <w:spacing w:line="480" w:lineRule="auto" w:after="0"/>
      </w:pPr>
      <w:r>
        <w:rPr>
          <w:rFonts w:ascii="Times New Roman" w:hAnsi="Times New Roman" w:eastAsia="Times New Roman"/>
          <w:color w:val="000000"/>
          <w:sz w:val="24"/>
          <w:szCs w:val="24"/>
        </w:rPr>
        <w:t xml:space="preserve">2. En Development, DotNetEnv busca el archivo .env de la API y lo carga sin sobrescribir variables ya definidas por el sistema operativo.</w:t>
      </w:r>
    </w:p>
    <w:p>
      <w:pPr>
        <w:spacing w:line="480" w:lineRule="auto" w:after="0"/>
      </w:pPr>
      <w:r>
        <w:rPr>
          <w:rFonts w:ascii="Times New Roman" w:hAnsi="Times New Roman" w:eastAsia="Times New Roman"/>
          <w:color w:val="000000"/>
          <w:sz w:val="24"/>
          <w:szCs w:val="24"/>
        </w:rPr>
        <w:t xml:space="preserve">3. El proveedor de variables de entorno se agrega a la configuración para otorgarle prioridad sobre appsettings.json.</w:t>
      </w:r>
    </w:p>
    <w:p>
      <w:pPr>
        <w:spacing w:line="480" w:lineRule="auto" w:after="0"/>
      </w:pPr>
      <w:r>
        <w:rPr>
          <w:rFonts w:ascii="Times New Roman" w:hAnsi="Times New Roman" w:eastAsia="Times New Roman"/>
          <w:color w:val="000000"/>
          <w:sz w:val="24"/>
          <w:szCs w:val="24"/>
        </w:rPr>
        <w:t xml:space="preserve">4. AddInfrastructure enlaza MongoDbSettings y registra repositorio, correo, almacenamiento SMTP y Data Protection.</w:t>
      </w:r>
    </w:p>
    <w:p>
      <w:pPr>
        <w:spacing w:line="480" w:lineRule="auto" w:after="0"/>
      </w:pPr>
      <w:r>
        <w:rPr>
          <w:rFonts w:ascii="Times New Roman" w:hAnsi="Times New Roman" w:eastAsia="Times New Roman"/>
          <w:color w:val="000000"/>
          <w:sz w:val="24"/>
          <w:szCs w:val="24"/>
        </w:rPr>
        <w:t xml:space="preserve">5. ASP.NET Core construye la aplicación, configura middleware y publica los controladores.</w:t>
      </w:r>
    </w:p>
    <w:p>
      <w:pPr>
        <w:pStyle w:val="Heading2"/>
        <w:keepNext/>
        <w:spacing w:line="480" w:lineRule="auto" w:after="0"/>
      </w:pPr>
      <w:r>
        <w:rPr>
          <w:rFonts w:ascii="Times New Roman" w:hAnsi="Times New Roman" w:eastAsia="Times New Roman"/>
          <w:color w:val="000000"/>
          <w:sz w:val="24"/>
          <w:szCs w:val="24"/>
          <w:b/>
          <w:bCs/>
        </w:rPr>
        <w:t xml:space="preserve">5.2. Operaciones CRUD</w:t>
      </w:r>
    </w:p>
    <w:p>
      <w:pPr>
        <w:ind w:firstLine="720"/>
        <w:spacing w:line="480" w:lineRule="auto" w:after="0"/>
      </w:pPr>
      <w:r>
        <w:rPr>
          <w:rFonts w:ascii="Times New Roman" w:hAnsi="Times New Roman" w:eastAsia="Times New Roman"/>
          <w:color w:val="000000"/>
          <w:sz w:val="24"/>
          <w:szCs w:val="24"/>
        </w:rPr>
        <w:t xml:space="preserve">El controlador recibe y valida GuardarFacturaDto. En la creación genera identificadores sin guiones para la factura y el socio, construye la entidad y solicita su inserción. En la actualización recupera el documento existente para conservar UltimoCorreoEnviado y reemplaza únicamente los datos editables. La eliminación devuelve 204 cuando MongoDB confirma la eliminación y 404 cuando el identificador no existe.</w:t>
      </w:r>
    </w:p>
    <w:p>
      <w:pPr>
        <w:pStyle w:val="Heading2"/>
        <w:keepNext/>
        <w:spacing w:line="480" w:lineRule="auto" w:after="0"/>
      </w:pPr>
      <w:r>
        <w:rPr>
          <w:rFonts w:ascii="Times New Roman" w:hAnsi="Times New Roman" w:eastAsia="Times New Roman"/>
          <w:color w:val="000000"/>
          <w:sz w:val="24"/>
          <w:szCs w:val="24"/>
          <w:b/>
          <w:bCs/>
        </w:rPr>
        <w:t xml:space="preserve">5.3. Envío de recordatorios</w:t>
      </w:r>
    </w:p>
    <w:p>
      <w:pPr>
        <w:spacing w:line="480" w:lineRule="auto" w:after="0"/>
      </w:pPr>
      <w:r>
        <w:rPr>
          <w:rFonts w:ascii="Times New Roman" w:hAnsi="Times New Roman" w:eastAsia="Times New Roman"/>
          <w:color w:val="000000"/>
          <w:sz w:val="24"/>
          <w:szCs w:val="24"/>
        </w:rPr>
        <w:t xml:space="preserve">1. Angular envía el identificador al endpoint de recordatorio.</w:t>
      </w:r>
    </w:p>
    <w:p>
      <w:pPr>
        <w:spacing w:line="480" w:lineRule="auto" w:after="0"/>
      </w:pPr>
      <w:r>
        <w:rPr>
          <w:rFonts w:ascii="Times New Roman" w:hAnsi="Times New Roman" w:eastAsia="Times New Roman"/>
          <w:color w:val="000000"/>
          <w:sz w:val="24"/>
          <w:szCs w:val="24"/>
        </w:rPr>
        <w:t xml:space="preserve">2. FacturasController delega el caso de uso a IRecordatorioService.</w:t>
      </w:r>
    </w:p>
    <w:p>
      <w:pPr>
        <w:spacing w:line="480" w:lineRule="auto" w:after="0"/>
      </w:pPr>
      <w:r>
        <w:rPr>
          <w:rFonts w:ascii="Times New Roman" w:hAnsi="Times New Roman" w:eastAsia="Times New Roman"/>
          <w:color w:val="000000"/>
          <w:sz w:val="24"/>
          <w:szCs w:val="24"/>
        </w:rPr>
        <w:t xml:space="preserve">3. RecordatorioService consulta la factura por IFacturaRepository.</w:t>
      </w:r>
    </w:p>
    <w:p>
      <w:pPr>
        <w:spacing w:line="480" w:lineRule="auto" w:after="0"/>
      </w:pPr>
      <w:r>
        <w:rPr>
          <w:rFonts w:ascii="Times New Roman" w:hAnsi="Times New Roman" w:eastAsia="Times New Roman"/>
          <w:color w:val="000000"/>
          <w:sz w:val="24"/>
          <w:szCs w:val="24"/>
        </w:rPr>
        <w:t xml:space="preserve">4. Si la factura no existe o está desactivada, se devuelve un resultado controlado sin correo.</w:t>
      </w:r>
    </w:p>
    <w:p>
      <w:pPr>
        <w:spacing w:line="480" w:lineRule="auto" w:after="0"/>
      </w:pPr>
      <w:r>
        <w:rPr>
          <w:rFonts w:ascii="Times New Roman" w:hAnsi="Times New Roman" w:eastAsia="Times New Roman"/>
          <w:color w:val="000000"/>
          <w:sz w:val="24"/>
          <w:szCs w:val="24"/>
        </w:rPr>
        <w:t xml:space="preserve">5. IEmailService genera y entrega la plantilla correspondiente al estado vigente.</w:t>
      </w:r>
    </w:p>
    <w:p>
      <w:pPr>
        <w:spacing w:line="480" w:lineRule="auto" w:after="0"/>
      </w:pPr>
      <w:r>
        <w:rPr>
          <w:rFonts w:ascii="Times New Roman" w:hAnsi="Times New Roman" w:eastAsia="Times New Roman"/>
          <w:color w:val="000000"/>
          <w:sz w:val="24"/>
          <w:szCs w:val="24"/>
        </w:rPr>
        <w:t xml:space="preserve">6. Después del envío, el estado avanza y UltimoCorreoEnviado recibe DateTime.UtcNow.</w:t>
      </w:r>
    </w:p>
    <w:p>
      <w:pPr>
        <w:spacing w:line="480" w:lineRule="auto" w:after="0"/>
      </w:pPr>
      <w:r>
        <w:rPr>
          <w:rFonts w:ascii="Times New Roman" w:hAnsi="Times New Roman" w:eastAsia="Times New Roman"/>
          <w:color w:val="000000"/>
          <w:sz w:val="24"/>
          <w:szCs w:val="24"/>
        </w:rPr>
        <w:t xml:space="preserve">7. El repositorio reemplaza el documento y la API devuelve el nuevo estado.</w:t>
      </w:r>
    </w:p>
    <w:p>
      <w:pPr>
        <w:pStyle w:val="Heading2"/>
        <w:keepNext/>
        <w:spacing w:line="480" w:lineRule="auto" w:after="0"/>
      </w:pPr>
      <w:r>
        <w:rPr>
          <w:rFonts w:ascii="Times New Roman" w:hAnsi="Times New Roman" w:eastAsia="Times New Roman"/>
          <w:color w:val="000000"/>
          <w:sz w:val="24"/>
          <w:szCs w:val="24"/>
          <w:b/>
          <w:bCs/>
        </w:rPr>
        <w:t xml:space="preserve">5.4. Procesamiento masivo</w:t>
      </w:r>
    </w:p>
    <w:p>
      <w:pPr>
        <w:ind w:firstLine="720"/>
        <w:spacing w:line="480" w:lineRule="auto" w:after="0"/>
      </w:pPr>
      <w:r>
        <w:rPr>
          <w:rFonts w:ascii="Times New Roman" w:hAnsi="Times New Roman" w:eastAsia="Times New Roman"/>
          <w:color w:val="000000"/>
          <w:sz w:val="24"/>
          <w:szCs w:val="24"/>
        </w:rPr>
        <w:t xml:space="preserve">ProcesarPendientesAsync consulta todas las facturas y descarta las que se encuentran en Desactivado. Cada factura activa sigue el mismo flujo individual. La implementación actual es secuencial, decisión conservadora que reduce envíos simultáneos y simplifica la consistencia. Para un volumen elevado sería conveniente incorporar una cola de trabajos, reintentos controlados e idempotencia.</w:t>
      </w:r>
    </w:p>
    <w:p>
      <w:pPr>
        <w:pStyle w:val="Heading2"/>
        <w:keepNext/>
        <w:spacing w:line="480" w:lineRule="auto" w:after="0"/>
      </w:pPr>
      <w:r>
        <w:rPr>
          <w:rFonts w:ascii="Times New Roman" w:hAnsi="Times New Roman" w:eastAsia="Times New Roman"/>
          <w:color w:val="000000"/>
          <w:sz w:val="24"/>
          <w:szCs w:val="24"/>
          <w:b/>
          <w:bCs/>
        </w:rPr>
        <w:t xml:space="preserve">5.5. Generación del PDF</w:t>
      </w:r>
    </w:p>
    <w:p>
      <w:pPr>
        <w:ind w:firstLine="720"/>
        <w:spacing w:line="480" w:lineRule="auto" w:after="0"/>
      </w:pPr>
      <w:r>
        <w:rPr>
          <w:rFonts w:ascii="Times New Roman" w:hAnsi="Times New Roman" w:eastAsia="Times New Roman"/>
          <w:color w:val="000000"/>
          <w:sz w:val="24"/>
          <w:szCs w:val="24"/>
        </w:rPr>
        <w:t xml:space="preserve">La interfaz abre una vista previa y FacturaPdfService crea un documento A4 con número, socio, plan, vencimiento, estado y valor. jsPDF se importa únicamente cuando el usuario solicita el archivo, lo que evita cargar la biblioteca en el paquete inicial. El documento no contiene los requisitos tributarios completos y, en consecuencia, no debe presentarse como factura electrónica legal.</w:t>
      </w:r>
    </w:p>
    <w:p>
      <w:pPr>
        <w:pStyle w:val="Heading1"/>
        <w:keepNext/>
        <w:spacing w:line="480" w:lineRule="auto" w:after="0"/>
      </w:pPr>
      <w:r>
        <w:rPr>
          <w:rFonts w:ascii="Times New Roman" w:hAnsi="Times New Roman" w:eastAsia="Times New Roman"/>
          <w:color w:val="000000"/>
          <w:sz w:val="24"/>
          <w:szCs w:val="24"/>
          <w:b/>
          <w:bCs/>
        </w:rPr>
        <w:t xml:space="preserve">6. Configuración y seguridad</w:t>
      </w:r>
    </w:p>
    <w:p>
      <w:pPr>
        <w:pStyle w:val="Heading2"/>
        <w:keepNext/>
        <w:spacing w:line="480" w:lineRule="auto" w:after="0"/>
      </w:pPr>
      <w:r>
        <w:rPr>
          <w:rFonts w:ascii="Times New Roman" w:hAnsi="Times New Roman" w:eastAsia="Times New Roman"/>
          <w:color w:val="000000"/>
          <w:sz w:val="24"/>
          <w:szCs w:val="24"/>
          <w:b/>
          <w:bCs/>
        </w:rPr>
        <w:t xml:space="preserve">6.1. Archivo local de MongoDB</w:t>
      </w:r>
    </w:p>
    <w:p>
      <w:pPr>
        <w:ind w:firstLine="720"/>
        <w:spacing w:line="480" w:lineRule="auto" w:after="0"/>
      </w:pPr>
      <w:r>
        <w:rPr>
          <w:rFonts w:ascii="Times New Roman" w:hAnsi="Times New Roman" w:eastAsia="Times New Roman"/>
          <w:color w:val="000000"/>
          <w:sz w:val="24"/>
          <w:szCs w:val="24"/>
        </w:rPr>
        <w:t xml:space="preserve">Para desarrollo se crea src/SistemaSuscripciones.Api/.env a partir de .env.example. Su estructura es la siguiente:</w:t>
      </w:r>
    </w:p>
    <w:p>
      <w:pPr>
        <w:spacing w:line="480" w:lineRule="auto" w:after="0"/>
      </w:pPr>
      <w:r>
        <w:rPr>
          <w:rFonts w:ascii="Times New Roman" w:hAnsi="Times New Roman" w:eastAsia="Times New Roman"/>
          <w:color w:val="000000"/>
          <w:sz w:val="24"/>
          <w:szCs w:val="24"/>
        </w:rPr>
        <w:t xml:space="preserve">MONGODB__CONNECTIONSTRING=mongodb+srv://&lt;usuario&gt;:&lt;contrasena&gt;@&lt;cluster&gt;/?retryWrites=true&amp;w=majority</w:t>
      </w:r>
    </w:p>
    <w:p>
      <w:pPr>
        <w:spacing w:line="480" w:lineRule="auto" w:after="0"/>
      </w:pPr>
      <w:r>
        <w:rPr>
          <w:rFonts w:ascii="Times New Roman" w:hAnsi="Times New Roman" w:eastAsia="Times New Roman"/>
          <w:color w:val="000000"/>
          <w:sz w:val="24"/>
          <w:szCs w:val="24"/>
        </w:rPr>
        <w:t xml:space="preserve">MONGODB__DATABASENAME=SistemaSuscripcionesDb</w:t>
      </w:r>
    </w:p>
    <w:p>
      <w:pPr>
        <w:spacing w:line="480" w:lineRule="auto" w:after="0"/>
      </w:pPr>
      <w:r>
        <w:rPr>
          <w:rFonts w:ascii="Times New Roman" w:hAnsi="Times New Roman" w:eastAsia="Times New Roman"/>
          <w:color w:val="000000"/>
          <w:sz w:val="24"/>
          <w:szCs w:val="24"/>
        </w:rPr>
        <w:t xml:space="preserve">MONGODB__COLLECTIONNAME=facturas</w:t>
      </w:r>
    </w:p>
    <w:p>
      <w:pPr>
        <w:ind w:firstLine="720"/>
        <w:spacing w:line="480" w:lineRule="auto" w:after="0"/>
      </w:pPr>
      <w:r>
        <w:rPr>
          <w:rFonts w:ascii="Times New Roman" w:hAnsi="Times New Roman" w:eastAsia="Times New Roman"/>
          <w:color w:val="000000"/>
          <w:sz w:val="24"/>
          <w:szCs w:val="24"/>
        </w:rPr>
        <w:t xml:space="preserve">El archivo .env está excluido de Git. Las credenciales reales no deben aparecer en el repositorio, en documentación, capturas ni conversaciones. Si una contraseña de prueba fue expuesta, debe rotarse antes de compartir el proyecto. En producción, las variables deben configurarse en el administrador de secretos de la plataforma.</w:t>
      </w:r>
    </w:p>
    <w:p>
      <w:pPr>
        <w:ind w:firstLine="720"/>
        <w:spacing w:line="480" w:lineRule="auto" w:after="0"/>
      </w:pPr>
      <w:r>
        <w:rPr>
          <w:rFonts w:ascii="Times New Roman" w:hAnsi="Times New Roman" w:eastAsia="Times New Roman"/>
          <w:color w:val="000000"/>
          <w:sz w:val="24"/>
          <w:szCs w:val="24"/>
        </w:rPr>
        <w:t xml:space="preserve">MongoDB Atlas exige un usuario de base de datos y una entrada válida en la lista de acceso de red. Los usuarios de Atlas y los usuarios de base de datos son identidades distintas (MongoDB, 2026a). Una regla 0.0.0.0/0 permite conexión desde cualquier origen y aumenta el riesgo; debe sustituirse por direcciones confiables o conectividad privada cuando sea posible (MongoDB, 2026b).</w:t>
      </w:r>
    </w:p>
    <w:p>
      <w:pPr>
        <w:pStyle w:val="Heading2"/>
        <w:keepNext/>
        <w:spacing w:line="480" w:lineRule="auto" w:after="0"/>
      </w:pPr>
      <w:r>
        <w:rPr>
          <w:rFonts w:ascii="Times New Roman" w:hAnsi="Times New Roman" w:eastAsia="Times New Roman"/>
          <w:color w:val="000000"/>
          <w:sz w:val="24"/>
          <w:szCs w:val="24"/>
          <w:b/>
          <w:bCs/>
        </w:rPr>
        <w:t xml:space="preserve">6.2. Configuración SMTP</w:t>
      </w:r>
    </w:p>
    <w:p>
      <w:pPr>
        <w:ind w:firstLine="720"/>
        <w:spacing w:line="480" w:lineRule="auto" w:after="0"/>
      </w:pPr>
      <w:r>
        <w:rPr>
          <w:rFonts w:ascii="Times New Roman" w:hAnsi="Times New Roman" w:eastAsia="Times New Roman"/>
          <w:color w:val="000000"/>
          <w:sz w:val="24"/>
          <w:szCs w:val="24"/>
        </w:rPr>
        <w:t xml:space="preserve">La pantalla Configuración permite guardar servidor, puerto, usuario, remitente, contraseña de aplicación, SSL/TLS y las dos plantillas. SmtpSettingsStore cifra el contenido con Data Protection y lo almacena en .smtp-settings.enc. Este mecanismo es apropiado para demostraciones locales, pero no constituye una estrategia productiva porque el sistema de archivos de un contenedor puede ser efímero y las claves de cifrado también requieren persistencia.</w:t>
      </w:r>
    </w:p>
    <w:p>
      <w:pPr>
        <w:pStyle w:val="Heading1"/>
        <w:keepNext/>
        <w:pageBreakBefore/>
        <w:spacing w:line="480" w:lineRule="auto" w:after="0"/>
      </w:pPr>
      <w:r>
        <w:rPr>
          <w:rFonts w:ascii="Times New Roman" w:hAnsi="Times New Roman" w:eastAsia="Times New Roman"/>
          <w:color w:val="000000"/>
          <w:sz w:val="24"/>
          <w:szCs w:val="24"/>
          <w:b/>
          <w:bCs/>
        </w:rPr>
        <w:t xml:space="preserve">7. Despliegue local para revisión técnica</w:t>
      </w:r>
    </w:p>
    <w:p>
      <w:pPr>
        <w:pStyle w:val="Heading2"/>
        <w:keepNext/>
        <w:spacing w:line="480" w:lineRule="auto" w:after="0"/>
      </w:pPr>
      <w:r>
        <w:rPr>
          <w:rFonts w:ascii="Times New Roman" w:hAnsi="Times New Roman" w:eastAsia="Times New Roman"/>
          <w:color w:val="000000"/>
          <w:sz w:val="24"/>
          <w:szCs w:val="24"/>
          <w:b/>
          <w:bCs/>
        </w:rPr>
        <w:t xml:space="preserve">7.1. Prerrequisitos</w:t>
      </w:r>
    </w:p>
    <w:p>
      <w:pPr>
        <w:spacing w:line="480" w:lineRule="auto" w:after="0"/>
      </w:pPr>
      <w:r>
        <w:rPr>
          <w:rFonts w:ascii="Times New Roman" w:hAnsi="Times New Roman" w:eastAsia="Times New Roman"/>
          <w:color w:val="000000"/>
          <w:sz w:val="24"/>
          <w:szCs w:val="24"/>
        </w:rPr>
        <w:t xml:space="preserve">• Git.</w:t>
      </w:r>
    </w:p>
    <w:p>
      <w:pPr>
        <w:spacing w:line="480" w:lineRule="auto" w:after="0"/>
      </w:pPr>
      <w:r>
        <w:rPr>
          <w:rFonts w:ascii="Times New Roman" w:hAnsi="Times New Roman" w:eastAsia="Times New Roman"/>
          <w:color w:val="000000"/>
          <w:sz w:val="24"/>
          <w:szCs w:val="24"/>
        </w:rPr>
        <w:t xml:space="preserve">• SDK de .NET 10.</w:t>
      </w:r>
    </w:p>
    <w:p>
      <w:pPr>
        <w:spacing w:line="480" w:lineRule="auto" w:after="0"/>
      </w:pPr>
      <w:r>
        <w:rPr>
          <w:rFonts w:ascii="Times New Roman" w:hAnsi="Times New Roman" w:eastAsia="Times New Roman"/>
          <w:color w:val="000000"/>
          <w:sz w:val="24"/>
          <w:szCs w:val="24"/>
        </w:rPr>
        <w:t xml:space="preserve">• Node.js 22.22.3 y npm 10 o versiones compatibles.</w:t>
      </w:r>
    </w:p>
    <w:p>
      <w:pPr>
        <w:spacing w:line="480" w:lineRule="auto" w:after="0"/>
      </w:pPr>
      <w:r>
        <w:rPr>
          <w:rFonts w:ascii="Times New Roman" w:hAnsi="Times New Roman" w:eastAsia="Times New Roman"/>
          <w:color w:val="000000"/>
          <w:sz w:val="24"/>
          <w:szCs w:val="24"/>
        </w:rPr>
        <w:t xml:space="preserve">• Acceso a un clúster de MongoDB Atlas.</w:t>
      </w:r>
    </w:p>
    <w:p>
      <w:pPr>
        <w:spacing w:line="480" w:lineRule="auto" w:after="0"/>
      </w:pPr>
      <w:r>
        <w:rPr>
          <w:rFonts w:ascii="Times New Roman" w:hAnsi="Times New Roman" w:eastAsia="Times New Roman"/>
          <w:color w:val="000000"/>
          <w:sz w:val="24"/>
          <w:szCs w:val="24"/>
        </w:rPr>
        <w:t xml:space="preserve">• Credenciales SMTP de prueba solo si se revisará el envío de correos.</w:t>
      </w:r>
    </w:p>
    <w:p>
      <w:pPr>
        <w:pStyle w:val="Heading2"/>
        <w:keepNext/>
        <w:spacing w:line="480" w:lineRule="auto" w:after="0"/>
      </w:pPr>
      <w:r>
        <w:rPr>
          <w:rFonts w:ascii="Times New Roman" w:hAnsi="Times New Roman" w:eastAsia="Times New Roman"/>
          <w:color w:val="000000"/>
          <w:sz w:val="24"/>
          <w:szCs w:val="24"/>
          <w:b/>
          <w:bCs/>
        </w:rPr>
        <w:t xml:space="preserve">7.2. Obtención e instalación</w:t>
      </w:r>
    </w:p>
    <w:p>
      <w:pPr>
        <w:spacing w:line="480" w:lineRule="auto" w:after="0"/>
      </w:pPr>
      <w:r>
        <w:rPr>
          <w:rFonts w:ascii="Times New Roman" w:hAnsi="Times New Roman" w:eastAsia="Times New Roman"/>
          <w:color w:val="000000"/>
          <w:sz w:val="24"/>
          <w:szCs w:val="24"/>
        </w:rPr>
        <w:t xml:space="preserve">git clone https://github.com/SergioMesa2002/SistemaSuscripciones.git</w:t>
      </w:r>
    </w:p>
    <w:p>
      <w:pPr>
        <w:spacing w:line="480" w:lineRule="auto" w:after="0"/>
      </w:pPr>
      <w:r>
        <w:rPr>
          <w:rFonts w:ascii="Times New Roman" w:hAnsi="Times New Roman" w:eastAsia="Times New Roman"/>
          <w:color w:val="000000"/>
          <w:sz w:val="24"/>
          <w:szCs w:val="24"/>
        </w:rPr>
        <w:t xml:space="preserve">cd SistemaSuscripciones</w:t>
      </w:r>
    </w:p>
    <w:p>
      <w:pPr>
        <w:spacing w:line="480" w:lineRule="auto" w:after="0"/>
      </w:pPr>
      <w:r>
        <w:rPr>
          <w:rFonts w:ascii="Times New Roman" w:hAnsi="Times New Roman" w:eastAsia="Times New Roman"/>
          <w:color w:val="000000"/>
          <w:sz w:val="24"/>
          <w:szCs w:val="24"/>
        </w:rPr>
        <w:t xml:space="preserve">dotnet restore</w:t>
      </w:r>
    </w:p>
    <w:p>
      <w:pPr>
        <w:spacing w:line="480" w:lineRule="auto" w:after="0"/>
      </w:pPr>
      <w:r>
        <w:rPr>
          <w:rFonts w:ascii="Times New Roman" w:hAnsi="Times New Roman" w:eastAsia="Times New Roman"/>
          <w:color w:val="000000"/>
          <w:sz w:val="24"/>
          <w:szCs w:val="24"/>
        </w:rPr>
        <w:t xml:space="preserve">cd src/SistemaSuscripciones.Web</w:t>
      </w:r>
    </w:p>
    <w:p>
      <w:pPr>
        <w:spacing w:line="480" w:lineRule="auto" w:after="0"/>
      </w:pPr>
      <w:r>
        <w:rPr>
          <w:rFonts w:ascii="Times New Roman" w:hAnsi="Times New Roman" w:eastAsia="Times New Roman"/>
          <w:color w:val="000000"/>
          <w:sz w:val="24"/>
          <w:szCs w:val="24"/>
        </w:rPr>
        <w:t xml:space="preserve">nvm use</w:t>
      </w:r>
    </w:p>
    <w:p>
      <w:pPr>
        <w:spacing w:line="480" w:lineRule="auto" w:after="0"/>
      </w:pPr>
      <w:r>
        <w:rPr>
          <w:rFonts w:ascii="Times New Roman" w:hAnsi="Times New Roman" w:eastAsia="Times New Roman"/>
          <w:color w:val="000000"/>
          <w:sz w:val="24"/>
          <w:szCs w:val="24"/>
        </w:rPr>
        <w:t xml:space="preserve">npm ci</w:t>
      </w:r>
    </w:p>
    <w:p>
      <w:pPr>
        <w:spacing w:line="480" w:lineRule="auto" w:after="0"/>
      </w:pPr>
      <w:r>
        <w:rPr>
          <w:rFonts w:ascii="Times New Roman" w:hAnsi="Times New Roman" w:eastAsia="Times New Roman"/>
          <w:color w:val="000000"/>
          <w:sz w:val="24"/>
          <w:szCs w:val="24"/>
        </w:rPr>
        <w:t xml:space="preserve">cd ../../</w:t>
      </w:r>
    </w:p>
    <w:p>
      <w:pPr>
        <w:ind w:firstLine="720"/>
        <w:spacing w:line="480" w:lineRule="auto" w:after="0"/>
      </w:pPr>
      <w:r>
        <w:rPr>
          <w:rFonts w:ascii="Times New Roman" w:hAnsi="Times New Roman" w:eastAsia="Times New Roman"/>
          <w:color w:val="000000"/>
          <w:sz w:val="24"/>
          <w:szCs w:val="24"/>
        </w:rPr>
        <w:t xml:space="preserve">npm ci utiliza package-lock.json y reproduce las versiones registradas. Si NVM todavía no tiene la versión indicada por .nvmrc, debe ejecutarse nvm install antes de nvm use.</w:t>
      </w:r>
    </w:p>
    <w:p>
      <w:pPr>
        <w:pStyle w:val="Heading2"/>
        <w:keepNext/>
        <w:spacing w:line="480" w:lineRule="auto" w:after="0"/>
      </w:pPr>
      <w:r>
        <w:rPr>
          <w:rFonts w:ascii="Times New Roman" w:hAnsi="Times New Roman" w:eastAsia="Times New Roman"/>
          <w:color w:val="000000"/>
          <w:sz w:val="24"/>
          <w:szCs w:val="24"/>
          <w:b/>
          <w:bCs/>
        </w:rPr>
        <w:t xml:space="preserve">7.3. Configuración de MongoDB</w:t>
      </w:r>
    </w:p>
    <w:p>
      <w:pPr>
        <w:spacing w:line="480" w:lineRule="auto" w:after="0"/>
      </w:pPr>
      <w:r>
        <w:rPr>
          <w:rFonts w:ascii="Times New Roman" w:hAnsi="Times New Roman" w:eastAsia="Times New Roman"/>
          <w:color w:val="000000"/>
          <w:sz w:val="24"/>
          <w:szCs w:val="24"/>
        </w:rPr>
        <w:t xml:space="preserve">cp src/SistemaSuscripciones.Api/.env.example src/SistemaSuscripciones.Api/.env</w:t>
      </w:r>
    </w:p>
    <w:p>
      <w:pPr>
        <w:ind w:firstLine="720"/>
        <w:spacing w:line="480" w:lineRule="auto" w:after="0"/>
      </w:pPr>
      <w:r>
        <w:rPr>
          <w:rFonts w:ascii="Times New Roman" w:hAnsi="Times New Roman" w:eastAsia="Times New Roman"/>
          <w:color w:val="000000"/>
          <w:sz w:val="24"/>
          <w:szCs w:val="24"/>
        </w:rPr>
        <w:t xml:space="preserve">A continuación se completa .env con un usuario de base de datos temporal, su contraseña y la cadena entregada por Atlas. La dirección IP del revisor debe agregarse a Network Access. La API debe reiniciarse después de cambiar el archivo.</w:t>
      </w:r>
    </w:p>
    <w:p>
      <w:pPr>
        <w:pStyle w:val="Heading2"/>
        <w:keepNext/>
        <w:spacing w:line="480" w:lineRule="auto" w:after="0"/>
      </w:pPr>
      <w:r>
        <w:rPr>
          <w:rFonts w:ascii="Times New Roman" w:hAnsi="Times New Roman" w:eastAsia="Times New Roman"/>
          <w:color w:val="000000"/>
          <w:sz w:val="24"/>
          <w:szCs w:val="24"/>
          <w:b/>
          <w:bCs/>
        </w:rPr>
        <w:t xml:space="preserve">7.4. Validación previa</w:t>
      </w:r>
    </w:p>
    <w:p>
      <w:pPr>
        <w:spacing w:line="480" w:lineRule="auto" w:after="0"/>
      </w:pPr>
      <w:r>
        <w:rPr>
          <w:rFonts w:ascii="Times New Roman" w:hAnsi="Times New Roman" w:eastAsia="Times New Roman"/>
          <w:color w:val="000000"/>
          <w:sz w:val="24"/>
          <w:szCs w:val="24"/>
        </w:rPr>
        <w:t xml:space="preserve">dotnet build --maxcpucount:1</w:t>
      </w:r>
    </w:p>
    <w:p>
      <w:pPr>
        <w:spacing w:line="480" w:lineRule="auto" w:after="0"/>
      </w:pPr>
      <w:r>
        <w:rPr>
          <w:rFonts w:ascii="Times New Roman" w:hAnsi="Times New Roman" w:eastAsia="Times New Roman"/>
          <w:color w:val="000000"/>
          <w:sz w:val="24"/>
          <w:szCs w:val="24"/>
        </w:rPr>
        <w:t xml:space="preserve">dotnet test tests/SistemaSuscripciones.Tests/SistemaSuscripciones.Tests.csproj --maxcpucount:1</w:t>
      </w:r>
    </w:p>
    <w:p>
      <w:pPr>
        <w:spacing w:line="480" w:lineRule="auto" w:after="0"/>
      </w:pPr>
      <w:r>
        <w:rPr>
          <w:rFonts w:ascii="Times New Roman" w:hAnsi="Times New Roman" w:eastAsia="Times New Roman"/>
          <w:color w:val="000000"/>
          <w:sz w:val="24"/>
          <w:szCs w:val="24"/>
        </w:rPr>
        <w:t xml:space="preserve">cd src/SistemaSuscripciones.Web</w:t>
      </w:r>
    </w:p>
    <w:p>
      <w:pPr>
        <w:spacing w:line="480" w:lineRule="auto" w:after="0"/>
      </w:pPr>
      <w:r>
        <w:rPr>
          <w:rFonts w:ascii="Times New Roman" w:hAnsi="Times New Roman" w:eastAsia="Times New Roman"/>
          <w:color w:val="000000"/>
          <w:sz w:val="24"/>
          <w:szCs w:val="24"/>
        </w:rPr>
        <w:t xml:space="preserve">npm run build</w:t>
      </w:r>
    </w:p>
    <w:p>
      <w:pPr>
        <w:spacing w:line="480" w:lineRule="auto" w:after="0"/>
      </w:pPr>
      <w:r>
        <w:rPr>
          <w:rFonts w:ascii="Times New Roman" w:hAnsi="Times New Roman" w:eastAsia="Times New Roman"/>
          <w:color w:val="000000"/>
          <w:sz w:val="24"/>
          <w:szCs w:val="24"/>
        </w:rPr>
        <w:t xml:space="preserve">npm test -- --watch=false</w:t>
      </w:r>
    </w:p>
    <w:p>
      <w:pPr>
        <w:spacing w:line="480" w:lineRule="auto" w:after="0"/>
      </w:pPr>
      <w:r>
        <w:rPr>
          <w:rFonts w:ascii="Times New Roman" w:hAnsi="Times New Roman" w:eastAsia="Times New Roman"/>
          <w:color w:val="000000"/>
          <w:sz w:val="24"/>
          <w:szCs w:val="24"/>
        </w:rPr>
        <w:t xml:space="preserve">cd ../../</w:t>
      </w:r>
    </w:p>
    <w:p>
      <w:pPr>
        <w:ind w:firstLine="720"/>
        <w:spacing w:line="480" w:lineRule="auto" w:after="0"/>
      </w:pPr>
      <w:r>
        <w:rPr>
          <w:rFonts w:ascii="Times New Roman" w:hAnsi="Times New Roman" w:eastAsia="Times New Roman"/>
          <w:color w:val="000000"/>
          <w:sz w:val="24"/>
          <w:szCs w:val="24"/>
        </w:rPr>
        <w:t xml:space="preserve">En la última verificación del proyecto se aprobaron seis pruebas .NET y cuatro pruebas Angular. El archivo principal del backend es tests/SistemaSuscripciones.Tests/RecordatorioServiceTests.cs; el frontend se valida desde src/SistemaSuscripciones.Web/src/app/app.spec.ts.</w:t>
      </w:r>
    </w:p>
    <w:p>
      <w:pPr>
        <w:pStyle w:val="Heading2"/>
        <w:keepNext/>
        <w:spacing w:line="480" w:lineRule="auto" w:after="0"/>
      </w:pPr>
      <w:r>
        <w:rPr>
          <w:rFonts w:ascii="Times New Roman" w:hAnsi="Times New Roman" w:eastAsia="Times New Roman"/>
          <w:color w:val="000000"/>
          <w:sz w:val="24"/>
          <w:szCs w:val="24"/>
          <w:b/>
          <w:bCs/>
        </w:rPr>
        <w:t xml:space="preserve">7.5. Modalidades de ejecución</w:t>
      </w:r>
    </w:p>
    <w:p>
      <w:pPr>
        <w:spacing w:line="480" w:lineRule="auto" w:after="0"/>
        <w:ind w:firstLine="720"/>
      </w:pPr>
      <w:r>
        <w:rPr>
          <w:rFonts w:ascii="Times New Roman" w:hAnsi="Times New Roman" w:eastAsia="Times New Roman"/>
          <w:color w:val="000000"/>
          <w:sz w:val="24"/>
          <w:szCs w:val="24"/>
          <w:b/>
          <w:bCs/>
        </w:rPr>
        <w:t xml:space="preserve">API únicamente. </w:t>
      </w:r>
      <w:r>
        <w:rPr>
          <w:rFonts w:ascii="Times New Roman" w:hAnsi="Times New Roman" w:eastAsia="Times New Roman"/>
          <w:color w:val="000000"/>
          <w:sz w:val="24"/>
          <w:szCs w:val="24"/>
        </w:rPr>
        <w:t xml:space="preserve">Útil para Swagger o Postman.</w:t>
      </w:r>
    </w:p>
    <w:p>
      <w:pPr>
        <w:spacing w:line="480" w:lineRule="auto" w:after="0"/>
      </w:pPr>
      <w:r>
        <w:rPr>
          <w:rFonts w:ascii="Times New Roman" w:hAnsi="Times New Roman" w:eastAsia="Times New Roman"/>
          <w:color w:val="000000"/>
          <w:sz w:val="24"/>
          <w:szCs w:val="24"/>
        </w:rPr>
        <w:t xml:space="preserve">dotnet run --project src/SistemaSuscripciones.Api --launch-profile https</w:t>
      </w:r>
    </w:p>
    <w:p>
      <w:pPr>
        <w:spacing w:line="480" w:lineRule="auto" w:after="0"/>
      </w:pPr>
      <w:r>
        <w:rPr>
          <w:rFonts w:ascii="Times New Roman" w:hAnsi="Times New Roman" w:eastAsia="Times New Roman"/>
          <w:color w:val="000000"/>
          <w:sz w:val="24"/>
          <w:szCs w:val="24"/>
        </w:rPr>
        <w:t xml:space="preserve">Swagger: https://localhost:7275/swagger</w:t>
      </w:r>
    </w:p>
    <w:p>
      <w:pPr>
        <w:spacing w:line="480" w:lineRule="auto" w:after="0"/>
        <w:ind w:firstLine="720"/>
      </w:pPr>
      <w:r>
        <w:rPr>
          <w:rFonts w:ascii="Times New Roman" w:hAnsi="Times New Roman" w:eastAsia="Times New Roman"/>
          <w:color w:val="000000"/>
          <w:sz w:val="24"/>
          <w:szCs w:val="24"/>
          <w:b/>
          <w:bCs/>
        </w:rPr>
        <w:t xml:space="preserve">Frontend y backend separados. </w:t>
      </w:r>
      <w:r>
        <w:rPr>
          <w:rFonts w:ascii="Times New Roman" w:hAnsi="Times New Roman" w:eastAsia="Times New Roman"/>
          <w:color w:val="000000"/>
          <w:sz w:val="24"/>
          <w:szCs w:val="24"/>
        </w:rPr>
        <w:t xml:space="preserve">Requiere dos terminales y ofrece recompilación automática de Angular.</w:t>
      </w:r>
    </w:p>
    <w:p>
      <w:pPr>
        <w:spacing w:line="480" w:lineRule="auto" w:after="0"/>
      </w:pPr>
      <w:r>
        <w:rPr>
          <w:rFonts w:ascii="Times New Roman" w:hAnsi="Times New Roman" w:eastAsia="Times New Roman"/>
          <w:color w:val="000000"/>
          <w:sz w:val="24"/>
          <w:szCs w:val="24"/>
        </w:rPr>
        <w:t xml:space="preserve">Terminal 1: dotnet run --project src/SistemaSuscripciones.Api --launch-profile https</w:t>
      </w:r>
    </w:p>
    <w:p>
      <w:pPr>
        <w:spacing w:line="480" w:lineRule="auto" w:after="0"/>
      </w:pPr>
      <w:r>
        <w:rPr>
          <w:rFonts w:ascii="Times New Roman" w:hAnsi="Times New Roman" w:eastAsia="Times New Roman"/>
          <w:color w:val="000000"/>
          <w:sz w:val="24"/>
          <w:szCs w:val="24"/>
        </w:rPr>
        <w:t xml:space="preserve">Terminal 2: cd src/SistemaSuscripciones.Web &amp;&amp; npm start</w:t>
      </w:r>
    </w:p>
    <w:p>
      <w:pPr>
        <w:spacing w:line="480" w:lineRule="auto" w:after="0"/>
      </w:pPr>
      <w:r>
        <w:rPr>
          <w:rFonts w:ascii="Times New Roman" w:hAnsi="Times New Roman" w:eastAsia="Times New Roman"/>
          <w:color w:val="000000"/>
          <w:sz w:val="24"/>
          <w:szCs w:val="24"/>
        </w:rPr>
        <w:t xml:space="preserve">Interfaz: http://localhost:4200</w:t>
      </w:r>
    </w:p>
    <w:p>
      <w:pPr>
        <w:spacing w:line="480" w:lineRule="auto" w:after="0"/>
        <w:ind w:firstLine="720"/>
      </w:pPr>
      <w:r>
        <w:rPr>
          <w:rFonts w:ascii="Times New Roman" w:hAnsi="Times New Roman" w:eastAsia="Times New Roman"/>
          <w:color w:val="000000"/>
          <w:sz w:val="24"/>
          <w:szCs w:val="24"/>
          <w:b/>
          <w:bCs/>
        </w:rPr>
        <w:t xml:space="preserve">Aplicación integrada. </w:t>
      </w:r>
      <w:r>
        <w:rPr>
          <w:rFonts w:ascii="Times New Roman" w:hAnsi="Times New Roman" w:eastAsia="Times New Roman"/>
          <w:color w:val="000000"/>
          <w:sz w:val="24"/>
          <w:szCs w:val="24"/>
        </w:rPr>
        <w:t xml:space="preserve">Compila Angular en wwwroot e inicia ASP.NET Core en una terminal.</w:t>
      </w:r>
    </w:p>
    <w:p>
      <w:pPr>
        <w:spacing w:line="480" w:lineRule="auto" w:after="0"/>
      </w:pPr>
      <w:r>
        <w:rPr>
          <w:rFonts w:ascii="Times New Roman" w:hAnsi="Times New Roman" w:eastAsia="Times New Roman"/>
          <w:color w:val="000000"/>
          <w:sz w:val="24"/>
          <w:szCs w:val="24"/>
        </w:rPr>
        <w:t xml:space="preserve">./ejecutar-integrado.sh</w:t>
      </w:r>
    </w:p>
    <w:p>
      <w:pPr>
        <w:spacing w:line="480" w:lineRule="auto" w:after="0"/>
      </w:pPr>
      <w:r>
        <w:rPr>
          <w:rFonts w:ascii="Times New Roman" w:hAnsi="Times New Roman" w:eastAsia="Times New Roman"/>
          <w:color w:val="000000"/>
          <w:sz w:val="24"/>
          <w:szCs w:val="24"/>
        </w:rPr>
        <w:t xml:space="preserve">Aplicación: https://localhost:7275</w:t>
      </w:r>
    </w:p>
    <w:p>
      <w:pPr>
        <w:pStyle w:val="Heading2"/>
        <w:keepNext/>
        <w:spacing w:line="480" w:lineRule="auto" w:after="0"/>
      </w:pPr>
      <w:r>
        <w:rPr>
          <w:rFonts w:ascii="Times New Roman" w:hAnsi="Times New Roman" w:eastAsia="Times New Roman"/>
          <w:color w:val="000000"/>
          <w:sz w:val="24"/>
          <w:szCs w:val="24"/>
          <w:b/>
          <w:bCs/>
        </w:rPr>
        <w:t xml:space="preserve">7.6. Secuencia de revisión funcional</w:t>
      </w:r>
    </w:p>
    <w:p>
      <w:pPr>
        <w:spacing w:line="480" w:lineRule="auto" w:after="0"/>
      </w:pPr>
      <w:r>
        <w:rPr>
          <w:rFonts w:ascii="Times New Roman" w:hAnsi="Times New Roman" w:eastAsia="Times New Roman"/>
          <w:color w:val="000000"/>
          <w:sz w:val="24"/>
          <w:szCs w:val="24"/>
        </w:rPr>
        <w:t xml:space="preserve">1. Abrir la aplicación y confirmar que GET /api/Facturas responde sin error.</w:t>
      </w:r>
    </w:p>
    <w:p>
      <w:pPr>
        <w:spacing w:line="480" w:lineRule="auto" w:after="0"/>
      </w:pPr>
      <w:r>
        <w:rPr>
          <w:rFonts w:ascii="Times New Roman" w:hAnsi="Times New Roman" w:eastAsia="Times New Roman"/>
          <w:color w:val="000000"/>
          <w:sz w:val="24"/>
          <w:szCs w:val="24"/>
        </w:rPr>
        <w:t xml:space="preserve">2. Crear una factura con estado PrimerRecordatorio.</w:t>
      </w:r>
    </w:p>
    <w:p>
      <w:pPr>
        <w:spacing w:line="480" w:lineRule="auto" w:after="0"/>
      </w:pPr>
      <w:r>
        <w:rPr>
          <w:rFonts w:ascii="Times New Roman" w:hAnsi="Times New Roman" w:eastAsia="Times New Roman"/>
          <w:color w:val="000000"/>
          <w:sz w:val="24"/>
          <w:szCs w:val="24"/>
        </w:rPr>
        <w:t xml:space="preserve">3. Editar sus datos y confirmar que UltimoCorreoEnviado se conserva.</w:t>
      </w:r>
    </w:p>
    <w:p>
      <w:pPr>
        <w:spacing w:line="480" w:lineRule="auto" w:after="0"/>
      </w:pPr>
      <w:r>
        <w:rPr>
          <w:rFonts w:ascii="Times New Roman" w:hAnsi="Times New Roman" w:eastAsia="Times New Roman"/>
          <w:color w:val="000000"/>
          <w:sz w:val="24"/>
          <w:szCs w:val="24"/>
        </w:rPr>
        <w:t xml:space="preserve">4. Abrir la vista previa y descargar el PDF.</w:t>
      </w:r>
    </w:p>
    <w:p>
      <w:pPr>
        <w:spacing w:line="480" w:lineRule="auto" w:after="0"/>
      </w:pPr>
      <w:r>
        <w:rPr>
          <w:rFonts w:ascii="Times New Roman" w:hAnsi="Times New Roman" w:eastAsia="Times New Roman"/>
          <w:color w:val="000000"/>
          <w:sz w:val="24"/>
          <w:szCs w:val="24"/>
        </w:rPr>
        <w:t xml:space="preserve">5. En Development, guardar una cuenta SMTP de prueba y enviar el mensaje de comprobación.</w:t>
      </w:r>
    </w:p>
    <w:p>
      <w:pPr>
        <w:spacing w:line="480" w:lineRule="auto" w:after="0"/>
      </w:pPr>
      <w:r>
        <w:rPr>
          <w:rFonts w:ascii="Times New Roman" w:hAnsi="Times New Roman" w:eastAsia="Times New Roman"/>
          <w:color w:val="000000"/>
          <w:sz w:val="24"/>
          <w:szCs w:val="24"/>
        </w:rPr>
        <w:t xml:space="preserve">6. Enviar el primer recordatorio y comprobar el cambio a SegundoRecordatorio.</w:t>
      </w:r>
    </w:p>
    <w:p>
      <w:pPr>
        <w:spacing w:line="480" w:lineRule="auto" w:after="0"/>
      </w:pPr>
      <w:r>
        <w:rPr>
          <w:rFonts w:ascii="Times New Roman" w:hAnsi="Times New Roman" w:eastAsia="Times New Roman"/>
          <w:color w:val="000000"/>
          <w:sz w:val="24"/>
          <w:szCs w:val="24"/>
        </w:rPr>
        <w:t xml:space="preserve">7. Enviar el segundo recordatorio y comprobar el cambio a Desactivado.</w:t>
      </w:r>
    </w:p>
    <w:p>
      <w:pPr>
        <w:spacing w:line="480" w:lineRule="auto" w:after="0"/>
      </w:pPr>
      <w:r>
        <w:rPr>
          <w:rFonts w:ascii="Times New Roman" w:hAnsi="Times New Roman" w:eastAsia="Times New Roman"/>
          <w:color w:val="000000"/>
          <w:sz w:val="24"/>
          <w:szCs w:val="24"/>
        </w:rPr>
        <w:t xml:space="preserve">8. Verificar que una factura desactivada no admita más envíos.</w:t>
      </w:r>
    </w:p>
    <w:p>
      <w:pPr>
        <w:spacing w:line="480" w:lineRule="auto" w:after="0"/>
      </w:pPr>
      <w:r>
        <w:rPr>
          <w:rFonts w:ascii="Times New Roman" w:hAnsi="Times New Roman" w:eastAsia="Times New Roman"/>
          <w:color w:val="000000"/>
          <w:sz w:val="24"/>
          <w:szCs w:val="24"/>
        </w:rPr>
        <w:t xml:space="preserve">9. Eliminar una factura y confirmar la respuesta 204.</w:t>
      </w:r>
    </w:p>
    <w:p>
      <w:pPr>
        <w:pStyle w:val="Heading1"/>
        <w:keepNext/>
        <w:pageBreakBefore/>
        <w:spacing w:line="480" w:lineRule="auto" w:after="0"/>
      </w:pPr>
      <w:r>
        <w:rPr>
          <w:rFonts w:ascii="Times New Roman" w:hAnsi="Times New Roman" w:eastAsia="Times New Roman"/>
          <w:color w:val="000000"/>
          <w:sz w:val="24"/>
          <w:szCs w:val="24"/>
          <w:b/>
          <w:bCs/>
        </w:rPr>
        <w:t xml:space="preserve">8. Ruta de despliegue productivo en Render</w:t>
      </w:r>
    </w:p>
    <w:p>
      <w:pPr>
        <w:pStyle w:val="Heading2"/>
        <w:keepNext/>
        <w:spacing w:line="480" w:lineRule="auto" w:after="0"/>
      </w:pPr>
      <w:r>
        <w:rPr>
          <w:rFonts w:ascii="Times New Roman" w:hAnsi="Times New Roman" w:eastAsia="Times New Roman"/>
          <w:color w:val="000000"/>
          <w:sz w:val="24"/>
          <w:szCs w:val="24"/>
          <w:b/>
          <w:bCs/>
        </w:rPr>
        <w:t xml:space="preserve">8.1. Estado actual y estrategia recomendada</w:t>
      </w:r>
    </w:p>
    <w:p>
      <w:pPr>
        <w:ind w:firstLine="720"/>
        <w:spacing w:line="480" w:lineRule="auto" w:after="0"/>
      </w:pPr>
      <w:r>
        <w:rPr>
          <w:rFonts w:ascii="Times New Roman" w:hAnsi="Times New Roman" w:eastAsia="Times New Roman"/>
          <w:color w:val="000000"/>
          <w:sz w:val="24"/>
          <w:szCs w:val="24"/>
        </w:rPr>
        <w:t xml:space="preserve">El repositorio no contiene actualmente un Dockerfile ni un render.yaml. Por consiguiente, los pasos de esta sección describen la ruta recomendada y las condiciones de aceptación; no deben interpretarse como evidencia de que el despliegue productivo ya fue implementado.</w:t>
      </w:r>
    </w:p>
    <w:p>
      <w:pPr>
        <w:ind w:firstLine="720"/>
        <w:spacing w:line="480" w:lineRule="auto" w:after="0"/>
      </w:pPr>
      <w:r>
        <w:rPr>
          <w:rFonts w:ascii="Times New Roman" w:hAnsi="Times New Roman" w:eastAsia="Times New Roman"/>
          <w:color w:val="000000"/>
          <w:sz w:val="24"/>
          <w:szCs w:val="24"/>
        </w:rPr>
        <w:t xml:space="preserve">Render no ofrece .NET entre sus runtimes nativos publicados y recomienda Docker cuando el lenguaje no está soportado de forma nativa o cuando se requieren compilaciones reproducibles (Render, 2026a). Para esta solución conviene un contenedor multietapa: una etapa Node compila Angular, una etapa del SDK publica la API y una etapa runtime ejecuta el resultado.</w:t>
      </w:r>
    </w:p>
    <w:p>
      <w:pPr>
        <w:pStyle w:val="Heading2"/>
        <w:keepNext/>
        <w:spacing w:line="480" w:lineRule="auto" w:after="0"/>
      </w:pPr>
      <w:r>
        <w:rPr>
          <w:rFonts w:ascii="Times New Roman" w:hAnsi="Times New Roman" w:eastAsia="Times New Roman"/>
          <w:color w:val="000000"/>
          <w:sz w:val="24"/>
          <w:szCs w:val="24"/>
          <w:b/>
          <w:bCs/>
        </w:rPr>
        <w:t xml:space="preserve">8.2. Artefactos que deben incorporarse</w:t>
      </w:r>
    </w:p>
    <w:p>
      <w:pPr>
        <w:spacing w:line="480" w:lineRule="auto" w:after="0"/>
      </w:pPr>
      <w:r>
        <w:rPr>
          <w:rFonts w:ascii="Times New Roman" w:hAnsi="Times New Roman" w:eastAsia="Times New Roman"/>
          <w:color w:val="000000"/>
          <w:sz w:val="24"/>
          <w:szCs w:val="24"/>
        </w:rPr>
        <w:t xml:space="preserve">• Dockerfile multietapa en la raíz del repositorio.</w:t>
      </w:r>
    </w:p>
    <w:p>
      <w:pPr>
        <w:spacing w:line="480" w:lineRule="auto" w:after="0"/>
      </w:pPr>
      <w:r>
        <w:rPr>
          <w:rFonts w:ascii="Times New Roman" w:hAnsi="Times New Roman" w:eastAsia="Times New Roman"/>
          <w:color w:val="000000"/>
          <w:sz w:val="24"/>
          <w:szCs w:val="24"/>
        </w:rPr>
        <w:t xml:space="preserve">• .dockerignore para excluir .git, node_modules, bin, obj, .env y archivos SMTP.</w:t>
      </w:r>
    </w:p>
    <w:p>
      <w:pPr>
        <w:spacing w:line="480" w:lineRule="auto" w:after="0"/>
      </w:pPr>
      <w:r>
        <w:rPr>
          <w:rFonts w:ascii="Times New Roman" w:hAnsi="Times New Roman" w:eastAsia="Times New Roman"/>
          <w:color w:val="000000"/>
          <w:sz w:val="24"/>
          <w:szCs w:val="24"/>
        </w:rPr>
        <w:t xml:space="preserve">• Configuración del puerto para escuchar en 0.0.0.0 y usar la variable PORT.</w:t>
      </w:r>
    </w:p>
    <w:p>
      <w:pPr>
        <w:spacing w:line="480" w:lineRule="auto" w:after="0"/>
      </w:pPr>
      <w:r>
        <w:rPr>
          <w:rFonts w:ascii="Times New Roman" w:hAnsi="Times New Roman" w:eastAsia="Times New Roman"/>
          <w:color w:val="000000"/>
          <w:sz w:val="24"/>
          <w:szCs w:val="24"/>
        </w:rPr>
        <w:t xml:space="preserve">• Una ruta de comprobación de salud que no dependa de Swagger.</w:t>
      </w:r>
    </w:p>
    <w:p>
      <w:pPr>
        <w:spacing w:line="480" w:lineRule="auto" w:after="0"/>
      </w:pPr>
      <w:r>
        <w:rPr>
          <w:rFonts w:ascii="Times New Roman" w:hAnsi="Times New Roman" w:eastAsia="Times New Roman"/>
          <w:color w:val="000000"/>
          <w:sz w:val="24"/>
          <w:szCs w:val="24"/>
        </w:rPr>
        <w:t xml:space="preserve">• Configuración SMTP productiva basada en variables o un almacén de secretos.</w:t>
      </w:r>
    </w:p>
    <w:p>
      <w:pPr>
        <w:spacing w:line="480" w:lineRule="auto" w:after="0"/>
      </w:pPr>
      <w:r>
        <w:rPr>
          <w:rFonts w:ascii="Times New Roman" w:hAnsi="Times New Roman" w:eastAsia="Times New Roman"/>
          <w:color w:val="000000"/>
          <w:sz w:val="24"/>
          <w:szCs w:val="24"/>
        </w:rPr>
        <w:t xml:space="preserve">• Persistencia explícita de claves Data Protection si se conserva información cifrada en disco.</w:t>
      </w:r>
    </w:p>
    <w:p>
      <w:pPr>
        <w:pStyle w:val="Heading2"/>
        <w:keepNext/>
        <w:spacing w:line="480" w:lineRule="auto" w:after="0"/>
      </w:pPr>
      <w:r>
        <w:rPr>
          <w:rFonts w:ascii="Times New Roman" w:hAnsi="Times New Roman" w:eastAsia="Times New Roman"/>
          <w:color w:val="000000"/>
          <w:sz w:val="24"/>
          <w:szCs w:val="24"/>
          <w:b/>
          <w:bCs/>
        </w:rPr>
        <w:t xml:space="preserve">8.3. Construcción esperada del contenedor</w:t>
      </w:r>
    </w:p>
    <w:p>
      <w:pPr>
        <w:spacing w:line="480" w:lineRule="auto" w:after="0"/>
      </w:pPr>
      <w:r>
        <w:rPr>
          <w:rFonts w:ascii="Times New Roman" w:hAnsi="Times New Roman" w:eastAsia="Times New Roman"/>
          <w:color w:val="000000"/>
          <w:sz w:val="24"/>
          <w:szCs w:val="24"/>
        </w:rPr>
        <w:t xml:space="preserve">1. Usar una imagen Node compatible con Angular 22 para ejecutar npm ci y npm run build:integrated.</w:t>
      </w:r>
    </w:p>
    <w:p>
      <w:pPr>
        <w:spacing w:line="480" w:lineRule="auto" w:after="0"/>
      </w:pPr>
      <w:r>
        <w:rPr>
          <w:rFonts w:ascii="Times New Roman" w:hAnsi="Times New Roman" w:eastAsia="Times New Roman"/>
          <w:color w:val="000000"/>
          <w:sz w:val="24"/>
          <w:szCs w:val="24"/>
        </w:rPr>
        <w:t xml:space="preserve">2. Usar mcr.microsoft.com/dotnet/sdk:10.0 para restaurar y publicar SistemaSuscripciones.Api en Release.</w:t>
      </w:r>
    </w:p>
    <w:p>
      <w:pPr>
        <w:spacing w:line="480" w:lineRule="auto" w:after="0"/>
      </w:pPr>
      <w:r>
        <w:rPr>
          <w:rFonts w:ascii="Times New Roman" w:hAnsi="Times New Roman" w:eastAsia="Times New Roman"/>
          <w:color w:val="000000"/>
          <w:sz w:val="24"/>
          <w:szCs w:val="24"/>
        </w:rPr>
        <w:t xml:space="preserve">3. Usar mcr.microsoft.com/dotnet/aspnet:10.0 como imagen final.</w:t>
      </w:r>
    </w:p>
    <w:p>
      <w:pPr>
        <w:spacing w:line="480" w:lineRule="auto" w:after="0"/>
      </w:pPr>
      <w:r>
        <w:rPr>
          <w:rFonts w:ascii="Times New Roman" w:hAnsi="Times New Roman" w:eastAsia="Times New Roman"/>
          <w:color w:val="000000"/>
          <w:sz w:val="24"/>
          <w:szCs w:val="24"/>
        </w:rPr>
        <w:t xml:space="preserve">4. Copiar la publicación, incluida wwwroot, a la imagen final.</w:t>
      </w:r>
    </w:p>
    <w:p>
      <w:pPr>
        <w:spacing w:line="480" w:lineRule="auto" w:after="0"/>
      </w:pPr>
      <w:r>
        <w:rPr>
          <w:rFonts w:ascii="Times New Roman" w:hAnsi="Times New Roman" w:eastAsia="Times New Roman"/>
          <w:color w:val="000000"/>
          <w:sz w:val="24"/>
          <w:szCs w:val="24"/>
        </w:rPr>
        <w:t xml:space="preserve">5. Iniciar la API escuchando en http://0.0.0.0:$PORT.</w:t>
      </w:r>
    </w:p>
    <w:p>
      <w:pPr>
        <w:pStyle w:val="Heading2"/>
        <w:keepNext/>
        <w:spacing w:line="480" w:lineRule="auto" w:after="0"/>
      </w:pPr>
      <w:r>
        <w:rPr>
          <w:rFonts w:ascii="Times New Roman" w:hAnsi="Times New Roman" w:eastAsia="Times New Roman"/>
          <w:color w:val="000000"/>
          <w:sz w:val="24"/>
          <w:szCs w:val="24"/>
          <w:b/>
          <w:bCs/>
        </w:rPr>
        <w:t xml:space="preserve">8.4. Creación del servicio en Render</w:t>
      </w:r>
    </w:p>
    <w:p>
      <w:pPr>
        <w:spacing w:line="480" w:lineRule="auto" w:after="0"/>
      </w:pPr>
      <w:r>
        <w:rPr>
          <w:rFonts w:ascii="Times New Roman" w:hAnsi="Times New Roman" w:eastAsia="Times New Roman"/>
          <w:color w:val="000000"/>
          <w:sz w:val="24"/>
          <w:szCs w:val="24"/>
        </w:rPr>
        <w:t xml:space="preserve">1. Publicar en Git únicamente código y archivos de construcción; no incluir .env ni secretos.</w:t>
      </w:r>
    </w:p>
    <w:p>
      <w:pPr>
        <w:spacing w:line="480" w:lineRule="auto" w:after="0"/>
      </w:pPr>
      <w:r>
        <w:rPr>
          <w:rFonts w:ascii="Times New Roman" w:hAnsi="Times New Roman" w:eastAsia="Times New Roman"/>
          <w:color w:val="000000"/>
          <w:sz w:val="24"/>
          <w:szCs w:val="24"/>
        </w:rPr>
        <w:t xml:space="preserve">2. En Render, seleccionar New y luego Web Service.</w:t>
      </w:r>
    </w:p>
    <w:p>
      <w:pPr>
        <w:spacing w:line="480" w:lineRule="auto" w:after="0"/>
      </w:pPr>
      <w:r>
        <w:rPr>
          <w:rFonts w:ascii="Times New Roman" w:hAnsi="Times New Roman" w:eastAsia="Times New Roman"/>
          <w:color w:val="000000"/>
          <w:sz w:val="24"/>
          <w:szCs w:val="24"/>
        </w:rPr>
        <w:t xml:space="preserve">3. Conectar el repositorio GitHub SergioMesa2002/SistemaSuscripciones.</w:t>
      </w:r>
    </w:p>
    <w:p>
      <w:pPr>
        <w:spacing w:line="480" w:lineRule="auto" w:after="0"/>
      </w:pPr>
      <w:r>
        <w:rPr>
          <w:rFonts w:ascii="Times New Roman" w:hAnsi="Times New Roman" w:eastAsia="Times New Roman"/>
          <w:color w:val="000000"/>
          <w:sz w:val="24"/>
          <w:szCs w:val="24"/>
        </w:rPr>
        <w:t xml:space="preserve">4. Seleccionar Docker como lenguaje y confirmar la ruta del Dockerfile.</w:t>
      </w:r>
    </w:p>
    <w:p>
      <w:pPr>
        <w:spacing w:line="480" w:lineRule="auto" w:after="0"/>
      </w:pPr>
      <w:r>
        <w:rPr>
          <w:rFonts w:ascii="Times New Roman" w:hAnsi="Times New Roman" w:eastAsia="Times New Roman"/>
          <w:color w:val="000000"/>
          <w:sz w:val="24"/>
          <w:szCs w:val="24"/>
        </w:rPr>
        <w:t xml:space="preserve">5. Elegir región y plan de cómputo conforme a la revisión.</w:t>
      </w:r>
    </w:p>
    <w:p>
      <w:pPr>
        <w:spacing w:line="480" w:lineRule="auto" w:after="0"/>
      </w:pPr>
      <w:r>
        <w:rPr>
          <w:rFonts w:ascii="Times New Roman" w:hAnsi="Times New Roman" w:eastAsia="Times New Roman"/>
          <w:color w:val="000000"/>
          <w:sz w:val="24"/>
          <w:szCs w:val="24"/>
        </w:rPr>
        <w:t xml:space="preserve">6. Configurar las variables de entorno del servicio.</w:t>
      </w:r>
    </w:p>
    <w:p>
      <w:pPr>
        <w:spacing w:line="480" w:lineRule="auto" w:after="0"/>
      </w:pPr>
      <w:r>
        <w:rPr>
          <w:rFonts w:ascii="Times New Roman" w:hAnsi="Times New Roman" w:eastAsia="Times New Roman"/>
          <w:color w:val="000000"/>
          <w:sz w:val="24"/>
          <w:szCs w:val="24"/>
        </w:rPr>
        <w:t xml:space="preserve">7. Definir una ruta de health check y crear el servicio.</w:t>
      </w:r>
    </w:p>
    <w:p>
      <w:pPr>
        <w:spacing w:line="480" w:lineRule="auto" w:after="0"/>
      </w:pPr>
      <w:r>
        <w:rPr>
          <w:rFonts w:ascii="Times New Roman" w:hAnsi="Times New Roman" w:eastAsia="Times New Roman"/>
          <w:color w:val="000000"/>
          <w:sz w:val="24"/>
          <w:szCs w:val="24"/>
        </w:rPr>
        <w:t xml:space="preserve">8. Revisar los registros de compilación y confirmar que Render detecta el puerto público.</w:t>
      </w:r>
    </w:p>
    <w:p>
      <w:pPr>
        <w:ind w:firstLine="720"/>
        <w:spacing w:line="480" w:lineRule="auto" w:after="0"/>
      </w:pPr>
      <w:r>
        <w:rPr>
          <w:rFonts w:ascii="Times New Roman" w:hAnsi="Times New Roman" w:eastAsia="Times New Roman"/>
          <w:color w:val="000000"/>
          <w:sz w:val="24"/>
          <w:szCs w:val="24"/>
        </w:rPr>
        <w:t xml:space="preserve">Render construye el Dockerfile conectado al repositorio y exige que el servicio web escuche en 0.0.0.0, preferiblemente en el puerto indicado por PORT (Render, 2026b). La terminación TLS pública la realiza el balanceador de Render.</w:t>
      </w:r>
    </w:p>
    <w:p>
      <w:pPr>
        <w:pStyle w:val="Heading2"/>
        <w:keepNext/>
        <w:spacing w:line="480" w:lineRule="auto" w:after="0"/>
      </w:pPr>
      <w:r>
        <w:rPr>
          <w:rFonts w:ascii="Times New Roman" w:hAnsi="Times New Roman" w:eastAsia="Times New Roman"/>
          <w:color w:val="000000"/>
          <w:sz w:val="24"/>
          <w:szCs w:val="24"/>
          <w:b/>
          <w:bCs/>
        </w:rPr>
        <w:t xml:space="preserve">8.5. Variables del servicio</w:t>
      </w:r>
    </w:p>
    <w:p>
      <w:pPr>
        <w:spacing w:line="480" w:lineRule="auto" w:after="0"/>
      </w:pPr>
      <w:r>
        <w:rPr>
          <w:rFonts w:ascii="Times New Roman" w:hAnsi="Times New Roman" w:eastAsia="Times New Roman"/>
          <w:color w:val="000000"/>
          <w:sz w:val="24"/>
          <w:szCs w:val="24"/>
          <w:b/>
          <w:bCs/>
        </w:rPr>
        <w:t xml:space="preserve">ASPNETCORE_ENVIRONMENT: </w:t>
      </w:r>
      <w:r>
        <w:rPr>
          <w:rFonts w:ascii="Times New Roman" w:hAnsi="Times New Roman" w:eastAsia="Times New Roman"/>
          <w:color w:val="000000"/>
          <w:sz w:val="24"/>
          <w:szCs w:val="24"/>
        </w:rPr>
        <w:t xml:space="preserve">Production.</w:t>
      </w:r>
    </w:p>
    <w:p>
      <w:pPr>
        <w:spacing w:line="480" w:lineRule="auto" w:after="0"/>
      </w:pPr>
      <w:r>
        <w:rPr>
          <w:rFonts w:ascii="Times New Roman" w:hAnsi="Times New Roman" w:eastAsia="Times New Roman"/>
          <w:color w:val="000000"/>
          <w:sz w:val="24"/>
          <w:szCs w:val="24"/>
          <w:b/>
          <w:bCs/>
        </w:rPr>
        <w:t xml:space="preserve">SERVEANGULAR: </w:t>
      </w:r>
      <w:r>
        <w:rPr>
          <w:rFonts w:ascii="Times New Roman" w:hAnsi="Times New Roman" w:eastAsia="Times New Roman"/>
          <w:color w:val="000000"/>
          <w:sz w:val="24"/>
          <w:szCs w:val="24"/>
        </w:rPr>
        <w:t xml:space="preserve">true.</w:t>
      </w:r>
    </w:p>
    <w:p>
      <w:pPr>
        <w:spacing w:line="480" w:lineRule="auto" w:after="0"/>
      </w:pPr>
      <w:r>
        <w:rPr>
          <w:rFonts w:ascii="Times New Roman" w:hAnsi="Times New Roman" w:eastAsia="Times New Roman"/>
          <w:color w:val="000000"/>
          <w:sz w:val="24"/>
          <w:szCs w:val="24"/>
          <w:b/>
          <w:bCs/>
        </w:rPr>
        <w:t xml:space="preserve">MONGODB__CONNECTIONSTRING: </w:t>
      </w:r>
      <w:r>
        <w:rPr>
          <w:rFonts w:ascii="Times New Roman" w:hAnsi="Times New Roman" w:eastAsia="Times New Roman"/>
          <w:color w:val="000000"/>
          <w:sz w:val="24"/>
          <w:szCs w:val="24"/>
        </w:rPr>
        <w:t xml:space="preserve">Cadena secreta de Atlas; nunca debe versionarse.</w:t>
      </w:r>
    </w:p>
    <w:p>
      <w:pPr>
        <w:spacing w:line="480" w:lineRule="auto" w:after="0"/>
      </w:pPr>
      <w:r>
        <w:rPr>
          <w:rFonts w:ascii="Times New Roman" w:hAnsi="Times New Roman" w:eastAsia="Times New Roman"/>
          <w:color w:val="000000"/>
          <w:sz w:val="24"/>
          <w:szCs w:val="24"/>
          <w:b/>
          <w:bCs/>
        </w:rPr>
        <w:t xml:space="preserve">MONGODB__DATABASENAME: </w:t>
      </w:r>
      <w:r>
        <w:rPr>
          <w:rFonts w:ascii="Times New Roman" w:hAnsi="Times New Roman" w:eastAsia="Times New Roman"/>
          <w:color w:val="000000"/>
          <w:sz w:val="24"/>
          <w:szCs w:val="24"/>
        </w:rPr>
        <w:t xml:space="preserve">SistemaSuscripcionesDb.</w:t>
      </w:r>
    </w:p>
    <w:p>
      <w:pPr>
        <w:spacing w:line="480" w:lineRule="auto" w:after="0"/>
      </w:pPr>
      <w:r>
        <w:rPr>
          <w:rFonts w:ascii="Times New Roman" w:hAnsi="Times New Roman" w:eastAsia="Times New Roman"/>
          <w:color w:val="000000"/>
          <w:sz w:val="24"/>
          <w:szCs w:val="24"/>
          <w:b/>
          <w:bCs/>
        </w:rPr>
        <w:t xml:space="preserve">MONGODB__COLLECTIONNAME: </w:t>
      </w:r>
      <w:r>
        <w:rPr>
          <w:rFonts w:ascii="Times New Roman" w:hAnsi="Times New Roman" w:eastAsia="Times New Roman"/>
          <w:color w:val="000000"/>
          <w:sz w:val="24"/>
          <w:szCs w:val="24"/>
        </w:rPr>
        <w:t xml:space="preserve">facturas.</w:t>
      </w:r>
    </w:p>
    <w:p>
      <w:pPr>
        <w:spacing w:line="480" w:lineRule="auto" w:after="0"/>
      </w:pPr>
      <w:r>
        <w:rPr>
          <w:rFonts w:ascii="Times New Roman" w:hAnsi="Times New Roman" w:eastAsia="Times New Roman"/>
          <w:color w:val="000000"/>
          <w:sz w:val="24"/>
          <w:szCs w:val="24"/>
          <w:b/>
          <w:bCs/>
        </w:rPr>
        <w:t xml:space="preserve">PORT: </w:t>
      </w:r>
      <w:r>
        <w:rPr>
          <w:rFonts w:ascii="Times New Roman" w:hAnsi="Times New Roman" w:eastAsia="Times New Roman"/>
          <w:color w:val="000000"/>
          <w:sz w:val="24"/>
          <w:szCs w:val="24"/>
        </w:rPr>
        <w:t xml:space="preserve">Puerto proporcionado por Render; el proceso debe escucharlo.</w:t>
      </w:r>
    </w:p>
    <w:p>
      <w:pPr>
        <w:ind w:firstLine="720"/>
        <w:spacing w:line="480" w:lineRule="auto" w:after="0"/>
      </w:pPr>
      <w:r>
        <w:rPr>
          <w:rFonts w:ascii="Times New Roman" w:hAnsi="Times New Roman" w:eastAsia="Times New Roman"/>
          <w:color w:val="000000"/>
          <w:sz w:val="24"/>
          <w:szCs w:val="24"/>
        </w:rPr>
        <w:t xml:space="preserve">Render permite administrar variables desde la sección Environment y recomienda este mecanismo para proteger credenciales frente al código fuente (Render, 2026c). Los secretos no deben referenciarse como argumentos de construcción porque podrían incorporarse a la imagen.</w:t>
      </w:r>
    </w:p>
    <w:p>
      <w:pPr>
        <w:pStyle w:val="Heading2"/>
        <w:keepNext/>
        <w:spacing w:line="480" w:lineRule="auto" w:after="0"/>
      </w:pPr>
      <w:r>
        <w:rPr>
          <w:rFonts w:ascii="Times New Roman" w:hAnsi="Times New Roman" w:eastAsia="Times New Roman"/>
          <w:color w:val="000000"/>
          <w:sz w:val="24"/>
          <w:szCs w:val="24"/>
          <w:b/>
          <w:bCs/>
        </w:rPr>
        <w:t xml:space="preserve">8.6. MongoDB Atlas desde Render</w:t>
      </w:r>
    </w:p>
    <w:p>
      <w:pPr>
        <w:ind w:firstLine="720"/>
        <w:spacing w:line="480" w:lineRule="auto" w:after="0"/>
      </w:pPr>
      <w:r>
        <w:rPr>
          <w:rFonts w:ascii="Times New Roman" w:hAnsi="Times New Roman" w:eastAsia="Times New Roman"/>
          <w:color w:val="000000"/>
          <w:sz w:val="24"/>
          <w:szCs w:val="24"/>
        </w:rPr>
        <w:t xml:space="preserve">Debe autorizarse la salida de red del servicio hacia Atlas. Durante una demostración podría utilizarse temporalmente una regla amplia, pero la revisión debe registrar el riesgo. Para producción se prefieren rangos de salida conocidos, peering o endpoints privados. MongoDB establece que las conexiones solo se aceptan desde entradas de la lista de acceso del proyecto (MongoDB, 2026b).</w:t>
      </w:r>
    </w:p>
    <w:p>
      <w:pPr>
        <w:pStyle w:val="Heading2"/>
        <w:keepNext/>
        <w:spacing w:line="480" w:lineRule="auto" w:after="0"/>
      </w:pPr>
      <w:r>
        <w:rPr>
          <w:rFonts w:ascii="Times New Roman" w:hAnsi="Times New Roman" w:eastAsia="Times New Roman"/>
          <w:color w:val="000000"/>
          <w:sz w:val="24"/>
          <w:szCs w:val="24"/>
          <w:b/>
          <w:bCs/>
        </w:rPr>
        <w:t xml:space="preserve">8.7. Restricción actual del correo en producción</w:t>
      </w:r>
    </w:p>
    <w:p>
      <w:pPr>
        <w:ind w:firstLine="720"/>
        <w:spacing w:line="480" w:lineRule="auto" w:after="0"/>
      </w:pPr>
      <w:r>
        <w:rPr>
          <w:rFonts w:ascii="Times New Roman" w:hAnsi="Times New Roman" w:eastAsia="Times New Roman"/>
          <w:color w:val="000000"/>
          <w:sz w:val="24"/>
          <w:szCs w:val="24"/>
        </w:rPr>
        <w:t xml:space="preserve">ConfiguracionController devuelve 404 fuera de Development y SmtpSettingsStore inicia únicamente con valores locales predeterminados. En consecuencia, el despliegue productivo puede exponer el CRUD y la interfaz, pero el envío de recordatorios no debe considerarse habilitado hasta agregar un proveedor de configuración SMTP para variables o secretos. Montar solamente .smtp-settings.enc no es suficiente si las claves de Data Protection no persisten.</w:t>
      </w:r>
    </w:p>
    <w:p>
      <w:pPr>
        <w:ind w:firstLine="720"/>
        <w:spacing w:line="480" w:lineRule="auto" w:after="0"/>
      </w:pPr>
      <w:r>
        <w:rPr>
          <w:rFonts w:ascii="Times New Roman" w:hAnsi="Times New Roman" w:eastAsia="Times New Roman"/>
          <w:color w:val="000000"/>
          <w:sz w:val="24"/>
          <w:szCs w:val="24"/>
        </w:rPr>
        <w:t xml:space="preserve">La decisión recomendada es conservar el flujo local actual para la demostración y crear una implementación productiva de SmtpSettings que lea secretos inyectados por la plataforma. Después deben añadirse pruebas de integración y validarse las restricciones de salida SMTP del proveedor elegido.</w:t>
      </w:r>
    </w:p>
    <w:p>
      <w:pPr>
        <w:pStyle w:val="Heading2"/>
        <w:keepNext/>
        <w:spacing w:line="480" w:lineRule="auto" w:after="0"/>
      </w:pPr>
      <w:r>
        <w:rPr>
          <w:rFonts w:ascii="Times New Roman" w:hAnsi="Times New Roman" w:eastAsia="Times New Roman"/>
          <w:color w:val="000000"/>
          <w:sz w:val="24"/>
          <w:szCs w:val="24"/>
          <w:b/>
          <w:bCs/>
        </w:rPr>
        <w:t xml:space="preserve">8.8. Verificación posterior al despliegue</w:t>
      </w:r>
    </w:p>
    <w:p>
      <w:pPr>
        <w:spacing w:line="480" w:lineRule="auto" w:after="0"/>
      </w:pPr>
      <w:r>
        <w:rPr>
          <w:rFonts w:ascii="Times New Roman" w:hAnsi="Times New Roman" w:eastAsia="Times New Roman"/>
          <w:color w:val="000000"/>
          <w:sz w:val="24"/>
          <w:szCs w:val="24"/>
        </w:rPr>
        <w:t xml:space="preserve">1. Confirmar respuesta HTTPS de la raíz y carga de los archivos Angular.</w:t>
      </w:r>
    </w:p>
    <w:p>
      <w:pPr>
        <w:spacing w:line="480" w:lineRule="auto" w:after="0"/>
      </w:pPr>
      <w:r>
        <w:rPr>
          <w:rFonts w:ascii="Times New Roman" w:hAnsi="Times New Roman" w:eastAsia="Times New Roman"/>
          <w:color w:val="000000"/>
          <w:sz w:val="24"/>
          <w:szCs w:val="24"/>
        </w:rPr>
        <w:t xml:space="preserve">2. Ejecutar GET /api/Facturas y revisar que la conexión a Atlas sea correcta.</w:t>
      </w:r>
    </w:p>
    <w:p>
      <w:pPr>
        <w:spacing w:line="480" w:lineRule="auto" w:after="0"/>
      </w:pPr>
      <w:r>
        <w:rPr>
          <w:rFonts w:ascii="Times New Roman" w:hAnsi="Times New Roman" w:eastAsia="Times New Roman"/>
          <w:color w:val="000000"/>
          <w:sz w:val="24"/>
          <w:szCs w:val="24"/>
        </w:rPr>
        <w:t xml:space="preserve">3. Realizar creación, actualización y eliminación con datos no sensibles.</w:t>
      </w:r>
    </w:p>
    <w:p>
      <w:pPr>
        <w:spacing w:line="480" w:lineRule="auto" w:after="0"/>
      </w:pPr>
      <w:r>
        <w:rPr>
          <w:rFonts w:ascii="Times New Roman" w:hAnsi="Times New Roman" w:eastAsia="Times New Roman"/>
          <w:color w:val="000000"/>
          <w:sz w:val="24"/>
          <w:szCs w:val="24"/>
        </w:rPr>
        <w:t xml:space="preserve">4. Confirmar que Swagger no se expone en Production con la configuración actual.</w:t>
      </w:r>
    </w:p>
    <w:p>
      <w:pPr>
        <w:spacing w:line="480" w:lineRule="auto" w:after="0"/>
      </w:pPr>
      <w:r>
        <w:rPr>
          <w:rFonts w:ascii="Times New Roman" w:hAnsi="Times New Roman" w:eastAsia="Times New Roman"/>
          <w:color w:val="000000"/>
          <w:sz w:val="24"/>
          <w:szCs w:val="24"/>
        </w:rPr>
        <w:t xml:space="preserve">5. Revisar que los registros no impriman la cadena de conexión ni contraseñas.</w:t>
      </w:r>
    </w:p>
    <w:p>
      <w:pPr>
        <w:spacing w:line="480" w:lineRule="auto" w:after="0"/>
      </w:pPr>
      <w:r>
        <w:rPr>
          <w:rFonts w:ascii="Times New Roman" w:hAnsi="Times New Roman" w:eastAsia="Times New Roman"/>
          <w:color w:val="000000"/>
          <w:sz w:val="24"/>
          <w:szCs w:val="24"/>
        </w:rPr>
        <w:t xml:space="preserve">6. Validar el health check y un reinicio del servicio.</w:t>
      </w:r>
    </w:p>
    <w:p>
      <w:pPr>
        <w:spacing w:line="480" w:lineRule="auto" w:after="0"/>
      </w:pPr>
      <w:r>
        <w:rPr>
          <w:rFonts w:ascii="Times New Roman" w:hAnsi="Times New Roman" w:eastAsia="Times New Roman"/>
          <w:color w:val="000000"/>
          <w:sz w:val="24"/>
          <w:szCs w:val="24"/>
        </w:rPr>
        <w:t xml:space="preserve">7. Probar el correo únicamente después de implementar la configuración SMTP productiva.</w:t>
      </w:r>
    </w:p>
    <w:p>
      <w:pPr>
        <w:pStyle w:val="Heading1"/>
        <w:keepNext/>
        <w:spacing w:line="480" w:lineRule="auto" w:after="0"/>
      </w:pPr>
      <w:r>
        <w:rPr>
          <w:rFonts w:ascii="Times New Roman" w:hAnsi="Times New Roman" w:eastAsia="Times New Roman"/>
          <w:color w:val="000000"/>
          <w:sz w:val="24"/>
          <w:szCs w:val="24"/>
          <w:b/>
          <w:bCs/>
        </w:rPr>
        <w:t xml:space="preserve">9. Pruebas y criterios de aceptación</w:t>
      </w:r>
    </w:p>
    <w:p>
      <w:pPr>
        <w:pStyle w:val="Heading2"/>
        <w:keepNext/>
        <w:spacing w:line="480" w:lineRule="auto" w:after="0"/>
      </w:pPr>
      <w:r>
        <w:rPr>
          <w:rFonts w:ascii="Times New Roman" w:hAnsi="Times New Roman" w:eastAsia="Times New Roman"/>
          <w:color w:val="000000"/>
          <w:sz w:val="24"/>
          <w:szCs w:val="24"/>
          <w:b/>
          <w:bCs/>
        </w:rPr>
        <w:t xml:space="preserve">9.1. Backend</w:t>
      </w:r>
    </w:p>
    <w:p>
      <w:pPr>
        <w:ind w:firstLine="720"/>
        <w:spacing w:line="480" w:lineRule="auto" w:after="0"/>
      </w:pPr>
      <w:r>
        <w:rPr>
          <w:rFonts w:ascii="Times New Roman" w:hAnsi="Times New Roman" w:eastAsia="Times New Roman"/>
          <w:color w:val="000000"/>
          <w:sz w:val="24"/>
          <w:szCs w:val="24"/>
        </w:rPr>
        <w:t xml:space="preserve">RecordatorioServiceTests.cs contiene seis pruebas xUnit. Estas verifican ambas transiciones, la prohibición de enviar cuando el ciclo terminó, la conservación del estado ante un fallo SMTP, el resultado para una factura inexistente y el filtrado del procesamiento masivo. Los dobles internos sustituyen al repositorio y al correo, de modo que la ejecución no necesita MongoDB ni SMTP.</w:t>
      </w:r>
    </w:p>
    <w:p>
      <w:pPr>
        <w:spacing w:line="480" w:lineRule="auto" w:after="0"/>
      </w:pPr>
      <w:r>
        <w:rPr>
          <w:rFonts w:ascii="Times New Roman" w:hAnsi="Times New Roman" w:eastAsia="Times New Roman"/>
          <w:color w:val="000000"/>
          <w:sz w:val="24"/>
          <w:szCs w:val="24"/>
        </w:rPr>
        <w:t xml:space="preserve">dotnet test tests/SistemaSuscripciones.Tests/SistemaSuscripciones.Tests.csproj --maxcpucount:1</w:t>
      </w:r>
    </w:p>
    <w:p>
      <w:pPr>
        <w:pStyle w:val="Heading2"/>
        <w:keepNext/>
        <w:spacing w:line="480" w:lineRule="auto" w:after="0"/>
      </w:pPr>
      <w:r>
        <w:rPr>
          <w:rFonts w:ascii="Times New Roman" w:hAnsi="Times New Roman" w:eastAsia="Times New Roman"/>
          <w:color w:val="000000"/>
          <w:sz w:val="24"/>
          <w:szCs w:val="24"/>
          <w:b/>
          <w:bCs/>
        </w:rPr>
        <w:t xml:space="preserve">9.2. Frontend</w:t>
      </w:r>
    </w:p>
    <w:p>
      <w:pPr>
        <w:ind w:firstLine="720"/>
        <w:spacing w:line="480" w:lineRule="auto" w:after="0"/>
      </w:pPr>
      <w:r>
        <w:rPr>
          <w:rFonts w:ascii="Times New Roman" w:hAnsi="Times New Roman" w:eastAsia="Times New Roman"/>
          <w:color w:val="000000"/>
          <w:sz w:val="24"/>
          <w:szCs w:val="24"/>
        </w:rPr>
        <w:t xml:space="preserve">app.spec.ts valida el comportamiento principal del componente Angular. Las pruebas se ejecutan con el builder unit-test, Vitest y jsdom.</w:t>
      </w:r>
    </w:p>
    <w:p>
      <w:pPr>
        <w:spacing w:line="480" w:lineRule="auto" w:after="0"/>
      </w:pPr>
      <w:r>
        <w:rPr>
          <w:rFonts w:ascii="Times New Roman" w:hAnsi="Times New Roman" w:eastAsia="Times New Roman"/>
          <w:color w:val="000000"/>
          <w:sz w:val="24"/>
          <w:szCs w:val="24"/>
        </w:rPr>
        <w:t xml:space="preserve">cd src/SistemaSuscripciones.Web</w:t>
      </w:r>
    </w:p>
    <w:p>
      <w:pPr>
        <w:spacing w:line="480" w:lineRule="auto" w:after="0"/>
      </w:pPr>
      <w:r>
        <w:rPr>
          <w:rFonts w:ascii="Times New Roman" w:hAnsi="Times New Roman" w:eastAsia="Times New Roman"/>
          <w:color w:val="000000"/>
          <w:sz w:val="24"/>
          <w:szCs w:val="24"/>
        </w:rPr>
        <w:t xml:space="preserve">npm test -- --watch=false</w:t>
      </w:r>
    </w:p>
    <w:p>
      <w:pPr>
        <w:pStyle w:val="Heading2"/>
        <w:keepNext/>
        <w:spacing w:line="480" w:lineRule="auto" w:after="0"/>
      </w:pPr>
      <w:r>
        <w:rPr>
          <w:rFonts w:ascii="Times New Roman" w:hAnsi="Times New Roman" w:eastAsia="Times New Roman"/>
          <w:color w:val="000000"/>
          <w:sz w:val="24"/>
          <w:szCs w:val="24"/>
          <w:b/>
          <w:bCs/>
        </w:rPr>
        <w:t xml:space="preserve">9.3. Criterios de aceptación de la revisión</w:t>
      </w:r>
    </w:p>
    <w:p>
      <w:pPr>
        <w:spacing w:line="480" w:lineRule="auto" w:after="0"/>
      </w:pPr>
      <w:r>
        <w:rPr>
          <w:rFonts w:ascii="Times New Roman" w:hAnsi="Times New Roman" w:eastAsia="Times New Roman"/>
          <w:color w:val="000000"/>
          <w:sz w:val="24"/>
          <w:szCs w:val="24"/>
        </w:rPr>
        <w:t xml:space="preserve">• La solución .NET compila sin errores.</w:t>
      </w:r>
    </w:p>
    <w:p>
      <w:pPr>
        <w:spacing w:line="480" w:lineRule="auto" w:after="0"/>
      </w:pPr>
      <w:r>
        <w:rPr>
          <w:rFonts w:ascii="Times New Roman" w:hAnsi="Times New Roman" w:eastAsia="Times New Roman"/>
          <w:color w:val="000000"/>
          <w:sz w:val="24"/>
          <w:szCs w:val="24"/>
        </w:rPr>
        <w:t xml:space="preserve">• Las seis pruebas del backend finalizan satisfactoriamente.</w:t>
      </w:r>
    </w:p>
    <w:p>
      <w:pPr>
        <w:spacing w:line="480" w:lineRule="auto" w:after="0"/>
      </w:pPr>
      <w:r>
        <w:rPr>
          <w:rFonts w:ascii="Times New Roman" w:hAnsi="Times New Roman" w:eastAsia="Times New Roman"/>
          <w:color w:val="000000"/>
          <w:sz w:val="24"/>
          <w:szCs w:val="24"/>
        </w:rPr>
        <w:t xml:space="preserve">• Angular compila en modo producción y sus cuatro pruebas finalizan satisfactoriamente.</w:t>
      </w:r>
    </w:p>
    <w:p>
      <w:pPr>
        <w:spacing w:line="480" w:lineRule="auto" w:after="0"/>
      </w:pPr>
      <w:r>
        <w:rPr>
          <w:rFonts w:ascii="Times New Roman" w:hAnsi="Times New Roman" w:eastAsia="Times New Roman"/>
          <w:color w:val="000000"/>
          <w:sz w:val="24"/>
          <w:szCs w:val="24"/>
        </w:rPr>
        <w:t xml:space="preserve">• El archivo .env y el almacenamiento SMTP no aparecen en Git.</w:t>
      </w:r>
    </w:p>
    <w:p>
      <w:pPr>
        <w:spacing w:line="480" w:lineRule="auto" w:after="0"/>
      </w:pPr>
      <w:r>
        <w:rPr>
          <w:rFonts w:ascii="Times New Roman" w:hAnsi="Times New Roman" w:eastAsia="Times New Roman"/>
          <w:color w:val="000000"/>
          <w:sz w:val="24"/>
          <w:szCs w:val="24"/>
        </w:rPr>
        <w:t xml:space="preserve">• El CRUD responde con códigos HTTP coherentes.</w:t>
      </w:r>
    </w:p>
    <w:p>
      <w:pPr>
        <w:spacing w:line="480" w:lineRule="auto" w:after="0"/>
      </w:pPr>
      <w:r>
        <w:rPr>
          <w:rFonts w:ascii="Times New Roman" w:hAnsi="Times New Roman" w:eastAsia="Times New Roman"/>
          <w:color w:val="000000"/>
          <w:sz w:val="24"/>
          <w:szCs w:val="24"/>
        </w:rPr>
        <w:t xml:space="preserve">• Las transiciones de recordatorio respetan el orden del negocio.</w:t>
      </w:r>
    </w:p>
    <w:p>
      <w:pPr>
        <w:spacing w:line="480" w:lineRule="auto" w:after="0"/>
      </w:pPr>
      <w:r>
        <w:rPr>
          <w:rFonts w:ascii="Times New Roman" w:hAnsi="Times New Roman" w:eastAsia="Times New Roman"/>
          <w:color w:val="000000"/>
          <w:sz w:val="24"/>
          <w:szCs w:val="24"/>
        </w:rPr>
        <w:t xml:space="preserve">• La interfaz integrada funciona desde un único origen.</w:t>
      </w:r>
    </w:p>
    <w:p>
      <w:pPr>
        <w:spacing w:line="480" w:lineRule="auto" w:after="0"/>
      </w:pPr>
      <w:r>
        <w:rPr>
          <w:rFonts w:ascii="Times New Roman" w:hAnsi="Times New Roman" w:eastAsia="Times New Roman"/>
          <w:color w:val="000000"/>
          <w:sz w:val="24"/>
          <w:szCs w:val="24"/>
        </w:rPr>
        <w:t xml:space="preserve">• Los errores públicos no exponen secretos ni trazas internas.</w:t>
      </w:r>
    </w:p>
    <w:p>
      <w:pPr>
        <w:pStyle w:val="Heading1"/>
        <w:keepNext/>
        <w:spacing w:line="480" w:lineRule="auto" w:after="0"/>
      </w:pPr>
      <w:r>
        <w:rPr>
          <w:rFonts w:ascii="Times New Roman" w:hAnsi="Times New Roman" w:eastAsia="Times New Roman"/>
          <w:color w:val="000000"/>
          <w:sz w:val="24"/>
          <w:szCs w:val="24"/>
          <w:b/>
          <w:bCs/>
        </w:rPr>
        <w:t xml:space="preserve">10. Riesgos, limitaciones y acciones pendientes</w:t>
      </w:r>
    </w:p>
    <w:tbl>
      <w:tblPr>
        <w:tblW w:w="0" w:type="auto"/>
        <w:tblBorders>
          <w:top w:val="single" w:sz="8" w:color="000000"/>
          <w:left w:val="single" w:sz="8" w:color="000000"/>
          <w:bottom w:val="single" w:sz="8" w:color="000000"/>
          <w:right w:val="single" w:sz="8" w:color="000000"/>
          <w:insideH w:val="single" w:sz="4" w:color="000000"/>
          <w:insideV w:val="single" w:sz="4" w:color="000000"/>
        </w:tblBorders>
      </w:tblPr>
      <w:tblGrid>
        <w:gridCol w:w="2600"/>
        <w:gridCol w:w="2500"/>
        <w:gridCol w:w="4260"/>
      </w:tblGrid>
      <w:tr>
        <w:trPr>
          <w:cantSplit/>
          <w:tblHeader/>
        </w:trPr>
        <w:tc>
          <w:tcPr>
            <w:tcW w:w="26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b/>
                <w:bCs/>
              </w:rPr>
              <w:t xml:space="preserve">Hallazgo</w:t>
            </w:r>
          </w:p>
        </w:tc>
        <w:tc>
          <w:tcPr>
            <w:tcW w:w="25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b/>
                <w:bCs/>
              </w:rPr>
              <w:t xml:space="preserve">Impacto</w:t>
            </w:r>
          </w:p>
        </w:tc>
        <w:tc>
          <w:tcPr>
            <w:tcW w:w="42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b/>
                <w:bCs/>
              </w:rPr>
              <w:t xml:space="preserve">Acción recomendada</w:t>
            </w:r>
          </w:p>
        </w:tc>
      </w:tr>
      <w:tr>
        <w:trPr>
          <w:cantSplit/>
        </w:trPr>
        <w:tc>
          <w:tcPr>
            <w:tcW w:w="26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Credenciales de prueba expuestas previamente</w:t>
            </w:r>
          </w:p>
        </w:tc>
        <w:tc>
          <w:tcPr>
            <w:tcW w:w="25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Acceso no autorizado</w:t>
            </w:r>
          </w:p>
        </w:tc>
        <w:tc>
          <w:tcPr>
            <w:tcW w:w="42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Rotar usuario o contraseña antes de publicar.</w:t>
            </w:r>
          </w:p>
        </w:tc>
      </w:tr>
      <w:tr>
        <w:trPr>
          <w:cantSplit/>
        </w:trPr>
        <w:tc>
          <w:tcPr>
            <w:tcW w:w="26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Atlas configurado con 0.0.0.0/0</w:t>
            </w:r>
          </w:p>
        </w:tc>
        <w:tc>
          <w:tcPr>
            <w:tcW w:w="25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Superficie de ataque elevada</w:t>
            </w:r>
          </w:p>
        </w:tc>
        <w:tc>
          <w:tcPr>
            <w:tcW w:w="42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Restringir redes o usar conectividad privada.</w:t>
            </w:r>
          </w:p>
        </w:tc>
      </w:tr>
      <w:tr>
        <w:trPr>
          <w:cantSplit/>
        </w:trPr>
        <w:tc>
          <w:tcPr>
            <w:tcW w:w="26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SMTP productivo no externalizado</w:t>
            </w:r>
          </w:p>
        </w:tc>
        <w:tc>
          <w:tcPr>
            <w:tcW w:w="25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Recordatorios no operativos en Production</w:t>
            </w:r>
          </w:p>
        </w:tc>
        <w:tc>
          <w:tcPr>
            <w:tcW w:w="42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Crear configuración mediante secretos del proveedor.</w:t>
            </w:r>
          </w:p>
        </w:tc>
      </w:tr>
      <w:tr>
        <w:trPr>
          <w:cantSplit/>
        </w:trPr>
        <w:tc>
          <w:tcPr>
            <w:tcW w:w="26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Sin Dockerfile ni render.yaml</w:t>
            </w:r>
          </w:p>
        </w:tc>
        <w:tc>
          <w:tcPr>
            <w:tcW w:w="25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Despliegue no reproducible todavía</w:t>
            </w:r>
          </w:p>
        </w:tc>
        <w:tc>
          <w:tcPr>
            <w:tcW w:w="42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Incorporar y validar artefactos de contenedor.</w:t>
            </w:r>
          </w:p>
        </w:tc>
      </w:tr>
      <w:tr>
        <w:trPr>
          <w:cantSplit/>
        </w:trPr>
        <w:tc>
          <w:tcPr>
            <w:tcW w:w="26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Sin autenticación</w:t>
            </w:r>
          </w:p>
        </w:tc>
        <w:tc>
          <w:tcPr>
            <w:tcW w:w="25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Operaciones administrativas públicas</w:t>
            </w:r>
          </w:p>
        </w:tc>
        <w:tc>
          <w:tcPr>
            <w:tcW w:w="42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Agregar identidad, roles y autorización.</w:t>
            </w:r>
          </w:p>
        </w:tc>
      </w:tr>
      <w:tr>
        <w:trPr>
          <w:cantSplit/>
        </w:trPr>
        <w:tc>
          <w:tcPr>
            <w:tcW w:w="26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Procesamiento secuencial sin cola</w:t>
            </w:r>
          </w:p>
        </w:tc>
        <w:tc>
          <w:tcPr>
            <w:tcW w:w="25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Escalabilidad limitada</w:t>
            </w:r>
          </w:p>
        </w:tc>
        <w:tc>
          <w:tcPr>
            <w:tcW w:w="42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Agregar trabajos, reintentos e idempotencia si crece el volumen.</w:t>
            </w:r>
          </w:p>
        </w:tc>
      </w:tr>
      <w:tr>
        <w:trPr>
          <w:cantSplit/>
        </w:trPr>
        <w:tc>
          <w:tcPr>
            <w:tcW w:w="26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PDF administrativo</w:t>
            </w:r>
          </w:p>
        </w:tc>
        <w:tc>
          <w:tcPr>
            <w:tcW w:w="250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No cumple función tributaria</w:t>
            </w:r>
          </w:p>
        </w:tc>
        <w:tc>
          <w:tcPr>
            <w:tcW w:w="4260" w:type="dxa"/>
            <w:shd w:val="clear" w:color="auto" w:fill="FFFFFF"/>
            <w:tcMar>
              <w:top w:w="80" w:type="dxa"/>
              <w:left w:w="100" w:type="dxa"/>
              <w:bottom w:w="80" w:type="dxa"/>
              <w:right w:w="100" w:type="dxa"/>
            </w:tcMar>
          </w:tcPr>
          <w:p>
            <w:pPr>
              <w:spacing w:line="480" w:lineRule="auto" w:after="0"/>
            </w:pPr>
            <w:r>
              <w:rPr>
                <w:rFonts w:ascii="Times New Roman" w:hAnsi="Times New Roman" w:eastAsia="Times New Roman"/>
                <w:color w:val="000000"/>
                <w:sz w:val="24"/>
                <w:szCs w:val="24"/>
              </w:rPr>
              <w:t xml:space="preserve">Añadir emisor, impuestos y requisitos legales antes de uso fiscal.</w:t>
            </w:r>
          </w:p>
        </w:tc>
      </w:tr>
    </w:tbl>
    <w:p>
      <w:pPr>
        <w:pStyle w:val="Heading1"/>
        <w:keepNext/>
        <w:spacing w:line="480" w:lineRule="auto" w:after="0"/>
      </w:pPr>
      <w:r>
        <w:rPr>
          <w:rFonts w:ascii="Times New Roman" w:hAnsi="Times New Roman" w:eastAsia="Times New Roman"/>
          <w:color w:val="000000"/>
          <w:sz w:val="24"/>
          <w:szCs w:val="24"/>
          <w:b/>
          <w:bCs/>
        </w:rPr>
        <w:t xml:space="preserve">11. Conclusiones</w:t>
      </w:r>
    </w:p>
    <w:p>
      <w:pPr>
        <w:ind w:firstLine="720"/>
        <w:spacing w:line="480" w:lineRule="auto" w:after="0"/>
      </w:pPr>
      <w:r>
        <w:rPr>
          <w:rFonts w:ascii="Times New Roman" w:hAnsi="Times New Roman" w:eastAsia="Times New Roman"/>
          <w:color w:val="000000"/>
          <w:sz w:val="24"/>
          <w:szCs w:val="24"/>
        </w:rPr>
        <w:t xml:space="preserve">La arquitectura separa adecuadamente el dominio, los casos de uso, los adaptadores externos, la API y la presentación. Las interfaces permiten probar la lógica de recordatorios de forma aislada, y el modo integrado ofrece una demostración sencilla sin eliminar el flujo de desarrollo con dos servidores. El tratamiento local de MongoDB y SMTP evita incorporar secretos al código, siempre que se respeten .gitignore y la rotación de credenciales expuestas.</w:t>
      </w:r>
    </w:p>
    <w:p>
      <w:pPr>
        <w:ind w:firstLine="720"/>
        <w:spacing w:line="480" w:lineRule="auto" w:after="0"/>
      </w:pPr>
      <w:r>
        <w:rPr>
          <w:rFonts w:ascii="Times New Roman" w:hAnsi="Times New Roman" w:eastAsia="Times New Roman"/>
          <w:color w:val="000000"/>
          <w:sz w:val="24"/>
          <w:szCs w:val="24"/>
        </w:rPr>
        <w:t xml:space="preserve">Para la revisión técnica local, el proyecto dispone de instrucciones reproducibles, compilación, pruebas y tres modalidades de ejecución. Para producción, la opción coherente en Render es un contenedor multietapa, pero todavía deben implementarse el Dockerfile, el enlace al puerto dinámico, el health check y una fuente productiva de secretos SMTP. Estas actividades forman parte del cierre operativo y no alteran la arquitectura central propuesta.</w:t>
      </w:r>
    </w:p>
    <w:p>
      <w:pPr>
        <w:pStyle w:val="Heading1"/>
        <w:keepNext/>
        <w:pageBreakBefore/>
        <w:spacing w:line="480" w:lineRule="auto" w:after="0"/>
      </w:pPr>
      <w:r>
        <w:rPr>
          <w:rFonts w:ascii="Times New Roman" w:hAnsi="Times New Roman" w:eastAsia="Times New Roman"/>
          <w:color w:val="000000"/>
          <w:sz w:val="24"/>
          <w:szCs w:val="24"/>
          <w:b/>
          <w:bCs/>
        </w:rPr>
        <w:t xml:space="preserve">Referencias</w:t>
      </w:r>
    </w:p>
    <w:p>
      <w:pPr>
        <w:ind w:left="720" w:hanging="720"/>
        <w:spacing w:line="480" w:lineRule="auto" w:after="0"/>
      </w:pPr>
      <w:r>
        <w:rPr>
          <w:rFonts w:ascii="Times New Roman" w:hAnsi="Times New Roman" w:eastAsia="Times New Roman"/>
          <w:color w:val="000000"/>
          <w:sz w:val="24"/>
          <w:szCs w:val="24"/>
        </w:rPr>
        <w:t xml:space="preserve">Angular. (2026). Version compatibility. https://angular.dev/reference/versions</w:t>
      </w:r>
    </w:p>
    <w:p>
      <w:pPr>
        <w:ind w:left="720" w:hanging="720"/>
        <w:spacing w:line="480" w:lineRule="auto" w:after="0"/>
      </w:pPr>
      <w:r>
        <w:rPr>
          <w:rFonts w:ascii="Times New Roman" w:hAnsi="Times New Roman" w:eastAsia="Times New Roman"/>
          <w:color w:val="000000"/>
          <w:sz w:val="24"/>
          <w:szCs w:val="24"/>
        </w:rPr>
        <w:t xml:space="preserve">Microsoft. (2026). Configuration in ASP.NET Core. Microsoft Learn. https://learn.microsoft.com/en-us/aspnet/core/fundamentals/configuration/?view=aspnetcore-10.0</w:t>
      </w:r>
    </w:p>
    <w:p>
      <w:pPr>
        <w:ind w:left="720" w:hanging="720"/>
        <w:spacing w:line="480" w:lineRule="auto" w:after="0"/>
      </w:pPr>
      <w:r>
        <w:rPr>
          <w:rFonts w:ascii="Times New Roman" w:hAnsi="Times New Roman" w:eastAsia="Times New Roman"/>
          <w:color w:val="000000"/>
          <w:sz w:val="24"/>
          <w:szCs w:val="24"/>
        </w:rPr>
        <w:t xml:space="preserve">MongoDB. (2026a). Connect to an Atlas cluster. MongoDB Documentation. https://www.mongodb.com/docs/atlas/connect-to-database-deployment/</w:t>
      </w:r>
    </w:p>
    <w:p>
      <w:pPr>
        <w:ind w:left="720" w:hanging="720"/>
        <w:spacing w:line="480" w:lineRule="auto" w:after="0"/>
      </w:pPr>
      <w:r>
        <w:rPr>
          <w:rFonts w:ascii="Times New Roman" w:hAnsi="Times New Roman" w:eastAsia="Times New Roman"/>
          <w:color w:val="000000"/>
          <w:sz w:val="24"/>
          <w:szCs w:val="24"/>
        </w:rPr>
        <w:t xml:space="preserve">MongoDB. (2026b). Configure IP access list entries. MongoDB Documentation. https://www.mongodb.com/docs/atlas/security/ip-access-list/</w:t>
      </w:r>
    </w:p>
    <w:p>
      <w:pPr>
        <w:ind w:left="720" w:hanging="720"/>
        <w:spacing w:line="480" w:lineRule="auto" w:after="0"/>
      </w:pPr>
      <w:r>
        <w:rPr>
          <w:rFonts w:ascii="Times New Roman" w:hAnsi="Times New Roman" w:eastAsia="Times New Roman"/>
          <w:color w:val="000000"/>
          <w:sz w:val="24"/>
          <w:szCs w:val="24"/>
        </w:rPr>
        <w:t xml:space="preserve">Render. (2026a). Docker on Render. Render Docs. https://render.com/docs/docker</w:t>
      </w:r>
    </w:p>
    <w:p>
      <w:pPr>
        <w:ind w:left="720" w:hanging="720"/>
        <w:spacing w:line="480" w:lineRule="auto" w:after="0"/>
      </w:pPr>
      <w:r>
        <w:rPr>
          <w:rFonts w:ascii="Times New Roman" w:hAnsi="Times New Roman" w:eastAsia="Times New Roman"/>
          <w:color w:val="000000"/>
          <w:sz w:val="24"/>
          <w:szCs w:val="24"/>
        </w:rPr>
        <w:t xml:space="preserve">Render. (2026b). Web services. Render Docs. https://render.com/docs/web-services</w:t>
      </w:r>
    </w:p>
    <w:p>
      <w:pPr>
        <w:ind w:left="720" w:hanging="720"/>
        <w:spacing w:line="480" w:lineRule="auto" w:after="0"/>
      </w:pPr>
      <w:r>
        <w:rPr>
          <w:rFonts w:ascii="Times New Roman" w:hAnsi="Times New Roman" w:eastAsia="Times New Roman"/>
          <w:color w:val="000000"/>
          <w:sz w:val="24"/>
          <w:szCs w:val="24"/>
        </w:rPr>
        <w:t xml:space="preserve">Render. (2026c). Environment variables and secrets. Render Docs. https://render.com/docs/configure-environment-variables</w:t>
      </w:r>
    </w:p>
    <w:sectPr>
      <w:headerReference w:type="default" r:id="rId1"/>
      <w:pgSz w:w="12240" w:h="15840"/>
      <w:pgMar w:top="1440" w:right="1440" w:bottom="1440" w:left="1440" w:header="720" w:footer="720" w:gutter="0"/>
      <w:pgNumType w:start="1"/>
      <w:cols w:space="720"/>
    </w:sectPr>
  </w:body>
</w:document>
</file>

<file path=word/fontTable.xml><?xml version="1.0" encoding="utf-8"?>
<w:fonts xmlns:w="http://schemas.openxmlformats.org/wordprocessingml/2006/main">
  <w:font w:name="Times New Roman">
    <w:family w:val="roman"/>
    <w:pitch w:val="variable"/>
  </w:font>
</w:fonts>
</file>

<file path=word/header1.xml><?xml version="1.0" encoding="utf-8"?>
<w:hdr xmlns:w="http://schemas.openxmlformats.org/wordprocessingml/2006/main">
  <w:p>
    <w:pPr>
      <w:jc w:val="right"/>
    </w:pPr>
    <w:r>
      <w:rPr>
        <w:rFonts w:ascii="Times New Roman" w:hAnsi="Times New Roman"/>
        <w:color w:val="000000"/>
        <w:sz w:val="24"/>
      </w:rPr>
      <w:fldChar w:fldCharType="begin"/>
    </w:r>
    <w:r>
      <w:instrText xml:space="preserve"> PAGE </w:instrText>
    </w:r>
    <w:r>
      <w:fldChar w:fldCharType="end"/>
    </w:r>
  </w:p>
</w:hdr>
</file>

<file path=word/settings.xml><?xml version="1.0" encoding="utf-8"?>
<w:settings xmlns:w="http://schemas.openxmlformats.org/wordprocessingml/2006/main">
  <w:zoom w:percent="100"/>
  <w:defaultTabStop w:val="72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Times New Roman"/>
        <w:color w:val="000000"/>
        <w:sz w:val="24"/>
        <w:szCs w:val="24"/>
      </w:rPr>
    </w:rPrDefault>
    <w:pPrDefault>
      <w:pPr>
        <w:spacing w:line="480" w:lineRule="auto" w:after="0"/>
      </w:pPr>
    </w:pPrDefault>
  </w:docDefaults>
  <w:style w:type="paragraph" w:default="1" w:styleId="Normal">
    <w:name w:val="Normal"/>
    <w:qFormat/>
  </w:style>
  <w:style w:type="paragraph" w:styleId="Heading1">
    <w:name w:val="heading 1"/>
    <w:basedOn w:val="Normal"/>
    <w:next w:val="Normal"/>
    <w:qFormat/>
    <w:pPr>
      <w:keepNext/>
      <w:keepLines/>
      <w:outlineLvl w:val="0"/>
      <w:spacing w:line="480" w:lineRule="auto" w:before="0" w:after="0"/>
    </w:pPr>
    <w:rPr>
      <w:rFonts w:ascii="Times New Roman" w:hAnsi="Times New Roman"/>
      <w:b/>
      <w:bCs/>
      <w:color w:val="000000"/>
      <w:sz w:val="24"/>
      <w:szCs w:val="24"/>
    </w:rPr>
  </w:style>
  <w:style w:type="paragraph" w:styleId="Heading2">
    <w:name w:val="heading 2"/>
    <w:basedOn w:val="Normal"/>
    <w:next w:val="Normal"/>
    <w:qFormat/>
    <w:pPr>
      <w:keepNext/>
      <w:keepLines/>
      <w:outlineLvl w:val="1"/>
      <w:spacing w:line="480" w:lineRule="auto" w:before="0" w:after="0"/>
    </w:pPr>
    <w:rPr>
      <w:rFonts w:ascii="Times New Roman" w:hAnsi="Times New Roman"/>
      <w:b/>
      <w:bCs/>
      <w:color w:val="000000"/>
      <w:sz w:val="24"/>
      <w:szCs w:val="24"/>
    </w:rPr>
  </w:style>
</w:styles>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y procedimiento de despliegue del Sistema de Suscripciones</dc:title>
  <dc:subject>Documento técnico para revisión</dc:subject>
  <dc:creator>Sergio Mesa</dc:creator>
  <cp:lastModifiedBy>Sergio Mesa</cp:lastModifiedBy>
  <dcterms:created xsi:type="dcterms:W3CDTF">2026-10-16T16:06:23Z</dcterms:created>
  <dcterms:modified xsi:type="dcterms:W3CDTF">2026-10-16T16:06:23Z</dcterms:modified>
</cp:coreProperties>
</file>