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439B" w14:textId="77777777" w:rsidR="00E63158" w:rsidRPr="00E63158" w:rsidRDefault="00E63158" w:rsidP="00E63158">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E63158">
        <w:rPr>
          <w:rFonts w:ascii="Segoe UI" w:eastAsia="Times New Roman" w:hAnsi="Segoe UI" w:cs="Segoe UI"/>
          <w:b/>
          <w:bCs/>
          <w:color w:val="E6E6E6"/>
          <w:kern w:val="36"/>
          <w:sz w:val="48"/>
          <w:szCs w:val="48"/>
          <w:lang w:eastAsia="es-PE"/>
        </w:rPr>
        <w:t>Descripción del almacenamiento de datos moderno</w:t>
      </w:r>
    </w:p>
    <w:p w14:paraId="652A7EDA" w14:textId="77777777" w:rsidR="00E63158" w:rsidRPr="00E63158" w:rsidRDefault="00E63158" w:rsidP="00E63158">
      <w:pPr>
        <w:shd w:val="clear" w:color="auto" w:fill="171717"/>
        <w:spacing w:after="0" w:line="240" w:lineRule="auto"/>
        <w:rPr>
          <w:rFonts w:ascii="Segoe UI" w:eastAsia="Times New Roman" w:hAnsi="Segoe UI" w:cs="Segoe UI"/>
          <w:color w:val="E6E6E6"/>
          <w:sz w:val="24"/>
          <w:szCs w:val="24"/>
          <w:lang w:eastAsia="es-PE"/>
        </w:rPr>
      </w:pPr>
      <w:r w:rsidRPr="00E63158">
        <w:rPr>
          <w:rFonts w:ascii="docons" w:eastAsia="Times New Roman" w:hAnsi="docons" w:cs="Segoe UI"/>
          <w:color w:val="E6E6E6"/>
          <w:sz w:val="14"/>
          <w:szCs w:val="14"/>
          <w:bdr w:val="none" w:sz="0" w:space="0" w:color="auto" w:frame="1"/>
          <w:lang w:eastAsia="es-PE"/>
        </w:rPr>
        <w:t>Completado</w:t>
      </w:r>
      <w:r w:rsidRPr="00E63158">
        <w:rPr>
          <w:rFonts w:ascii="Segoe UI" w:eastAsia="Times New Roman" w:hAnsi="Segoe UI" w:cs="Segoe UI"/>
          <w:color w:val="E6E6E6"/>
          <w:sz w:val="18"/>
          <w:szCs w:val="18"/>
          <w:lang w:eastAsia="es-PE"/>
        </w:rPr>
        <w:t>100 XP</w:t>
      </w:r>
    </w:p>
    <w:p w14:paraId="2A516077" w14:textId="77777777" w:rsidR="00E63158" w:rsidRPr="00E63158" w:rsidRDefault="00E63158" w:rsidP="00E63158">
      <w:pPr>
        <w:numPr>
          <w:ilvl w:val="0"/>
          <w:numId w:val="1"/>
        </w:numPr>
        <w:shd w:val="clear" w:color="auto" w:fill="171717"/>
        <w:spacing w:after="0" w:line="240" w:lineRule="auto"/>
        <w:rPr>
          <w:rFonts w:ascii="Segoe UI" w:eastAsia="Times New Roman" w:hAnsi="Segoe UI" w:cs="Segoe UI"/>
          <w:sz w:val="24"/>
          <w:szCs w:val="24"/>
          <w:lang w:eastAsia="es-PE"/>
        </w:rPr>
      </w:pPr>
      <w:r w:rsidRPr="00E63158">
        <w:rPr>
          <w:rFonts w:ascii="Segoe UI" w:eastAsia="Times New Roman" w:hAnsi="Segoe UI" w:cs="Segoe UI"/>
          <w:sz w:val="24"/>
          <w:szCs w:val="24"/>
          <w:lang w:eastAsia="es-PE"/>
        </w:rPr>
        <w:t>3 minutos</w:t>
      </w:r>
    </w:p>
    <w:p w14:paraId="0EEE84F5" w14:textId="77777777" w:rsidR="00E63158" w:rsidRPr="00E63158" w:rsidRDefault="00E63158" w:rsidP="00E63158">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63158">
        <w:rPr>
          <w:rFonts w:ascii="Segoe UI" w:eastAsia="Times New Roman" w:hAnsi="Segoe UI" w:cs="Segoe UI"/>
          <w:color w:val="E6E6E6"/>
          <w:sz w:val="24"/>
          <w:szCs w:val="24"/>
          <w:lang w:eastAsia="es-PE"/>
        </w:rPr>
        <w:t>La arquitectura moderna de almacenamiento de datos puede variar, al igual que las tecnologías específicas que se usan para implementarla; de todos modos, en general, se incluyen los siguientes elementos:</w:t>
      </w:r>
    </w:p>
    <w:p w14:paraId="6F6F68AB" w14:textId="2F06E0DC" w:rsidR="00E63158" w:rsidRPr="00E63158" w:rsidRDefault="00E63158" w:rsidP="00E63158">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63158">
        <w:rPr>
          <w:rFonts w:ascii="Segoe UI" w:eastAsia="Times New Roman" w:hAnsi="Segoe UI" w:cs="Segoe UI"/>
          <w:noProof/>
          <w:color w:val="E6E6E6"/>
          <w:sz w:val="24"/>
          <w:szCs w:val="24"/>
          <w:lang w:eastAsia="es-PE"/>
        </w:rPr>
        <w:drawing>
          <wp:inline distT="0" distB="0" distL="0" distR="0" wp14:anchorId="679487D7" wp14:editId="58C8EBB2">
            <wp:extent cx="5400040" cy="1936750"/>
            <wp:effectExtent l="0" t="0" r="0" b="6350"/>
            <wp:docPr id="1" name="Imagen 1" descr="An architecture diagram showing data ingestion and processing, an analytical data store, an analytical data model, and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rchitecture diagram showing data ingestion and processing, an analytical data store, an analytical data model, and data visualiz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936750"/>
                    </a:xfrm>
                    <a:prstGeom prst="rect">
                      <a:avLst/>
                    </a:prstGeom>
                    <a:noFill/>
                    <a:ln>
                      <a:noFill/>
                    </a:ln>
                  </pic:spPr>
                </pic:pic>
              </a:graphicData>
            </a:graphic>
          </wp:inline>
        </w:drawing>
      </w:r>
    </w:p>
    <w:p w14:paraId="200F54C5"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Ingesta y procesamiento de datos</w:t>
      </w:r>
      <w:r w:rsidRPr="00E63158">
        <w:rPr>
          <w:rFonts w:ascii="Segoe UI" w:eastAsia="Times New Roman" w:hAnsi="Segoe UI" w:cs="Segoe UI"/>
          <w:color w:val="E6E6E6"/>
          <w:sz w:val="24"/>
          <w:szCs w:val="24"/>
          <w:lang w:eastAsia="es-PE"/>
        </w:rPr>
        <w:t>: los datos de uno o varios almacenes de datos transaccionales, archivos, flujos en tiempo real u otros orígenes se cargan en un lago de datos o en un almacenamiento de datos relacional. Normalmente, la operación de carga implica un proceso de </w:t>
      </w:r>
      <w:r w:rsidRPr="00E63158">
        <w:rPr>
          <w:rFonts w:ascii="Segoe UI" w:eastAsia="Times New Roman" w:hAnsi="Segoe UI" w:cs="Segoe UI"/>
          <w:i/>
          <w:iCs/>
          <w:color w:val="E6E6E6"/>
          <w:sz w:val="24"/>
          <w:szCs w:val="24"/>
          <w:lang w:eastAsia="es-PE"/>
        </w:rPr>
        <w:t>extracción, transformación y carga</w:t>
      </w:r>
      <w:r w:rsidRPr="00E63158">
        <w:rPr>
          <w:rFonts w:ascii="Segoe UI" w:eastAsia="Times New Roman" w:hAnsi="Segoe UI" w:cs="Segoe UI"/>
          <w:color w:val="E6E6E6"/>
          <w:sz w:val="24"/>
          <w:szCs w:val="24"/>
          <w:lang w:eastAsia="es-PE"/>
        </w:rPr>
        <w:t> (ETL) o de </w:t>
      </w:r>
      <w:r w:rsidRPr="00E63158">
        <w:rPr>
          <w:rFonts w:ascii="Segoe UI" w:eastAsia="Times New Roman" w:hAnsi="Segoe UI" w:cs="Segoe UI"/>
          <w:i/>
          <w:iCs/>
          <w:color w:val="E6E6E6"/>
          <w:sz w:val="24"/>
          <w:szCs w:val="24"/>
          <w:lang w:eastAsia="es-PE"/>
        </w:rPr>
        <w:t>extracción, carga y transformación</w:t>
      </w:r>
      <w:r w:rsidRPr="00E63158">
        <w:rPr>
          <w:rFonts w:ascii="Segoe UI" w:eastAsia="Times New Roman" w:hAnsi="Segoe UI" w:cs="Segoe UI"/>
          <w:color w:val="E6E6E6"/>
          <w:sz w:val="24"/>
          <w:szCs w:val="24"/>
          <w:lang w:eastAsia="es-PE"/>
        </w:rPr>
        <w:t> (ELT) en el que los datos se limpian, filtran y reestructuran para su análisis. En los procesos de ETL, los datos se transforman antes de cargarse en un almacén analítico, mientras que en un proceso de ELT los datos se copian en el almacén y, posteriormente, se transforman. En cualquier caso, la estructura de datos resultante está optimizada para las consultas analíticas. El procesamiento de datos suele realizarse mediante sistemas distribuidos que pueden procesar grandes volúmenes de datos en paralelo mediante clústeres de varios nodos. La ingesta de datos incluye el procesamiento por lotes de datos estáticos y el procesamiento en tiempo real de los datos de streaming.</w:t>
      </w:r>
    </w:p>
    <w:p w14:paraId="0733CBBB"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Almacén de datos analíticos</w:t>
      </w:r>
      <w:r w:rsidRPr="00E63158">
        <w:rPr>
          <w:rFonts w:ascii="Segoe UI" w:eastAsia="Times New Roman" w:hAnsi="Segoe UI" w:cs="Segoe UI"/>
          <w:color w:val="E6E6E6"/>
          <w:sz w:val="24"/>
          <w:szCs w:val="24"/>
          <w:lang w:eastAsia="es-PE"/>
        </w:rPr>
        <w:t>: los almacenes de datos para análisis a gran escala incluyen </w:t>
      </w:r>
      <w:r w:rsidRPr="00E63158">
        <w:rPr>
          <w:rFonts w:ascii="Segoe UI" w:eastAsia="Times New Roman" w:hAnsi="Segoe UI" w:cs="Segoe UI"/>
          <w:i/>
          <w:iCs/>
          <w:color w:val="E6E6E6"/>
          <w:sz w:val="24"/>
          <w:szCs w:val="24"/>
          <w:lang w:eastAsia="es-PE"/>
        </w:rPr>
        <w:t>almacenamientos de datos</w:t>
      </w:r>
      <w:r w:rsidRPr="00E63158">
        <w:rPr>
          <w:rFonts w:ascii="Segoe UI" w:eastAsia="Times New Roman" w:hAnsi="Segoe UI" w:cs="Segoe UI"/>
          <w:color w:val="E6E6E6"/>
          <w:sz w:val="24"/>
          <w:szCs w:val="24"/>
          <w:lang w:eastAsia="es-PE"/>
        </w:rPr>
        <w:t> relacionales, </w:t>
      </w:r>
      <w:r w:rsidRPr="00E63158">
        <w:rPr>
          <w:rFonts w:ascii="Segoe UI" w:eastAsia="Times New Roman" w:hAnsi="Segoe UI" w:cs="Segoe UI"/>
          <w:i/>
          <w:iCs/>
          <w:color w:val="E6E6E6"/>
          <w:sz w:val="24"/>
          <w:szCs w:val="24"/>
          <w:lang w:eastAsia="es-PE"/>
        </w:rPr>
        <w:t>lagos de datos</w:t>
      </w:r>
      <w:r w:rsidRPr="00E63158">
        <w:rPr>
          <w:rFonts w:ascii="Segoe UI" w:eastAsia="Times New Roman" w:hAnsi="Segoe UI" w:cs="Segoe UI"/>
          <w:color w:val="E6E6E6"/>
          <w:sz w:val="24"/>
          <w:szCs w:val="24"/>
          <w:lang w:eastAsia="es-PE"/>
        </w:rPr>
        <w:t> basados en sistema de archivos y arquitecturas híbridas que combinan características de almacenes de datos y lagos de datos (a veces bajo la denominación de </w:t>
      </w:r>
      <w:r w:rsidRPr="00E63158">
        <w:rPr>
          <w:rFonts w:ascii="Segoe UI" w:eastAsia="Times New Roman" w:hAnsi="Segoe UI" w:cs="Segoe UI"/>
          <w:i/>
          <w:iCs/>
          <w:color w:val="E6E6E6"/>
          <w:sz w:val="24"/>
          <w:szCs w:val="24"/>
          <w:lang w:eastAsia="es-PE"/>
        </w:rPr>
        <w:t xml:space="preserve">lagos de almacenamiento </w:t>
      </w:r>
      <w:r w:rsidRPr="00E63158">
        <w:rPr>
          <w:rFonts w:ascii="Segoe UI" w:eastAsia="Times New Roman" w:hAnsi="Segoe UI" w:cs="Segoe UI"/>
          <w:i/>
          <w:iCs/>
          <w:color w:val="E6E6E6"/>
          <w:sz w:val="24"/>
          <w:szCs w:val="24"/>
          <w:lang w:eastAsia="es-PE"/>
        </w:rPr>
        <w:lastRenderedPageBreak/>
        <w:t>de datos</w:t>
      </w:r>
      <w:r w:rsidRPr="00E63158">
        <w:rPr>
          <w:rFonts w:ascii="Segoe UI" w:eastAsia="Times New Roman" w:hAnsi="Segoe UI" w:cs="Segoe UI"/>
          <w:color w:val="E6E6E6"/>
          <w:sz w:val="24"/>
          <w:szCs w:val="24"/>
          <w:lang w:eastAsia="es-PE"/>
        </w:rPr>
        <w:t> o </w:t>
      </w:r>
      <w:r w:rsidRPr="00E63158">
        <w:rPr>
          <w:rFonts w:ascii="Segoe UI" w:eastAsia="Times New Roman" w:hAnsi="Segoe UI" w:cs="Segoe UI"/>
          <w:i/>
          <w:iCs/>
          <w:color w:val="E6E6E6"/>
          <w:sz w:val="24"/>
          <w:szCs w:val="24"/>
          <w:lang w:eastAsia="es-PE"/>
        </w:rPr>
        <w:t>bases de datos de lago</w:t>
      </w:r>
      <w:r w:rsidRPr="00E63158">
        <w:rPr>
          <w:rFonts w:ascii="Segoe UI" w:eastAsia="Times New Roman" w:hAnsi="Segoe UI" w:cs="Segoe UI"/>
          <w:color w:val="E6E6E6"/>
          <w:sz w:val="24"/>
          <w:szCs w:val="24"/>
          <w:lang w:eastAsia="es-PE"/>
        </w:rPr>
        <w:t>). Los trataremos con más detalle más adelante.</w:t>
      </w:r>
    </w:p>
    <w:p w14:paraId="691B8751"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Modelo de datos analíticos</w:t>
      </w:r>
      <w:r w:rsidRPr="00E63158">
        <w:rPr>
          <w:rFonts w:ascii="Segoe UI" w:eastAsia="Times New Roman" w:hAnsi="Segoe UI" w:cs="Segoe UI"/>
          <w:color w:val="E6E6E6"/>
          <w:sz w:val="24"/>
          <w:szCs w:val="24"/>
          <w:lang w:eastAsia="es-PE"/>
        </w:rPr>
        <w:t>: aunque los analistas de datos y los científicos de datos pueden trabajar con los datos directamente en el almacén de datos analíticos, es habitual crear uno o varios modelos de datos que agreguen previamente los datos para facilitar la generación de informes, paneles y visualizaciones interactivas. A menudo, estos modelos de datos se describen como </w:t>
      </w:r>
      <w:r w:rsidRPr="00E63158">
        <w:rPr>
          <w:rFonts w:ascii="Segoe UI" w:eastAsia="Times New Roman" w:hAnsi="Segoe UI" w:cs="Segoe UI"/>
          <w:i/>
          <w:iCs/>
          <w:color w:val="E6E6E6"/>
          <w:sz w:val="24"/>
          <w:szCs w:val="24"/>
          <w:lang w:eastAsia="es-PE"/>
        </w:rPr>
        <w:t>cubos</w:t>
      </w:r>
      <w:r w:rsidRPr="00E63158">
        <w:rPr>
          <w:rFonts w:ascii="Segoe UI" w:eastAsia="Times New Roman" w:hAnsi="Segoe UI" w:cs="Segoe UI"/>
          <w:color w:val="E6E6E6"/>
          <w:sz w:val="24"/>
          <w:szCs w:val="24"/>
          <w:lang w:eastAsia="es-PE"/>
        </w:rPr>
        <w:t>, en los que los valores de datos numéricos se agregan en una o varias dimensiones (por ejemplo, para determinar las ventas totales por producto y región). El modelo encapsula las relaciones entre los valores de datos y las entidades dimensionales para admitir el análisis de tipo "rastrear agrupando datos/explorar en profundidad".</w:t>
      </w:r>
    </w:p>
    <w:p w14:paraId="60232C14"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Visualización de datos</w:t>
      </w:r>
      <w:r w:rsidRPr="00E63158">
        <w:rPr>
          <w:rFonts w:ascii="Segoe UI" w:eastAsia="Times New Roman" w:hAnsi="Segoe UI" w:cs="Segoe UI"/>
          <w:color w:val="E6E6E6"/>
          <w:sz w:val="24"/>
          <w:szCs w:val="24"/>
          <w:lang w:eastAsia="es-PE"/>
        </w:rPr>
        <w:t>: los analistas de datos consumen datos de modelos analíticos y directamente de almacenes analíticos para crear informes, paneles y otras visualizaciones. Además, los usuarios de una organización, que pueden no ser profesionales de la tecnología, pueden realizar informes y análisis de datos de autoservicio. Las visualizaciones de los datos muestran tendencias, comparaciones e indicadores clave de rendimiento (KPI) para una empresa u otra organización, y pueden tomar la forma de informes impresos, diagramas y gráficos en documentos o presentaciones de PowerPoint, paneles basados en web y entornos interactivos en los que los usuarios pueden explorar los datos visualmente.</w:t>
      </w:r>
    </w:p>
    <w:p w14:paraId="3F03B715" w14:textId="77777777" w:rsidR="00D75F8E" w:rsidRPr="00E63158" w:rsidRDefault="00D75F8E" w:rsidP="00E63158"/>
    <w:sectPr w:rsidR="00D75F8E" w:rsidRPr="00E631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88B"/>
    <w:multiLevelType w:val="multilevel"/>
    <w:tmpl w:val="C8866B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A0484C"/>
    <w:multiLevelType w:val="multilevel"/>
    <w:tmpl w:val="9B44FA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79907493">
    <w:abstractNumId w:val="0"/>
  </w:num>
  <w:num w:numId="2" w16cid:durableId="1037705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F6"/>
    <w:rsid w:val="009311F6"/>
    <w:rsid w:val="00D75F8E"/>
    <w:rsid w:val="00E631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0B701-2F58-451F-9FD1-BF301458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631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3158"/>
    <w:rPr>
      <w:rFonts w:ascii="Times New Roman" w:eastAsia="Times New Roman" w:hAnsi="Times New Roman" w:cs="Times New Roman"/>
      <w:b/>
      <w:bCs/>
      <w:kern w:val="36"/>
      <w:sz w:val="48"/>
      <w:szCs w:val="48"/>
      <w:lang w:eastAsia="es-PE"/>
    </w:rPr>
  </w:style>
  <w:style w:type="character" w:customStyle="1" w:styleId="visually-hidden">
    <w:name w:val="visually-hidden"/>
    <w:basedOn w:val="Fuentedeprrafopredeter"/>
    <w:rsid w:val="00E63158"/>
  </w:style>
  <w:style w:type="character" w:customStyle="1" w:styleId="xp-tag-xp">
    <w:name w:val="xp-tag-xp"/>
    <w:basedOn w:val="Fuentedeprrafopredeter"/>
    <w:rsid w:val="00E63158"/>
  </w:style>
  <w:style w:type="paragraph" w:styleId="NormalWeb">
    <w:name w:val="Normal (Web)"/>
    <w:basedOn w:val="Normal"/>
    <w:uiPriority w:val="99"/>
    <w:semiHidden/>
    <w:unhideWhenUsed/>
    <w:rsid w:val="00E6315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63158"/>
    <w:rPr>
      <w:b/>
      <w:bCs/>
    </w:rPr>
  </w:style>
  <w:style w:type="character" w:styleId="nfasis">
    <w:name w:val="Emphasis"/>
    <w:basedOn w:val="Fuentedeprrafopredeter"/>
    <w:uiPriority w:val="20"/>
    <w:qFormat/>
    <w:rsid w:val="00E631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90828">
      <w:bodyDiv w:val="1"/>
      <w:marLeft w:val="0"/>
      <w:marRight w:val="0"/>
      <w:marTop w:val="0"/>
      <w:marBottom w:val="0"/>
      <w:divBdr>
        <w:top w:val="none" w:sz="0" w:space="0" w:color="auto"/>
        <w:left w:val="none" w:sz="0" w:space="0" w:color="auto"/>
        <w:bottom w:val="none" w:sz="0" w:space="0" w:color="auto"/>
        <w:right w:val="none" w:sz="0" w:space="0" w:color="auto"/>
      </w:divBdr>
      <w:divsChild>
        <w:div w:id="1872650967">
          <w:marLeft w:val="0"/>
          <w:marRight w:val="0"/>
          <w:marTop w:val="0"/>
          <w:marBottom w:val="0"/>
          <w:divBdr>
            <w:top w:val="none" w:sz="0" w:space="0" w:color="auto"/>
            <w:left w:val="none" w:sz="0" w:space="0" w:color="auto"/>
            <w:bottom w:val="none" w:sz="0" w:space="0" w:color="auto"/>
            <w:right w:val="none" w:sz="0" w:space="0" w:color="auto"/>
          </w:divBdr>
          <w:divsChild>
            <w:div w:id="15069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2658</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Serguio Narvasta</dc:creator>
  <cp:keywords/>
  <dc:description/>
  <cp:lastModifiedBy>Serguio Narvasta</cp:lastModifiedBy>
  <cp:revision>2</cp:revision>
  <dcterms:created xsi:type="dcterms:W3CDTF">2022-06-02T17:11:00Z</dcterms:created>
  <dcterms:modified xsi:type="dcterms:W3CDTF">2022-06-02T17:11:00Z</dcterms:modified>
</cp:coreProperties>
</file>