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257A9279">
            <wp:extent cx="2455952" cy="2286000"/>
            <wp:effectExtent l="0" t="0" r="1905"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8786" cy="2316562"/>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gramStart"/>
      <w:r w:rsidRPr="00B62039">
        <w:rPr>
          <w:rFonts w:ascii="Segoe UI" w:eastAsia="Times New Roman" w:hAnsi="Segoe UI" w:cs="Segoe UI"/>
          <w:b/>
          <w:bCs/>
          <w:color w:val="E6E6E6"/>
          <w:sz w:val="36"/>
          <w:szCs w:val="36"/>
          <w:lang w:eastAsia="es-PE"/>
        </w:rPr>
        <w:t>Cuándo</w:t>
      </w:r>
      <w:proofErr w:type="gramEnd"/>
      <w:r w:rsidRPr="00B62039">
        <w:rPr>
          <w:rFonts w:ascii="Segoe UI" w:eastAsia="Times New Roman" w:hAnsi="Segoe UI" w:cs="Segoe UI"/>
          <w:b/>
          <w:bCs/>
          <w:color w:val="E6E6E6"/>
          <w:sz w:val="36"/>
          <w:szCs w:val="36"/>
          <w:lang w:eastAsia="es-PE"/>
        </w:rPr>
        <w:t xml:space="preserve">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contenedor y cada partición puede crecer hasta un tamaño de 10 GB. Los </w:t>
      </w:r>
      <w:r w:rsidRPr="00B62039">
        <w:rPr>
          <w:rFonts w:ascii="Segoe UI" w:eastAsia="Times New Roman" w:hAnsi="Segoe UI" w:cs="Segoe UI"/>
          <w:color w:val="E6E6E6"/>
          <w:sz w:val="24"/>
          <w:szCs w:val="24"/>
          <w:lang w:eastAsia="es-PE"/>
        </w:rPr>
        <w:lastRenderedPageBreak/>
        <w:t>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JSONCopiar</w:t>
      </w:r>
      <w:proofErr w:type="spellEnd"/>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w:t>
      </w:r>
      <w:proofErr w:type="spellStart"/>
      <w:r w:rsidRPr="00E4667E">
        <w:rPr>
          <w:rFonts w:ascii="Consolas" w:eastAsia="Times New Roman" w:hAnsi="Consolas" w:cs="Courier New"/>
          <w:color w:val="9CDCFE"/>
          <w:sz w:val="20"/>
          <w:szCs w:val="20"/>
          <w:bdr w:val="none" w:sz="0" w:space="0" w:color="auto" w:frame="1"/>
          <w:lang w:eastAsia="es-PE"/>
        </w:rPr>
        <w:t>city</w:t>
      </w:r>
      <w:proofErr w:type="spellEnd"/>
      <w:r w:rsidRPr="00E4667E">
        <w:rPr>
          <w:rFonts w:ascii="Consolas" w:eastAsia="Times New Roman" w:hAnsi="Consolas" w:cs="Courier New"/>
          <w:color w:val="9CDCFE"/>
          <w:sz w:val="20"/>
          <w:szCs w:val="20"/>
          <w:bdr w:val="none" w:sz="0" w:space="0" w:color="auto" w:frame="1"/>
          <w:lang w:eastAsia="es-PE"/>
        </w:rPr>
        <w:t>"</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8B35980" w14:textId="77777777" w:rsidR="000B4F8B" w:rsidRDefault="000B4F8B"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
    <w:p w14:paraId="18085F5D" w14:textId="32AF433D"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El lenguaje de consulta de MongoDB (MongoDB </w:t>
      </w:r>
      <w:proofErr w:type="spellStart"/>
      <w:r w:rsidRPr="00E4667E">
        <w:rPr>
          <w:rFonts w:ascii="Segoe UI" w:eastAsia="Times New Roman" w:hAnsi="Segoe UI" w:cs="Segoe UI"/>
          <w:color w:val="E6E6E6"/>
          <w:sz w:val="24"/>
          <w:szCs w:val="24"/>
          <w:lang w:eastAsia="es-PE"/>
        </w:rPr>
        <w:t>Query</w:t>
      </w:r>
      <w:proofErr w:type="spellEnd"/>
      <w:r w:rsidRPr="00E4667E">
        <w:rPr>
          <w:rFonts w:ascii="Segoe UI" w:eastAsia="Times New Roman" w:hAnsi="Segoe UI" w:cs="Segoe UI"/>
          <w:color w:val="E6E6E6"/>
          <w:sz w:val="24"/>
          <w:szCs w:val="24"/>
          <w:lang w:eastAsia="es-PE"/>
        </w:rPr>
        <w:t xml:space="preserve"> </w:t>
      </w:r>
      <w:proofErr w:type="spellStart"/>
      <w:r w:rsidRPr="00E4667E">
        <w:rPr>
          <w:rFonts w:ascii="Segoe UI" w:eastAsia="Times New Roman" w:hAnsi="Segoe UI" w:cs="Segoe UI"/>
          <w:color w:val="E6E6E6"/>
          <w:sz w:val="24"/>
          <w:szCs w:val="24"/>
          <w:lang w:eastAsia="es-PE"/>
        </w:rPr>
        <w:t>Language</w:t>
      </w:r>
      <w:proofErr w:type="spellEnd"/>
      <w:r w:rsidRPr="00E4667E">
        <w:rPr>
          <w:rFonts w:ascii="Segoe UI" w:eastAsia="Times New Roman" w:hAnsi="Segoe UI" w:cs="Segoe UI"/>
          <w:color w:val="E6E6E6"/>
          <w:sz w:val="24"/>
          <w:szCs w:val="24"/>
          <w:lang w:eastAsia="es-PE"/>
        </w:rPr>
        <w:t>,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proofErr w:type="spellStart"/>
      <w:r w:rsidRPr="00E4667E">
        <w:rPr>
          <w:rFonts w:ascii="Segoe UI" w:eastAsia="Times New Roman" w:hAnsi="Segoe UI" w:cs="Segoe UI"/>
          <w:b/>
          <w:bCs/>
          <w:color w:val="E6E6E6"/>
          <w:sz w:val="24"/>
          <w:szCs w:val="24"/>
          <w:lang w:eastAsia="es-PE"/>
        </w:rPr>
        <w:t>find</w:t>
      </w:r>
      <w:proofErr w:type="spellEnd"/>
      <w:r w:rsidRPr="00E4667E">
        <w:rPr>
          <w:rFonts w:ascii="Segoe UI" w:eastAsia="Times New Roman" w:hAnsi="Segoe UI" w:cs="Segoe UI"/>
          <w:color w:val="E6E6E6"/>
          <w:sz w:val="24"/>
          <w:szCs w:val="24"/>
          <w:lang w:eastAsia="es-PE"/>
        </w:rPr>
        <w:t> para consultar la colección </w:t>
      </w:r>
      <w:proofErr w:type="spellStart"/>
      <w:r w:rsidRPr="00E4667E">
        <w:rPr>
          <w:rFonts w:ascii="Segoe UI" w:eastAsia="Times New Roman" w:hAnsi="Segoe UI" w:cs="Segoe UI"/>
          <w:b/>
          <w:bCs/>
          <w:color w:val="E6E6E6"/>
          <w:sz w:val="24"/>
          <w:szCs w:val="24"/>
          <w:lang w:eastAsia="es-PE"/>
        </w:rPr>
        <w:t>products</w:t>
      </w:r>
      <w:proofErr w:type="spellEnd"/>
      <w:r w:rsidRPr="00E4667E">
        <w:rPr>
          <w:rFonts w:ascii="Segoe UI" w:eastAsia="Times New Roman" w:hAnsi="Segoe UI" w:cs="Segoe UI"/>
          <w:color w:val="E6E6E6"/>
          <w:sz w:val="24"/>
          <w:szCs w:val="24"/>
          <w:lang w:eastAsia="es-PE"/>
        </w:rPr>
        <w:t> en el objeto </w:t>
      </w:r>
      <w:proofErr w:type="spellStart"/>
      <w:r w:rsidRPr="00E4667E">
        <w:rPr>
          <w:rFonts w:ascii="Segoe UI" w:eastAsia="Times New Roman" w:hAnsi="Segoe UI" w:cs="Segoe UI"/>
          <w:b/>
          <w:bCs/>
          <w:color w:val="E6E6E6"/>
          <w:sz w:val="24"/>
          <w:szCs w:val="24"/>
          <w:lang w:eastAsia="es-PE"/>
        </w:rPr>
        <w:t>db</w:t>
      </w:r>
      <w:proofErr w:type="spellEnd"/>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JavaScriptCopiar</w:t>
      </w:r>
      <w:proofErr w:type="spellEnd"/>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spellStart"/>
      <w:proofErr w:type="gramStart"/>
      <w:r w:rsidRPr="00E4667E">
        <w:rPr>
          <w:rFonts w:ascii="Consolas" w:eastAsia="Times New Roman" w:hAnsi="Consolas" w:cs="Courier New"/>
          <w:color w:val="E6E6E6"/>
          <w:sz w:val="20"/>
          <w:szCs w:val="20"/>
          <w:bdr w:val="none" w:sz="0" w:space="0" w:color="auto" w:frame="1"/>
          <w:lang w:eastAsia="es-PE"/>
        </w:rPr>
        <w:t>db.products</w:t>
      </w:r>
      <w:proofErr w:type="gramEnd"/>
      <w:r w:rsidRPr="00E4667E">
        <w:rPr>
          <w:rFonts w:ascii="Consolas" w:eastAsia="Times New Roman" w:hAnsi="Consolas" w:cs="Courier New"/>
          <w:color w:val="E6E6E6"/>
          <w:sz w:val="20"/>
          <w:szCs w:val="20"/>
          <w:bdr w:val="none" w:sz="0" w:space="0" w:color="auto" w:frame="1"/>
          <w:lang w:eastAsia="es-PE"/>
        </w:rPr>
        <w:t>.find</w:t>
      </w:r>
      <w:proofErr w:type="spellEnd"/>
      <w:r w:rsidRPr="00E4667E">
        <w:rPr>
          <w:rFonts w:ascii="Consolas" w:eastAsia="Times New Roman" w:hAnsi="Consolas" w:cs="Courier New"/>
          <w:color w:val="E6E6E6"/>
          <w:sz w:val="20"/>
          <w:szCs w:val="20"/>
          <w:bdr w:val="none" w:sz="0" w:space="0" w:color="auto" w:frame="1"/>
          <w:lang w:eastAsia="es-PE"/>
        </w:rPr>
        <w:t>({</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JSONCopiar</w:t>
      </w:r>
      <w:proofErr w:type="spellEnd"/>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"id": 123,</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"name": "Hammer",</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"price": 2.99}</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PartitionKey</w:t>
            </w:r>
            <w:proofErr w:type="spellEnd"/>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RowKey</w:t>
            </w:r>
            <w:proofErr w:type="spellEnd"/>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 xml:space="preserve">Samir </w:t>
            </w:r>
            <w:proofErr w:type="spellStart"/>
            <w:r w:rsidRPr="00E4667E">
              <w:rPr>
                <w:rFonts w:ascii="Times New Roman" w:eastAsia="Times New Roman" w:hAnsi="Times New Roman" w:cs="Times New Roman"/>
                <w:sz w:val="24"/>
                <w:szCs w:val="24"/>
                <w:lang w:eastAsia="es-PE"/>
              </w:rPr>
              <w:t>Nadoy</w:t>
            </w:r>
            <w:proofErr w:type="spellEnd"/>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 xml:space="preserve">Samir </w:t>
      </w:r>
      <w:proofErr w:type="spellStart"/>
      <w:r w:rsidRPr="00E4667E">
        <w:rPr>
          <w:rFonts w:ascii="Segoe UI" w:eastAsia="Times New Roman" w:hAnsi="Segoe UI" w:cs="Segoe UI"/>
          <w:i/>
          <w:iCs/>
          <w:color w:val="E6E6E6"/>
          <w:sz w:val="24"/>
          <w:szCs w:val="24"/>
          <w:lang w:eastAsia="es-PE"/>
        </w:rPr>
        <w:t>Nadoy</w:t>
      </w:r>
      <w:proofErr w:type="spellEnd"/>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textCopiar</w:t>
      </w:r>
      <w:proofErr w:type="spellEnd"/>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spellStart"/>
      <w:r w:rsidRPr="00E4667E">
        <w:rPr>
          <w:rFonts w:ascii="Segoe UI" w:eastAsia="Times New Roman" w:hAnsi="Segoe UI" w:cs="Segoe UI"/>
          <w:b/>
          <w:bCs/>
          <w:color w:val="E6E6E6"/>
          <w:sz w:val="36"/>
          <w:szCs w:val="36"/>
          <w:lang w:eastAsia="es-PE"/>
        </w:rPr>
        <w:lastRenderedPageBreak/>
        <w:t>Cassandra</w:t>
      </w:r>
      <w:proofErr w:type="spellEnd"/>
      <w:r w:rsidRPr="00E4667E">
        <w:rPr>
          <w:rFonts w:ascii="Segoe UI" w:eastAsia="Times New Roman" w:hAnsi="Segoe UI" w:cs="Segoe UI"/>
          <w:b/>
          <w:bCs/>
          <w:color w:val="E6E6E6"/>
          <w:sz w:val="36"/>
          <w:szCs w:val="36"/>
          <w:lang w:eastAsia="es-PE"/>
        </w:rPr>
        <w:t xml:space="preserve">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API es compatible con Apache </w:t>
      </w: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SQLCopiar</w:t>
      </w:r>
      <w:proofErr w:type="spellEnd"/>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SELECT * FROM Employees WHERE ID = 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 xml:space="preserve">API de </w:t>
      </w:r>
      <w:proofErr w:type="spellStart"/>
      <w:r w:rsidRPr="00E4667E">
        <w:rPr>
          <w:rFonts w:ascii="Segoe UI" w:eastAsia="Times New Roman" w:hAnsi="Segoe UI" w:cs="Segoe UI"/>
          <w:b/>
          <w:bCs/>
          <w:color w:val="E6E6E6"/>
          <w:sz w:val="36"/>
          <w:szCs w:val="36"/>
          <w:lang w:eastAsia="es-PE"/>
        </w:rPr>
        <w:t>Gremlin</w:t>
      </w:r>
      <w:proofErr w:type="spellEnd"/>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2CEF8423">
            <wp:extent cx="2441275" cy="1391470"/>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2485" cy="1397859"/>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La sintaxis de </w:t>
      </w: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incluye funciones para operar en vértices y bordes, y esto permite insertar, actualizar, eliminar y consultar datos en el gráfico. Por ejemplo, 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lastRenderedPageBreak/>
        <w:t>g.addV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('employee').property('id', '3').property('</w:t>
      </w:r>
      <w:proofErr w:type="spellStart"/>
      <w:r w:rsidRPr="00E4667E">
        <w:rPr>
          <w:rFonts w:ascii="Consolas" w:eastAsia="Times New Roman" w:hAnsi="Consolas" w:cs="Courier New"/>
          <w:color w:val="0070C0"/>
          <w:sz w:val="20"/>
          <w:szCs w:val="20"/>
          <w:bdr w:val="none" w:sz="0" w:space="0" w:color="auto" w:frame="1"/>
          <w:lang w:val="en-US" w:eastAsia="es-PE"/>
        </w:rPr>
        <w:t>firstName</w:t>
      </w:r>
      <w:proofErr w:type="spellEnd"/>
      <w:r w:rsidRPr="00E4667E">
        <w:rPr>
          <w:rFonts w:ascii="Consolas" w:eastAsia="Times New Roman" w:hAnsi="Consolas" w:cs="Courier New"/>
          <w:color w:val="0070C0"/>
          <w:sz w:val="20"/>
          <w:szCs w:val="20"/>
          <w:bdr w:val="none" w:sz="0" w:space="0" w:color="auto" w:frame="1"/>
          <w:lang w:val="en-US" w:eastAsia="es-PE"/>
        </w:rPr>
        <w:t>',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('3').</w:t>
      </w:r>
      <w:proofErr w:type="spellStart"/>
      <w:r w:rsidRPr="00E4667E">
        <w:rPr>
          <w:rFonts w:ascii="Consolas" w:eastAsia="Times New Roman" w:hAnsi="Consolas" w:cs="Courier New"/>
          <w:color w:val="0070C0"/>
          <w:sz w:val="20"/>
          <w:szCs w:val="20"/>
          <w:bdr w:val="none" w:sz="0" w:space="0" w:color="auto" w:frame="1"/>
          <w:lang w:val="en-US" w:eastAsia="es-PE"/>
        </w:rPr>
        <w:t>addE</w:t>
      </w:r>
      <w:proofErr w:type="spellEnd"/>
      <w:r w:rsidRPr="00E4667E">
        <w:rPr>
          <w:rFonts w:ascii="Consolas" w:eastAsia="Times New Roman" w:hAnsi="Consolas" w:cs="Courier New"/>
          <w:color w:val="0070C0"/>
          <w:sz w:val="20"/>
          <w:szCs w:val="20"/>
          <w:bdr w:val="none" w:sz="0" w:space="0" w:color="auto" w:frame="1"/>
          <w:lang w:val="en-US" w:eastAsia="es-PE"/>
        </w:rPr>
        <w:t>('reports to').to(</w:t>
      </w: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w:t>
      </w:r>
      <w:proofErr w:type="spellStart"/>
      <w:r w:rsidRPr="00E4667E">
        <w:rPr>
          <w:rFonts w:ascii="Consolas" w:eastAsia="Times New Roman" w:hAnsi="Consolas" w:cs="Courier New"/>
          <w:color w:val="0070C0"/>
          <w:sz w:val="20"/>
          <w:szCs w:val="20"/>
          <w:bdr w:val="none" w:sz="0" w:space="0" w:color="auto" w:frame="1"/>
          <w:lang w:val="en-US" w:eastAsia="es-PE"/>
        </w:rPr>
        <w:t>hasLabel</w:t>
      </w:r>
      <w:proofErr w:type="spellEnd"/>
      <w:r w:rsidRPr="00E4667E">
        <w:rPr>
          <w:rFonts w:ascii="Consolas" w:eastAsia="Times New Roman" w:hAnsi="Consolas" w:cs="Courier New"/>
          <w:color w:val="0070C0"/>
          <w:sz w:val="20"/>
          <w:szCs w:val="20"/>
          <w:bdr w:val="none" w:sz="0" w:space="0" w:color="auto" w:frame="1"/>
          <w:lang w:val="en-US" w:eastAsia="es-PE"/>
        </w:rPr>
        <w:t>('employee').order().by('id')</w:t>
      </w:r>
    </w:p>
    <w:p w14:paraId="2B39BF8E" w14:textId="346ACB6A" w:rsidR="00AE5D58" w:rsidRDefault="00AE5D58">
      <w:pPr>
        <w:rPr>
          <w:lang w:val="en-US"/>
        </w:rPr>
      </w:pPr>
    </w:p>
    <w:p w14:paraId="000A6639" w14:textId="2A003B7A" w:rsidR="004B184F" w:rsidRDefault="004B184F">
      <w:pPr>
        <w:rPr>
          <w:lang w:val="en-US"/>
        </w:rPr>
      </w:pPr>
    </w:p>
    <w:p w14:paraId="65F67596" w14:textId="3B09E0CC" w:rsidR="004B184F" w:rsidRDefault="004B184F">
      <w:pPr>
        <w:rPr>
          <w:lang w:val="en-US"/>
        </w:rPr>
      </w:pPr>
    </w:p>
    <w:p w14:paraId="0501BBC5" w14:textId="2E8D16E3" w:rsidR="004B184F" w:rsidRDefault="004B184F">
      <w:pPr>
        <w:rPr>
          <w:lang w:val="en-US"/>
        </w:rPr>
      </w:pPr>
    </w:p>
    <w:p w14:paraId="75B3BD48" w14:textId="0B71638D" w:rsidR="004B184F" w:rsidRDefault="004B184F">
      <w:pPr>
        <w:rPr>
          <w:lang w:val="en-US"/>
        </w:rPr>
      </w:pPr>
    </w:p>
    <w:p w14:paraId="7256DC5C" w14:textId="77777777" w:rsidR="00B019A4" w:rsidRPr="00B019A4" w:rsidRDefault="00B019A4" w:rsidP="00B019A4">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B019A4">
        <w:rPr>
          <w:rFonts w:ascii="Segoe UI" w:eastAsia="Times New Roman" w:hAnsi="Segoe UI" w:cs="Segoe UI"/>
          <w:b/>
          <w:bCs/>
          <w:color w:val="E6E6E6"/>
          <w:sz w:val="36"/>
          <w:szCs w:val="36"/>
          <w:lang w:eastAsia="es-PE"/>
        </w:rPr>
        <w:t>Objetivos de aprendizaje</w:t>
      </w:r>
    </w:p>
    <w:p w14:paraId="0950A4D8" w14:textId="77777777" w:rsidR="00B019A4" w:rsidRPr="00B019A4" w:rsidRDefault="00B019A4" w:rsidP="00B019A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En este módulo aprenderá a:</w:t>
      </w:r>
    </w:p>
    <w:p w14:paraId="75D0A9D6"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Blob Storage</w:t>
      </w:r>
    </w:p>
    <w:p w14:paraId="61107FD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Data Lake Gen2</w:t>
      </w:r>
    </w:p>
    <w:p w14:paraId="51060458"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File Storage</w:t>
      </w:r>
    </w:p>
    <w:p w14:paraId="6EE1939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Table Storage</w:t>
      </w:r>
    </w:p>
    <w:p w14:paraId="5EE8BA3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Aprovisionamiento y uso de una cuenta de Azure Storage</w:t>
      </w:r>
    </w:p>
    <w:p w14:paraId="1804DD62" w14:textId="0DADC52F" w:rsidR="004B184F" w:rsidRPr="00B019A4" w:rsidRDefault="004B184F"/>
    <w:p w14:paraId="5E72419D" w14:textId="604BFDF3" w:rsidR="004B184F" w:rsidRPr="00B019A4" w:rsidRDefault="004B184F"/>
    <w:p w14:paraId="5E5A2BEA" w14:textId="4453ABA4" w:rsidR="004B184F" w:rsidRPr="00B019A4" w:rsidRDefault="004B184F"/>
    <w:p w14:paraId="58EC812D" w14:textId="042489F2" w:rsidR="004B184F" w:rsidRPr="00B019A4" w:rsidRDefault="004B184F"/>
    <w:p w14:paraId="08CCC04A" w14:textId="31F99347" w:rsidR="004B184F" w:rsidRPr="00B019A4" w:rsidRDefault="004B184F"/>
    <w:p w14:paraId="436463E1" w14:textId="7D589264" w:rsidR="004B184F" w:rsidRPr="00B019A4" w:rsidRDefault="004B184F"/>
    <w:p w14:paraId="49F4F67F" w14:textId="55A13CD4" w:rsidR="004B184F" w:rsidRPr="00B019A4" w:rsidRDefault="004B184F"/>
    <w:p w14:paraId="50F477E4" w14:textId="4DA83E3E" w:rsidR="004B184F" w:rsidRPr="00B019A4" w:rsidRDefault="004B184F"/>
    <w:p w14:paraId="5A7BE054"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Creación de una cuenta de Cosmos DB</w:t>
      </w:r>
    </w:p>
    <w:p w14:paraId="5D59EE8D" w14:textId="77777777" w:rsidR="004B184F" w:rsidRPr="004B184F" w:rsidRDefault="004B184F" w:rsidP="004B184F">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Para usar Cosmos DB, debe aprovisionar una cuenta de Cosmos DB en su suscripción de Azure. En este ejercicio, aprovisionará una cuenta de Cosmos DB que usa la API de núcleo (SQL).</w:t>
      </w:r>
    </w:p>
    <w:p w14:paraId="5E21709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Azure Portal, seleccione </w:t>
      </w:r>
      <w:r w:rsidRPr="004B184F">
        <w:rPr>
          <w:rFonts w:ascii="Segoe UI" w:eastAsia="Times New Roman" w:hAnsi="Segoe UI" w:cs="Segoe UI"/>
          <w:b/>
          <w:bCs/>
          <w:color w:val="E6E6E6"/>
          <w:sz w:val="24"/>
          <w:szCs w:val="24"/>
          <w:lang w:eastAsia="es-PE"/>
        </w:rPr>
        <w:t>+ Crear un recurso</w:t>
      </w:r>
      <w:r w:rsidRPr="004B184F">
        <w:rPr>
          <w:rFonts w:ascii="Segoe UI" w:eastAsia="Times New Roman" w:hAnsi="Segoe UI" w:cs="Segoe UI"/>
          <w:color w:val="E6E6E6"/>
          <w:sz w:val="24"/>
          <w:szCs w:val="24"/>
          <w:lang w:eastAsia="es-PE"/>
        </w:rPr>
        <w:t> en la parte superior izquierda y busque </w:t>
      </w:r>
      <w:r w:rsidRPr="004B184F">
        <w:rPr>
          <w:rFonts w:ascii="Segoe UI" w:eastAsia="Times New Roman" w:hAnsi="Segoe UI" w:cs="Segoe UI"/>
          <w:i/>
          <w:iCs/>
          <w:color w:val="E6E6E6"/>
          <w:sz w:val="24"/>
          <w:szCs w:val="24"/>
          <w:lang w:eastAsia="es-PE"/>
        </w:rPr>
        <w:t>Azure Cosmos DB</w:t>
      </w:r>
      <w:r w:rsidRPr="004B184F">
        <w:rPr>
          <w:rFonts w:ascii="Segoe UI" w:eastAsia="Times New Roman" w:hAnsi="Segoe UI" w:cs="Segoe UI"/>
          <w:color w:val="E6E6E6"/>
          <w:sz w:val="24"/>
          <w:szCs w:val="24"/>
          <w:lang w:eastAsia="es-PE"/>
        </w:rPr>
        <w:t>. En los resultados, seleccione </w:t>
      </w:r>
      <w:r w:rsidRPr="004B184F">
        <w:rPr>
          <w:rFonts w:ascii="Segoe UI" w:eastAsia="Times New Roman" w:hAnsi="Segoe UI" w:cs="Segoe UI"/>
          <w:b/>
          <w:bCs/>
          <w:color w:val="E6E6E6"/>
          <w:sz w:val="24"/>
          <w:szCs w:val="24"/>
          <w:lang w:eastAsia="es-PE"/>
        </w:rPr>
        <w:t>Azure Cosmos DB</w:t>
      </w:r>
      <w:r w:rsidRPr="004B184F">
        <w:rPr>
          <w:rFonts w:ascii="Segoe UI" w:eastAsia="Times New Roman" w:hAnsi="Segoe UI" w:cs="Segoe UI"/>
          <w:color w:val="E6E6E6"/>
          <w:sz w:val="24"/>
          <w:szCs w:val="24"/>
          <w:lang w:eastAsia="es-PE"/>
        </w:rPr>
        <w:t> y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3EA0543"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mosaico </w:t>
      </w:r>
      <w:r w:rsidRPr="004B184F">
        <w:rPr>
          <w:rFonts w:ascii="Segoe UI" w:eastAsia="Times New Roman" w:hAnsi="Segoe UI" w:cs="Segoe UI"/>
          <w:b/>
          <w:bCs/>
          <w:color w:val="E6E6E6"/>
          <w:sz w:val="24"/>
          <w:szCs w:val="24"/>
          <w:lang w:eastAsia="es-PE"/>
        </w:rPr>
        <w:t>Núcleo (SQL): Recomendado</w:t>
      </w:r>
      <w:r w:rsidRPr="004B184F">
        <w:rPr>
          <w:rFonts w:ascii="Segoe UI" w:eastAsia="Times New Roman" w:hAnsi="Segoe UI" w:cs="Segoe UI"/>
          <w:color w:val="E6E6E6"/>
          <w:sz w:val="24"/>
          <w:szCs w:val="24"/>
          <w:lang w:eastAsia="es-PE"/>
        </w:rPr>
        <w:t>,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03D8A719"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Escriba los detalles siguientes y seleccione </w:t>
      </w:r>
      <w:r w:rsidRPr="004B184F">
        <w:rPr>
          <w:rFonts w:ascii="Segoe UI" w:eastAsia="Times New Roman" w:hAnsi="Segoe UI" w:cs="Segoe UI"/>
          <w:b/>
          <w:bCs/>
          <w:color w:val="E6E6E6"/>
          <w:sz w:val="24"/>
          <w:szCs w:val="24"/>
          <w:lang w:eastAsia="es-PE"/>
        </w:rPr>
        <w:t>Revisar y crear</w:t>
      </w:r>
      <w:r w:rsidRPr="004B184F">
        <w:rPr>
          <w:rFonts w:ascii="Segoe UI" w:eastAsia="Times New Roman" w:hAnsi="Segoe UI" w:cs="Segoe UI"/>
          <w:color w:val="E6E6E6"/>
          <w:sz w:val="24"/>
          <w:szCs w:val="24"/>
          <w:lang w:eastAsia="es-PE"/>
        </w:rPr>
        <w:t>:</w:t>
      </w:r>
    </w:p>
    <w:p w14:paraId="298F0FB3"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Suscripción</w:t>
      </w:r>
      <w:r w:rsidRPr="004B184F">
        <w:rPr>
          <w:rFonts w:ascii="Segoe UI" w:eastAsia="Times New Roman" w:hAnsi="Segoe UI" w:cs="Segoe UI"/>
          <w:color w:val="E6E6E6"/>
          <w:sz w:val="24"/>
          <w:szCs w:val="24"/>
          <w:lang w:eastAsia="es-PE"/>
        </w:rPr>
        <w:t>: si usa un espacio aislado, seleccione la opción </w:t>
      </w:r>
      <w:proofErr w:type="spellStart"/>
      <w:r w:rsidRPr="004B184F">
        <w:rPr>
          <w:rFonts w:ascii="Segoe UI" w:eastAsia="Times New Roman" w:hAnsi="Segoe UI" w:cs="Segoe UI"/>
          <w:i/>
          <w:iCs/>
          <w:color w:val="E6E6E6"/>
          <w:sz w:val="24"/>
          <w:szCs w:val="24"/>
          <w:lang w:eastAsia="es-PE"/>
        </w:rPr>
        <w:t>Concierge</w:t>
      </w:r>
      <w:proofErr w:type="spellEnd"/>
      <w:r w:rsidRPr="004B184F">
        <w:rPr>
          <w:rFonts w:ascii="Segoe UI" w:eastAsia="Times New Roman" w:hAnsi="Segoe UI" w:cs="Segoe UI"/>
          <w:i/>
          <w:iCs/>
          <w:color w:val="E6E6E6"/>
          <w:sz w:val="24"/>
          <w:szCs w:val="24"/>
          <w:lang w:eastAsia="es-PE"/>
        </w:rPr>
        <w:t xml:space="preserve"> </w:t>
      </w:r>
      <w:proofErr w:type="spellStart"/>
      <w:r w:rsidRPr="004B184F">
        <w:rPr>
          <w:rFonts w:ascii="Segoe UI" w:eastAsia="Times New Roman" w:hAnsi="Segoe UI" w:cs="Segoe UI"/>
          <w:i/>
          <w:iCs/>
          <w:color w:val="E6E6E6"/>
          <w:sz w:val="24"/>
          <w:szCs w:val="24"/>
          <w:lang w:eastAsia="es-PE"/>
        </w:rPr>
        <w:t>Subscription</w:t>
      </w:r>
      <w:proofErr w:type="spellEnd"/>
      <w:r w:rsidRPr="004B184F">
        <w:rPr>
          <w:rFonts w:ascii="Segoe UI" w:eastAsia="Times New Roman" w:hAnsi="Segoe UI" w:cs="Segoe UI"/>
          <w:color w:val="E6E6E6"/>
          <w:sz w:val="24"/>
          <w:szCs w:val="24"/>
          <w:lang w:eastAsia="es-PE"/>
        </w:rPr>
        <w:t xml:space="preserve"> (Suscripción de </w:t>
      </w:r>
      <w:proofErr w:type="spellStart"/>
      <w:r w:rsidRPr="004B184F">
        <w:rPr>
          <w:rFonts w:ascii="Segoe UI" w:eastAsia="Times New Roman" w:hAnsi="Segoe UI" w:cs="Segoe UI"/>
          <w:color w:val="E6E6E6"/>
          <w:sz w:val="24"/>
          <w:szCs w:val="24"/>
          <w:lang w:eastAsia="es-PE"/>
        </w:rPr>
        <w:t>Concierge</w:t>
      </w:r>
      <w:proofErr w:type="spellEnd"/>
      <w:r w:rsidRPr="004B184F">
        <w:rPr>
          <w:rFonts w:ascii="Segoe UI" w:eastAsia="Times New Roman" w:hAnsi="Segoe UI" w:cs="Segoe UI"/>
          <w:color w:val="E6E6E6"/>
          <w:sz w:val="24"/>
          <w:szCs w:val="24"/>
          <w:lang w:eastAsia="es-PE"/>
        </w:rPr>
        <w:t>). En caso contrario, seleccione su suscripción de Azure.</w:t>
      </w:r>
    </w:p>
    <w:p w14:paraId="705A008B"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Grupo de recursos</w:t>
      </w:r>
      <w:r w:rsidRPr="004B184F">
        <w:rPr>
          <w:rFonts w:ascii="Segoe UI" w:eastAsia="Times New Roman" w:hAnsi="Segoe UI" w:cs="Segoe UI"/>
          <w:color w:val="E6E6E6"/>
          <w:sz w:val="24"/>
          <w:szCs w:val="24"/>
          <w:lang w:eastAsia="es-PE"/>
        </w:rPr>
        <w:t>: si usa un espacio aislado, seleccione el grupo de recursos existente (que tendrá un nombre como </w:t>
      </w:r>
      <w:proofErr w:type="spellStart"/>
      <w:r w:rsidRPr="004B184F">
        <w:rPr>
          <w:rFonts w:ascii="Segoe UI" w:eastAsia="Times New Roman" w:hAnsi="Segoe UI" w:cs="Segoe UI"/>
          <w:i/>
          <w:iCs/>
          <w:color w:val="E6E6E6"/>
          <w:sz w:val="24"/>
          <w:szCs w:val="24"/>
          <w:lang w:eastAsia="es-PE"/>
        </w:rPr>
        <w:t>learn-xxxx</w:t>
      </w:r>
      <w:proofErr w:type="spellEnd"/>
      <w:r w:rsidRPr="004B184F">
        <w:rPr>
          <w:rFonts w:ascii="Segoe UI" w:eastAsia="Times New Roman" w:hAnsi="Segoe UI" w:cs="Segoe UI"/>
          <w:i/>
          <w:iCs/>
          <w:color w:val="E6E6E6"/>
          <w:sz w:val="24"/>
          <w:szCs w:val="24"/>
          <w:lang w:eastAsia="es-PE"/>
        </w:rPr>
        <w:t>…</w:t>
      </w:r>
      <w:r w:rsidRPr="004B184F">
        <w:rPr>
          <w:rFonts w:ascii="Segoe UI" w:eastAsia="Times New Roman" w:hAnsi="Segoe UI" w:cs="Segoe UI"/>
          <w:color w:val="E6E6E6"/>
          <w:sz w:val="24"/>
          <w:szCs w:val="24"/>
          <w:lang w:eastAsia="es-PE"/>
        </w:rPr>
        <w:t>). De lo contrario, cree un grupo de recursos con el nombre que prefiera.</w:t>
      </w:r>
    </w:p>
    <w:p w14:paraId="47D3CF61"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Nombre de cuenta</w:t>
      </w:r>
      <w:r w:rsidRPr="004B184F">
        <w:rPr>
          <w:rFonts w:ascii="Segoe UI" w:eastAsia="Times New Roman" w:hAnsi="Segoe UI" w:cs="Segoe UI"/>
          <w:color w:val="E6E6E6"/>
          <w:sz w:val="24"/>
          <w:szCs w:val="24"/>
          <w:lang w:eastAsia="es-PE"/>
        </w:rPr>
        <w:t>: escriba un nombre único</w:t>
      </w:r>
    </w:p>
    <w:p w14:paraId="23C791E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Ubicación</w:t>
      </w:r>
      <w:r w:rsidRPr="004B184F">
        <w:rPr>
          <w:rFonts w:ascii="Segoe UI" w:eastAsia="Times New Roman" w:hAnsi="Segoe UI" w:cs="Segoe UI"/>
          <w:color w:val="E6E6E6"/>
          <w:sz w:val="24"/>
          <w:szCs w:val="24"/>
          <w:lang w:eastAsia="es-PE"/>
        </w:rPr>
        <w:t>: cualquier ubicación disponible</w:t>
      </w:r>
    </w:p>
    <w:p w14:paraId="3A34562E"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Capacity</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mode</w:t>
      </w:r>
      <w:proofErr w:type="spellEnd"/>
      <w:r w:rsidRPr="004B184F">
        <w:rPr>
          <w:rFonts w:ascii="Segoe UI" w:eastAsia="Times New Roman" w:hAnsi="Segoe UI" w:cs="Segoe UI"/>
          <w:color w:val="E6E6E6"/>
          <w:sz w:val="24"/>
          <w:szCs w:val="24"/>
          <w:lang w:eastAsia="es-PE"/>
        </w:rPr>
        <w:t> (Modo de capacidad): rendimiento aprovisionado</w:t>
      </w:r>
    </w:p>
    <w:p w14:paraId="04DAFCB4"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Apply</w:t>
      </w:r>
      <w:proofErr w:type="spellEnd"/>
      <w:r w:rsidRPr="004B184F">
        <w:rPr>
          <w:rFonts w:ascii="Segoe UI" w:eastAsia="Times New Roman" w:hAnsi="Segoe UI" w:cs="Segoe UI"/>
          <w:b/>
          <w:bCs/>
          <w:color w:val="E6E6E6"/>
          <w:sz w:val="24"/>
          <w:szCs w:val="24"/>
          <w:lang w:eastAsia="es-PE"/>
        </w:rPr>
        <w:t xml:space="preserve"> Free-</w:t>
      </w:r>
      <w:proofErr w:type="spellStart"/>
      <w:r w:rsidRPr="004B184F">
        <w:rPr>
          <w:rFonts w:ascii="Segoe UI" w:eastAsia="Times New Roman" w:hAnsi="Segoe UI" w:cs="Segoe UI"/>
          <w:b/>
          <w:bCs/>
          <w:color w:val="E6E6E6"/>
          <w:sz w:val="24"/>
          <w:szCs w:val="24"/>
          <w:lang w:eastAsia="es-PE"/>
        </w:rPr>
        <w:t>Tier</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Discount</w:t>
      </w:r>
      <w:proofErr w:type="spellEnd"/>
      <w:r w:rsidRPr="004B184F">
        <w:rPr>
          <w:rFonts w:ascii="Segoe UI" w:eastAsia="Times New Roman" w:hAnsi="Segoe UI" w:cs="Segoe UI"/>
          <w:color w:val="E6E6E6"/>
          <w:sz w:val="24"/>
          <w:szCs w:val="24"/>
          <w:lang w:eastAsia="es-PE"/>
        </w:rPr>
        <w:t> (Aplicar descuento de nivel Gratis): seleccione Aplicar si está disponible</w:t>
      </w:r>
    </w:p>
    <w:p w14:paraId="601D3EA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Limit</w:t>
      </w:r>
      <w:proofErr w:type="spellEnd"/>
      <w:r w:rsidRPr="004B184F">
        <w:rPr>
          <w:rFonts w:ascii="Segoe UI" w:eastAsia="Times New Roman" w:hAnsi="Segoe UI" w:cs="Segoe UI"/>
          <w:b/>
          <w:bCs/>
          <w:color w:val="E6E6E6"/>
          <w:sz w:val="24"/>
          <w:szCs w:val="24"/>
          <w:lang w:eastAsia="es-PE"/>
        </w:rPr>
        <w:t xml:space="preserve"> total </w:t>
      </w:r>
      <w:proofErr w:type="spellStart"/>
      <w:r w:rsidRPr="004B184F">
        <w:rPr>
          <w:rFonts w:ascii="Segoe UI" w:eastAsia="Times New Roman" w:hAnsi="Segoe UI" w:cs="Segoe UI"/>
          <w:b/>
          <w:bCs/>
          <w:color w:val="E6E6E6"/>
          <w:sz w:val="24"/>
          <w:szCs w:val="24"/>
          <w:lang w:eastAsia="es-PE"/>
        </w:rPr>
        <w:t>account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throughput</w:t>
      </w:r>
      <w:proofErr w:type="spellEnd"/>
      <w:r w:rsidRPr="004B184F">
        <w:rPr>
          <w:rFonts w:ascii="Segoe UI" w:eastAsia="Times New Roman" w:hAnsi="Segoe UI" w:cs="Segoe UI"/>
          <w:color w:val="E6E6E6"/>
          <w:sz w:val="24"/>
          <w:szCs w:val="24"/>
          <w:lang w:eastAsia="es-PE"/>
        </w:rPr>
        <w:t> (Limitar el rendimiento total de la cuenta): no seleccionado</w:t>
      </w:r>
    </w:p>
    <w:p w14:paraId="5CF8C45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Una vez validada la configuración,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E91F2C2"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Espere a que la implementación finalice. A continuación, vaya al recurso implementado.</w:t>
      </w:r>
    </w:p>
    <w:p w14:paraId="501AE78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Crear una base de datos de ejemplo</w:t>
      </w:r>
    </w:p>
    <w:p w14:paraId="3331D55B"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 la nueva cuenta de Cosmos DB, en el panel de la izquierda, seleccione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w:t>
      </w:r>
    </w:p>
    <w:p w14:paraId="19D2C254"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w:t>
      </w:r>
      <w:proofErr w:type="spellStart"/>
      <w:r w:rsidRPr="004B184F">
        <w:rPr>
          <w:rFonts w:ascii="Segoe UI" w:eastAsia="Times New Roman" w:hAnsi="Segoe UI" w:cs="Segoe UI"/>
          <w:b/>
          <w:bCs/>
          <w:color w:val="E6E6E6"/>
          <w:sz w:val="24"/>
          <w:szCs w:val="24"/>
          <w:lang w:eastAsia="es-PE"/>
        </w:rPr>
        <w:t>Start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with</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Sample</w:t>
      </w:r>
      <w:proofErr w:type="spellEnd"/>
      <w:r w:rsidRPr="004B184F">
        <w:rPr>
          <w:rFonts w:ascii="Segoe UI" w:eastAsia="Times New Roman" w:hAnsi="Segoe UI" w:cs="Segoe UI"/>
          <w:color w:val="E6E6E6"/>
          <w:sz w:val="24"/>
          <w:szCs w:val="24"/>
          <w:lang w:eastAsia="es-PE"/>
        </w:rPr>
        <w:t> (Iniciar con ejemplo) y, posteriormente, observe el estado en el panel de la parte inferior de la pantalla hasta que se haya creado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w:t>
      </w:r>
      <w:r w:rsidRPr="004B184F">
        <w:rPr>
          <w:rFonts w:ascii="Segoe UI" w:eastAsia="Times New Roman" w:hAnsi="Segoe UI" w:cs="Segoe UI"/>
          <w:b/>
          <w:bCs/>
          <w:color w:val="E6E6E6"/>
          <w:sz w:val="24"/>
          <w:szCs w:val="24"/>
          <w:lang w:eastAsia="es-PE"/>
        </w:rPr>
        <w:t>Personas</w:t>
      </w:r>
      <w:r w:rsidRPr="004B184F">
        <w:rPr>
          <w:rFonts w:ascii="Segoe UI" w:eastAsia="Times New Roman" w:hAnsi="Segoe UI" w:cs="Segoe UI"/>
          <w:color w:val="E6E6E6"/>
          <w:sz w:val="24"/>
          <w:szCs w:val="24"/>
          <w:lang w:eastAsia="es-PE"/>
        </w:rPr>
        <w:t> de ejemplo (esta acción puede tardar unos minutos).</w:t>
      </w:r>
    </w:p>
    <w:p w14:paraId="4575C1D2"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w:t>
      </w:r>
      <w:r w:rsidRPr="004B184F">
        <w:rPr>
          <w:rFonts w:ascii="Segoe UI" w:eastAsia="Times New Roman" w:hAnsi="Segoe UI" w:cs="Segoe UI"/>
          <w:b/>
          <w:bCs/>
          <w:color w:val="E6E6E6"/>
          <w:sz w:val="24"/>
          <w:szCs w:val="24"/>
          <w:lang w:eastAsia="es-PE"/>
        </w:rPr>
        <w:t>Cerrar</w:t>
      </w:r>
      <w:r w:rsidRPr="004B184F">
        <w:rPr>
          <w:rFonts w:ascii="Segoe UI" w:eastAsia="Times New Roman" w:hAnsi="Segoe UI" w:cs="Segoe UI"/>
          <w:color w:val="E6E6E6"/>
          <w:sz w:val="24"/>
          <w:szCs w:val="24"/>
          <w:lang w:eastAsia="es-PE"/>
        </w:rPr>
        <w:t> en el mensaje de notificación.</w:t>
      </w:r>
    </w:p>
    <w:p w14:paraId="51995CB2"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Visualización y creación de elementos</w:t>
      </w:r>
    </w:p>
    <w:p w14:paraId="0385F67A"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En la página del Explorador de datos, expanda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Personas y seleccione </w:t>
      </w:r>
      <w:r w:rsidRPr="004B184F">
        <w:rPr>
          <w:rFonts w:ascii="Segoe UI" w:eastAsia="Times New Roman" w:hAnsi="Segoe UI" w:cs="Segoe UI"/>
          <w:b/>
          <w:bCs/>
          <w:color w:val="E6E6E6"/>
          <w:sz w:val="24"/>
          <w:szCs w:val="24"/>
          <w:lang w:eastAsia="es-PE"/>
        </w:rPr>
        <w:t>Elementos</w:t>
      </w:r>
      <w:r w:rsidRPr="004B184F">
        <w:rPr>
          <w:rFonts w:ascii="Segoe UI" w:eastAsia="Times New Roman" w:hAnsi="Segoe UI" w:cs="Segoe UI"/>
          <w:color w:val="E6E6E6"/>
          <w:sz w:val="24"/>
          <w:szCs w:val="24"/>
          <w:lang w:eastAsia="es-PE"/>
        </w:rPr>
        <w:t> para ver una lista de elementos del contenedor. Los elementos representan a personas, cada una con un identificador único, un nombre, una edad y otras propiedades.</w:t>
      </w:r>
    </w:p>
    <w:p w14:paraId="454D69A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cualquiera de los elementos de la lista para ver una representación JSON de los datos del elemento.</w:t>
      </w:r>
    </w:p>
    <w:p w14:paraId="45DC1D5D"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parte superior de la página, seleccione </w:t>
      </w:r>
      <w:r w:rsidRPr="004B184F">
        <w:rPr>
          <w:rFonts w:ascii="Segoe UI" w:eastAsia="Times New Roman" w:hAnsi="Segoe UI" w:cs="Segoe UI"/>
          <w:b/>
          <w:bCs/>
          <w:color w:val="E6E6E6"/>
          <w:sz w:val="24"/>
          <w:szCs w:val="24"/>
          <w:lang w:eastAsia="es-PE"/>
        </w:rPr>
        <w:t>Nuevo elemento</w:t>
      </w:r>
      <w:r w:rsidRPr="004B184F">
        <w:rPr>
          <w:rFonts w:ascii="Segoe UI" w:eastAsia="Times New Roman" w:hAnsi="Segoe UI" w:cs="Segoe UI"/>
          <w:color w:val="E6E6E6"/>
          <w:sz w:val="24"/>
          <w:szCs w:val="24"/>
          <w:lang w:eastAsia="es-PE"/>
        </w:rPr>
        <w:t> para crear un nuevo elemento en blanco.</w:t>
      </w:r>
    </w:p>
    <w:p w14:paraId="285F5AD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el JSON del nuevo elemento como se muestra a continuación y, posteriormente, seleccione </w:t>
      </w:r>
      <w:r w:rsidRPr="004B184F">
        <w:rPr>
          <w:rFonts w:ascii="Segoe UI" w:eastAsia="Times New Roman" w:hAnsi="Segoe UI" w:cs="Segoe UI"/>
          <w:b/>
          <w:bCs/>
          <w:color w:val="E6E6E6"/>
          <w:sz w:val="24"/>
          <w:szCs w:val="24"/>
          <w:lang w:eastAsia="es-PE"/>
        </w:rPr>
        <w:t>Guardar</w:t>
      </w:r>
      <w:r w:rsidRPr="004B184F">
        <w:rPr>
          <w:rFonts w:ascii="Segoe UI" w:eastAsia="Times New Roman" w:hAnsi="Segoe UI" w:cs="Segoe UI"/>
          <w:color w:val="E6E6E6"/>
          <w:sz w:val="24"/>
          <w:szCs w:val="24"/>
          <w:lang w:eastAsia="es-PE"/>
        </w:rPr>
        <w:t>.</w:t>
      </w:r>
    </w:p>
    <w:p w14:paraId="6D2DC792"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JSONCopiar</w:t>
      </w:r>
      <w:proofErr w:type="spellEnd"/>
    </w:p>
    <w:p w14:paraId="104E0C7A"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w:t>
      </w:r>
    </w:p>
    <w:p w14:paraId="1D414F1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"id"</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"123"</w:t>
      </w:r>
      <w:r w:rsidRPr="004B184F">
        <w:rPr>
          <w:rFonts w:ascii="Consolas" w:eastAsia="Times New Roman" w:hAnsi="Consolas" w:cs="Courier New"/>
          <w:color w:val="E6E6E6"/>
          <w:sz w:val="20"/>
          <w:szCs w:val="20"/>
          <w:bdr w:val="none" w:sz="0" w:space="0" w:color="auto" w:frame="1"/>
          <w:lang w:val="en-US" w:eastAsia="es-PE"/>
        </w:rPr>
        <w:t>,</w:t>
      </w:r>
    </w:p>
    <w:p w14:paraId="6D848DC8"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w:t>
      </w:r>
      <w:proofErr w:type="spellStart"/>
      <w:r w:rsidRPr="004B184F">
        <w:rPr>
          <w:rFonts w:ascii="Consolas" w:eastAsia="Times New Roman" w:hAnsi="Consolas" w:cs="Courier New"/>
          <w:color w:val="9CDCFE"/>
          <w:sz w:val="20"/>
          <w:szCs w:val="20"/>
          <w:bdr w:val="none" w:sz="0" w:space="0" w:color="auto" w:frame="1"/>
          <w:lang w:val="en-US" w:eastAsia="es-PE"/>
        </w:rPr>
        <w:t>firstname</w:t>
      </w:r>
      <w:proofErr w:type="spellEnd"/>
      <w:r w:rsidRPr="004B184F">
        <w:rPr>
          <w:rFonts w:ascii="Consolas" w:eastAsia="Times New Roman" w:hAnsi="Consolas" w:cs="Courier New"/>
          <w:color w:val="9CDCFE"/>
          <w:sz w:val="20"/>
          <w:szCs w:val="20"/>
          <w:bdr w:val="none" w:sz="0" w:space="0" w:color="auto" w:frame="1"/>
          <w:lang w:val="en-US" w:eastAsia="es-PE"/>
        </w:rPr>
        <w:t>"</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"Bob"</w:t>
      </w:r>
      <w:r w:rsidRPr="004B184F">
        <w:rPr>
          <w:rFonts w:ascii="Consolas" w:eastAsia="Times New Roman" w:hAnsi="Consolas" w:cs="Courier New"/>
          <w:color w:val="E6E6E6"/>
          <w:sz w:val="20"/>
          <w:szCs w:val="20"/>
          <w:bdr w:val="none" w:sz="0" w:space="0" w:color="auto" w:frame="1"/>
          <w:lang w:val="en-US" w:eastAsia="es-PE"/>
        </w:rPr>
        <w:t>,</w:t>
      </w:r>
    </w:p>
    <w:p w14:paraId="11401CB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"age"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B5CEA8"/>
          <w:sz w:val="20"/>
          <w:szCs w:val="20"/>
          <w:bdr w:val="none" w:sz="0" w:space="0" w:color="auto" w:frame="1"/>
          <w:lang w:val="en-US" w:eastAsia="es-PE"/>
        </w:rPr>
        <w:t>54</w:t>
      </w:r>
    </w:p>
    <w:p w14:paraId="639AFB2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4B184F">
        <w:rPr>
          <w:rFonts w:ascii="Consolas" w:eastAsia="Times New Roman" w:hAnsi="Consolas" w:cs="Courier New"/>
          <w:color w:val="E6E6E6"/>
          <w:sz w:val="20"/>
          <w:szCs w:val="20"/>
          <w:bdr w:val="none" w:sz="0" w:space="0" w:color="auto" w:frame="1"/>
          <w:lang w:eastAsia="es-PE"/>
        </w:rPr>
        <w:t>}</w:t>
      </w:r>
    </w:p>
    <w:p w14:paraId="4BA15950" w14:textId="77777777" w:rsidR="004B184F" w:rsidRPr="004B184F" w:rsidRDefault="004B184F" w:rsidP="004B184F">
      <w:pPr>
        <w:numPr>
          <w:ilvl w:val="0"/>
          <w:numId w:val="7"/>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Después de guardar el nuevo elemento, observe que las propiedades de metadatos adicionales se agregan automáticamente.</w:t>
      </w:r>
    </w:p>
    <w:p w14:paraId="07EC259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Consulta de la base de datos</w:t>
      </w:r>
    </w:p>
    <w:p w14:paraId="096B9975"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el icono </w:t>
      </w:r>
      <w:r w:rsidRPr="004B184F">
        <w:rPr>
          <w:rFonts w:ascii="Segoe UI" w:eastAsia="Times New Roman" w:hAnsi="Segoe UI" w:cs="Segoe UI"/>
          <w:b/>
          <w:bCs/>
          <w:color w:val="E6E6E6"/>
          <w:sz w:val="24"/>
          <w:szCs w:val="24"/>
          <w:lang w:eastAsia="es-PE"/>
        </w:rPr>
        <w:t>Nueva consulta de SQL</w:t>
      </w:r>
      <w:r w:rsidRPr="004B184F">
        <w:rPr>
          <w:rFonts w:ascii="Segoe UI" w:eastAsia="Times New Roman" w:hAnsi="Segoe UI" w:cs="Segoe UI"/>
          <w:color w:val="E6E6E6"/>
          <w:sz w:val="24"/>
          <w:szCs w:val="24"/>
          <w:lang w:eastAsia="es-PE"/>
        </w:rPr>
        <w:t>.</w:t>
      </w:r>
    </w:p>
    <w:p w14:paraId="7FEAD16D"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editor de consultas SQL, revise la consulta predeterminada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y use el botón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para ejecutarla.</w:t>
      </w:r>
    </w:p>
    <w:p w14:paraId="6E713E14"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Revise los resultados, que incluyen la representación JSON completa de todos los elementos.</w:t>
      </w:r>
    </w:p>
    <w:p w14:paraId="09676C4C"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la consulta del siguiente modo:</w:t>
      </w:r>
    </w:p>
    <w:p w14:paraId="5FB249CB"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SQLCopiar</w:t>
      </w:r>
      <w:proofErr w:type="spellEnd"/>
    </w:p>
    <w:p w14:paraId="55C5D4B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SELECT</w:t>
      </w:r>
      <w:r w:rsidRPr="004B184F">
        <w:rPr>
          <w:rFonts w:ascii="Consolas" w:eastAsia="Times New Roman" w:hAnsi="Consolas" w:cs="Courier New"/>
          <w:color w:val="E6E6E6"/>
          <w:sz w:val="20"/>
          <w:szCs w:val="20"/>
          <w:bdr w:val="none" w:sz="0" w:space="0" w:color="auto" w:frame="1"/>
          <w:lang w:val="en-US" w:eastAsia="es-PE"/>
        </w:rPr>
        <w:t xml:space="preserve"> c.id, </w:t>
      </w:r>
      <w:proofErr w:type="spellStart"/>
      <w:proofErr w:type="gramStart"/>
      <w:r w:rsidRPr="004B184F">
        <w:rPr>
          <w:rFonts w:ascii="Consolas" w:eastAsia="Times New Roman" w:hAnsi="Consolas" w:cs="Courier New"/>
          <w:color w:val="E6E6E6"/>
          <w:sz w:val="20"/>
          <w:szCs w:val="20"/>
          <w:bdr w:val="none" w:sz="0" w:space="0" w:color="auto" w:frame="1"/>
          <w:lang w:val="en-US" w:eastAsia="es-PE"/>
        </w:rPr>
        <w:t>c.firstname</w:t>
      </w:r>
      <w:proofErr w:type="spellEnd"/>
      <w:proofErr w:type="gramEnd"/>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p>
    <w:p w14:paraId="217DBCB5"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FROM</w:t>
      </w:r>
      <w:r w:rsidRPr="004B184F">
        <w:rPr>
          <w:rFonts w:ascii="Consolas" w:eastAsia="Times New Roman" w:hAnsi="Consolas" w:cs="Courier New"/>
          <w:color w:val="E6E6E6"/>
          <w:sz w:val="20"/>
          <w:szCs w:val="20"/>
          <w:bdr w:val="none" w:sz="0" w:space="0" w:color="auto" w:frame="1"/>
          <w:lang w:val="en-US" w:eastAsia="es-PE"/>
        </w:rPr>
        <w:t xml:space="preserve"> c</w:t>
      </w:r>
    </w:p>
    <w:p w14:paraId="6FBD31E2"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WHERE</w:t>
      </w:r>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r w:rsidRPr="004B184F">
        <w:rPr>
          <w:rFonts w:ascii="Consolas" w:eastAsia="Times New Roman" w:hAnsi="Consolas" w:cs="Courier New"/>
          <w:color w:val="E6E6E6"/>
          <w:sz w:val="20"/>
          <w:szCs w:val="20"/>
          <w:bdr w:val="none" w:sz="0" w:space="0" w:color="auto" w:frame="1"/>
          <w:lang w:val="en-US" w:eastAsia="es-PE"/>
        </w:rPr>
        <w:t xml:space="preserve"> &gt; </w:t>
      </w:r>
      <w:r w:rsidRPr="004B184F">
        <w:rPr>
          <w:rFonts w:ascii="Consolas" w:eastAsia="Times New Roman" w:hAnsi="Consolas" w:cs="Courier New"/>
          <w:color w:val="B5CEA8"/>
          <w:sz w:val="20"/>
          <w:szCs w:val="20"/>
          <w:bdr w:val="none" w:sz="0" w:space="0" w:color="auto" w:frame="1"/>
          <w:lang w:val="en-US" w:eastAsia="es-PE"/>
        </w:rPr>
        <w:t>40</w:t>
      </w:r>
    </w:p>
    <w:p w14:paraId="482FABE7"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Use el botón </w:t>
      </w:r>
      <w:r w:rsidRPr="004B184F">
        <w:rPr>
          <w:rFonts w:ascii="Segoe UI" w:eastAsia="Times New Roman" w:hAnsi="Segoe UI" w:cs="Segoe UI"/>
          <w:b/>
          <w:bCs/>
          <w:color w:val="E6E6E6"/>
          <w:sz w:val="24"/>
          <w:szCs w:val="24"/>
          <w:lang w:eastAsia="es-PE"/>
        </w:rPr>
        <w:t>Ejecutar consulta</w:t>
      </w:r>
      <w:r w:rsidRPr="004B184F">
        <w:rPr>
          <w:rFonts w:ascii="Segoe UI" w:eastAsia="Times New Roman" w:hAnsi="Segoe UI" w:cs="Segoe UI"/>
          <w:color w:val="E6E6E6"/>
          <w:sz w:val="24"/>
          <w:szCs w:val="24"/>
          <w:lang w:eastAsia="es-PE"/>
        </w:rPr>
        <w:t> para ejecutar la consulta revisada y revisar los resultados, que incluye JSON que contiene los campos de identificador, nombre y edad para los elementos de persona con una edad superior a 40.</w:t>
      </w:r>
    </w:p>
    <w:p w14:paraId="67E2A00C"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Cierre el editor de consultas SQL y descarte los cambios.</w:t>
      </w:r>
    </w:p>
    <w:p w14:paraId="7C22D21C" w14:textId="77777777" w:rsidR="004B184F" w:rsidRPr="004B184F" w:rsidRDefault="004B184F" w:rsidP="004B184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 xml:space="preserve">Ha visto cómo crear y consultar entidades JSON en una base de datos de Cosmos DB mediante la interfaz del explorador de datos de Azure Portal. En un escenario real, un desarrollador de aplicaciones utilizará uno de los muchos kits de desarrollo de </w:t>
      </w:r>
      <w:r w:rsidRPr="004B184F">
        <w:rPr>
          <w:rFonts w:ascii="Segoe UI" w:eastAsia="Times New Roman" w:hAnsi="Segoe UI" w:cs="Segoe UI"/>
          <w:color w:val="E6E6E6"/>
          <w:sz w:val="24"/>
          <w:szCs w:val="24"/>
          <w:lang w:eastAsia="es-PE"/>
        </w:rPr>
        <w:lastRenderedPageBreak/>
        <w:t>software (SDK) específicos del lenguaje de programación para llamar a la API de núcleo (SQL) y trabajar con datos en la base de datos.</w:t>
      </w:r>
    </w:p>
    <w:p w14:paraId="4A68B740" w14:textId="2082EDB8" w:rsidR="004B184F" w:rsidRDefault="004B184F"/>
    <w:p w14:paraId="59E66F81" w14:textId="78508286" w:rsidR="00CD6547" w:rsidRDefault="00CD6547"/>
    <w:p w14:paraId="08969F91" w14:textId="77777777" w:rsidR="009D34E4" w:rsidRPr="00F46E4D" w:rsidRDefault="009D34E4" w:rsidP="009D34E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F46E4D">
        <w:rPr>
          <w:rFonts w:ascii="Segoe UI" w:eastAsia="Times New Roman" w:hAnsi="Segoe UI" w:cs="Segoe UI"/>
          <w:b/>
          <w:bCs/>
          <w:color w:val="E6E6E6"/>
          <w:kern w:val="36"/>
          <w:sz w:val="48"/>
          <w:szCs w:val="48"/>
          <w:lang w:eastAsia="es-PE"/>
        </w:rPr>
        <w:t>Exploración de Azure Blob Storage</w:t>
      </w:r>
    </w:p>
    <w:p w14:paraId="157432E1" w14:textId="77777777" w:rsidR="009D34E4" w:rsidRPr="00F46E4D" w:rsidRDefault="009D34E4" w:rsidP="009D34E4">
      <w:pPr>
        <w:shd w:val="clear" w:color="auto" w:fill="171717"/>
        <w:spacing w:after="0" w:line="240" w:lineRule="auto"/>
        <w:rPr>
          <w:rFonts w:ascii="Segoe UI" w:eastAsia="Times New Roman" w:hAnsi="Segoe UI" w:cs="Segoe UI"/>
          <w:color w:val="E6E6E6"/>
          <w:sz w:val="24"/>
          <w:szCs w:val="24"/>
          <w:lang w:eastAsia="es-PE"/>
        </w:rPr>
      </w:pPr>
      <w:r w:rsidRPr="00F46E4D">
        <w:rPr>
          <w:rFonts w:ascii="docons" w:eastAsia="Times New Roman" w:hAnsi="docons" w:cs="Segoe UI"/>
          <w:color w:val="E6E6E6"/>
          <w:sz w:val="14"/>
          <w:szCs w:val="14"/>
          <w:bdr w:val="none" w:sz="0" w:space="0" w:color="auto" w:frame="1"/>
          <w:lang w:eastAsia="es-PE"/>
        </w:rPr>
        <w:t>Completado</w:t>
      </w:r>
      <w:r w:rsidRPr="00F46E4D">
        <w:rPr>
          <w:rFonts w:ascii="Segoe UI" w:eastAsia="Times New Roman" w:hAnsi="Segoe UI" w:cs="Segoe UI"/>
          <w:color w:val="E6E6E6"/>
          <w:sz w:val="18"/>
          <w:szCs w:val="18"/>
          <w:lang w:eastAsia="es-PE"/>
        </w:rPr>
        <w:t>100 XP</w:t>
      </w:r>
    </w:p>
    <w:p w14:paraId="25D093DE" w14:textId="77777777" w:rsidR="009D34E4" w:rsidRPr="00F46E4D" w:rsidRDefault="009D34E4" w:rsidP="009D34E4">
      <w:pPr>
        <w:numPr>
          <w:ilvl w:val="0"/>
          <w:numId w:val="11"/>
        </w:numPr>
        <w:shd w:val="clear" w:color="auto" w:fill="171717"/>
        <w:spacing w:after="0" w:line="240" w:lineRule="auto"/>
        <w:rPr>
          <w:rFonts w:ascii="Segoe UI" w:eastAsia="Times New Roman" w:hAnsi="Segoe UI" w:cs="Segoe UI"/>
          <w:sz w:val="24"/>
          <w:szCs w:val="24"/>
          <w:lang w:eastAsia="es-PE"/>
        </w:rPr>
      </w:pPr>
      <w:r w:rsidRPr="00F46E4D">
        <w:rPr>
          <w:rFonts w:ascii="Segoe UI" w:eastAsia="Times New Roman" w:hAnsi="Segoe UI" w:cs="Segoe UI"/>
          <w:sz w:val="24"/>
          <w:szCs w:val="24"/>
          <w:lang w:eastAsia="es-PE"/>
        </w:rPr>
        <w:t>4 minutos</w:t>
      </w:r>
    </w:p>
    <w:p w14:paraId="4DC572FB"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es un servicio que le permite almacenar grandes cantidades de datos no estructurados como objetos binarios grandes, o </w:t>
      </w:r>
      <w:r w:rsidRPr="00F46E4D">
        <w:rPr>
          <w:rFonts w:ascii="Segoe UI" w:eastAsia="Times New Roman" w:hAnsi="Segoe UI" w:cs="Segoe UI"/>
          <w:i/>
          <w:iCs/>
          <w:color w:val="E6E6E6"/>
          <w:sz w:val="24"/>
          <w:szCs w:val="24"/>
          <w:lang w:eastAsia="es-PE"/>
        </w:rPr>
        <w:t>blobs</w:t>
      </w:r>
      <w:r w:rsidRPr="00F46E4D">
        <w:rPr>
          <w:rFonts w:ascii="Segoe UI" w:eastAsia="Times New Roman" w:hAnsi="Segoe UI" w:cs="Segoe UI"/>
          <w:color w:val="E6E6E6"/>
          <w:sz w:val="24"/>
          <w:szCs w:val="24"/>
          <w:lang w:eastAsia="es-PE"/>
        </w:rPr>
        <w:t>, en la nube. Los blobs son una manera eficaz de almacenar archivos de datos en un formato optimizado para el almacenamiento basado en la nube, y las aplicaciones pueden leerlos y escribirlos mediante la API de Azure Blob Storage.</w:t>
      </w:r>
    </w:p>
    <w:p w14:paraId="2AD8DE07"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noProof/>
          <w:color w:val="E6E6E6"/>
          <w:sz w:val="24"/>
          <w:szCs w:val="24"/>
          <w:lang w:eastAsia="es-PE"/>
        </w:rPr>
        <w:drawing>
          <wp:inline distT="0" distB="0" distL="0" distR="0" wp14:anchorId="58EA336E" wp14:editId="681B1D14">
            <wp:extent cx="1768788" cy="1017917"/>
            <wp:effectExtent l="0" t="0" r="3175" b="0"/>
            <wp:docPr id="3" name="Imagen 3"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zure blob storage container with two blo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3746" cy="1020770"/>
                    </a:xfrm>
                    <a:prstGeom prst="rect">
                      <a:avLst/>
                    </a:prstGeom>
                    <a:noFill/>
                    <a:ln>
                      <a:noFill/>
                    </a:ln>
                  </pic:spPr>
                </pic:pic>
              </a:graphicData>
            </a:graphic>
          </wp:inline>
        </w:drawing>
      </w:r>
    </w:p>
    <w:p w14:paraId="5CCA7A06"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En una cuenta de Azure Storage, los blobs se almacenan en </w:t>
      </w:r>
      <w:r w:rsidRPr="00F46E4D">
        <w:rPr>
          <w:rFonts w:ascii="Segoe UI" w:eastAsia="Times New Roman" w:hAnsi="Segoe UI" w:cs="Segoe UI"/>
          <w:i/>
          <w:iCs/>
          <w:color w:val="E6E6E6"/>
          <w:sz w:val="24"/>
          <w:szCs w:val="24"/>
          <w:lang w:eastAsia="es-PE"/>
        </w:rPr>
        <w:t>contenedores</w:t>
      </w:r>
      <w:r w:rsidRPr="00F46E4D">
        <w:rPr>
          <w:rFonts w:ascii="Segoe UI" w:eastAsia="Times New Roman" w:hAnsi="Segoe UI" w:cs="Segoe UI"/>
          <w:color w:val="E6E6E6"/>
          <w:sz w:val="24"/>
          <w:szCs w:val="24"/>
          <w:lang w:eastAsia="es-PE"/>
        </w:rPr>
        <w:t>. Un contenedor proporciona una manera cómoda de agrupar blobs relacionados. Puede controlar quién puede leer y escribir blobs dentro de un contenedor en el nivel de contenedor.</w:t>
      </w:r>
    </w:p>
    <w:p w14:paraId="5EB81CF5"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Dentro de un contenedor, puede organizar los blobs en una jerarquía de carpetas virtuales, similares a los archivos de un sistema de archivos en un disco. Sin embargo, de manera predeterminada, estas carpetas no son más que una forma de utilizar un carácter "/" en el nombre de un blob para organizar los blobs en espacios de nombres. Las carpetas son puramente virtuales y no es posible hacer operaciones de nivel de carpeta para controlar el acceso ni hacer operaciones masivas.</w:t>
      </w:r>
    </w:p>
    <w:p w14:paraId="583BC89B"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admite tres tipos de blobs diferentes:</w:t>
      </w:r>
    </w:p>
    <w:p w14:paraId="088BC7D7"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bloques</w:t>
      </w:r>
      <w:r w:rsidRPr="00F46E4D">
        <w:rPr>
          <w:rFonts w:ascii="Segoe UI" w:eastAsia="Times New Roman" w:hAnsi="Segoe UI" w:cs="Segoe UI"/>
          <w:color w:val="E6E6E6"/>
          <w:sz w:val="24"/>
          <w:szCs w:val="24"/>
          <w:lang w:eastAsia="es-PE"/>
        </w:rPr>
        <w:t xml:space="preserve">. Un blob en bloques se trata como un conjunto de bloques. Cada bloque puede tener un tamaño distinto, de hasta 100 MB. Un blob en bloques puede contener hasta 50 000 bloques, con un tamaño máximo de más de 4,7 TB. El bloque es la cantidad más pequeña de datos que se puede leer o escribir como una unidad individual. Los blobs en bloques se recomiendan </w:t>
      </w:r>
      <w:r w:rsidRPr="00F46E4D">
        <w:rPr>
          <w:rFonts w:ascii="Segoe UI" w:eastAsia="Times New Roman" w:hAnsi="Segoe UI" w:cs="Segoe UI"/>
          <w:color w:val="E6E6E6"/>
          <w:sz w:val="24"/>
          <w:szCs w:val="24"/>
          <w:lang w:eastAsia="es-PE"/>
        </w:rPr>
        <w:lastRenderedPageBreak/>
        <w:t>especialmente para almacenar objetos binarios grandes discretos que cambian con poca frecuencia.</w:t>
      </w:r>
    </w:p>
    <w:p w14:paraId="757E3B4C"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páginas</w:t>
      </w:r>
      <w:r w:rsidRPr="00F46E4D">
        <w:rPr>
          <w:rFonts w:ascii="Segoe UI" w:eastAsia="Times New Roman" w:hAnsi="Segoe UI" w:cs="Segoe UI"/>
          <w:color w:val="E6E6E6"/>
          <w:sz w:val="24"/>
          <w:szCs w:val="24"/>
          <w:lang w:eastAsia="es-PE"/>
        </w:rPr>
        <w:t>. Un blob en páginas se organiza como una colección de páginas de tamaño fijo de 512 bytes. Un blob en páginas está optimizado para admitir operaciones de lectura y escritura aleatorias; puede capturar y almacenar datos para una sola página si es necesario. Un blob en páginas puede contener hasta 8 TB de datos. Azure usa blobs en páginas para implementar el almacenamiento de discos virtuales de las máquinas virtuales.</w:t>
      </w:r>
    </w:p>
    <w:p w14:paraId="06B5DBA8"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anexos</w:t>
      </w:r>
      <w:r w:rsidRPr="00F46E4D">
        <w:rPr>
          <w:rFonts w:ascii="Segoe UI" w:eastAsia="Times New Roman" w:hAnsi="Segoe UI" w:cs="Segoe UI"/>
          <w:color w:val="E6E6E6"/>
          <w:sz w:val="24"/>
          <w:szCs w:val="24"/>
          <w:lang w:eastAsia="es-PE"/>
        </w:rPr>
        <w:t>. Un blob en anexos es un blob en bloques optimizado para admitir operaciones de anexión. Solo puede agregar bloques al final de un blob en anexos; no se admite la actualización o eliminación de bloques existentes. Cada bloque puede tener un tamaño distinto, de hasta 4 MB. El tamaño máximo de un blob en anexos es de algo más de 195 GB.</w:t>
      </w:r>
    </w:p>
    <w:p w14:paraId="09B8780D"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almacenamiento de blobs proporciona tres niveles de acceso, que ayudan a equilibrar la latencia de acceso y el costo de almacenamiento:</w:t>
      </w:r>
    </w:p>
    <w:p w14:paraId="04E25129"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de </w:t>
      </w:r>
      <w:r w:rsidRPr="00F46E4D">
        <w:rPr>
          <w:rFonts w:ascii="Segoe UI" w:eastAsia="Times New Roman" w:hAnsi="Segoe UI" w:cs="Segoe UI"/>
          <w:i/>
          <w:iCs/>
          <w:color w:val="E6E6E6"/>
          <w:sz w:val="24"/>
          <w:szCs w:val="24"/>
          <w:lang w:eastAsia="es-PE"/>
        </w:rPr>
        <w:t>acceso frecuente</w:t>
      </w:r>
      <w:r w:rsidRPr="00F46E4D">
        <w:rPr>
          <w:rFonts w:ascii="Segoe UI" w:eastAsia="Times New Roman" w:hAnsi="Segoe UI" w:cs="Segoe UI"/>
          <w:color w:val="E6E6E6"/>
          <w:sz w:val="24"/>
          <w:szCs w:val="24"/>
          <w:lang w:eastAsia="es-PE"/>
        </w:rPr>
        <w:t> es el predeterminado. Este nivel se usa para los blobs a los que se accede con frecuencia. Los datos de blob se almacenan en medios de alto rendimiento.</w:t>
      </w:r>
    </w:p>
    <w:p w14:paraId="79503B7A"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Esporádico</w:t>
      </w:r>
      <w:r w:rsidRPr="00F46E4D">
        <w:rPr>
          <w:rFonts w:ascii="Segoe UI" w:eastAsia="Times New Roman" w:hAnsi="Segoe UI" w:cs="Segoe UI"/>
          <w:color w:val="E6E6E6"/>
          <w:sz w:val="24"/>
          <w:szCs w:val="24"/>
          <w:lang w:eastAsia="es-PE"/>
        </w:rPr>
        <w:t> tiene un rendimiento inferior e incurre en cargos de almacenamiento reducidos en comparación con el nivel Frecuente. Use el nivel de acceso esporádico para los datos a los que se accede con poca frecuencia. Es habitual que el acceso a los blobs recién creados sea más frecuente al principio y menos frecuente a medida que pasa el tiempo. En estas situaciones, puede crear el blob en el nivel de acceso frecuente, pero migrarlo al nivel de acceso esporádico más adelante. Puede migrar un blob del nivel de acceso esporádico al frecuente.</w:t>
      </w:r>
    </w:p>
    <w:p w14:paraId="1606B042"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Archivo</w:t>
      </w:r>
      <w:r w:rsidRPr="00F46E4D">
        <w:rPr>
          <w:rFonts w:ascii="Segoe UI" w:eastAsia="Times New Roman" w:hAnsi="Segoe UI" w:cs="Segoe UI"/>
          <w:color w:val="E6E6E6"/>
          <w:sz w:val="24"/>
          <w:szCs w:val="24"/>
          <w:lang w:eastAsia="es-PE"/>
        </w:rPr>
        <w:t> proporciona el menor costo de almacenamiento, pero una mayor latencia. El nivel de acceso de archivo está pensado para los datos históricos que no deben perderse, pero que raramente se necesitan. Los blobs del nivel de acceso de archivo se almacenan de forma eficaz en un estado sin conexión. La latencia de lectura típica para los niveles de acceso frecuente y esporádico es de unos milisegundos, pero para el nivel de acceso de archivo los datos pueden tardar horas en estar disponibles. Para recuperar un blob desde el nivel de acceso de archivo, debe cambiar el nivel de acceso a acceso frecuente o esporádico. Con ello, el blob se rehidratará. Solo puede leer el blob una vez que se ha completado el proceso de rehidratación.</w:t>
      </w:r>
    </w:p>
    <w:p w14:paraId="19A48E0C"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lastRenderedPageBreak/>
        <w:t>Puede crear directivas de administración del ciclo de vida para los blobs de una cuenta de almacenamiento. Una directiva de administración del ciclo de vida puede trasladar automáticamente un blob de acceso frecuente a acceso esporádico y, a continuación, al nivel de acceso de archivo, a medida que pasa el tiempo y se usa con menos frecuencia (la directiva se basa en el número de días transcurridos desde la última modificación). Una directiva de administración del ciclo de vida también puede organizarse para eliminar blobs obsoletos.</w:t>
      </w:r>
    </w:p>
    <w:p w14:paraId="43AC46A4" w14:textId="431ED413" w:rsidR="00CD6547" w:rsidRDefault="00CD6547"/>
    <w:p w14:paraId="10BAB638" w14:textId="65ED4999" w:rsidR="00CD6547" w:rsidRDefault="00CD6547"/>
    <w:p w14:paraId="5B2D68D1" w14:textId="781B0BE3" w:rsidR="00CD6547" w:rsidRDefault="00CD6547"/>
    <w:p w14:paraId="40A40E3B" w14:textId="70C2D68E" w:rsidR="00CD6547" w:rsidRDefault="00CD6547"/>
    <w:p w14:paraId="7DADFFB7" w14:textId="173812AF" w:rsidR="00CD6547" w:rsidRDefault="00CD6547"/>
    <w:p w14:paraId="5D317926" w14:textId="4E017BC6" w:rsidR="00CD6547" w:rsidRDefault="00CD6547"/>
    <w:p w14:paraId="29F63405" w14:textId="65367C88" w:rsidR="00CD6547" w:rsidRDefault="00CD6547"/>
    <w:p w14:paraId="765449A4" w14:textId="0B1E3471" w:rsidR="00CD6547" w:rsidRDefault="00CD6547"/>
    <w:p w14:paraId="20CE7A8A" w14:textId="2C3FCF69" w:rsidR="009D34E4" w:rsidRDefault="009D34E4"/>
    <w:p w14:paraId="2704A95E" w14:textId="78E233CB" w:rsidR="009D34E4" w:rsidRDefault="009D34E4"/>
    <w:p w14:paraId="18E9D8E0" w14:textId="5E31D307" w:rsidR="009D34E4" w:rsidRDefault="009D34E4"/>
    <w:p w14:paraId="3879A296" w14:textId="2D5F35AD" w:rsidR="009D34E4" w:rsidRDefault="009D34E4"/>
    <w:p w14:paraId="389AF7E1" w14:textId="2C2437E6" w:rsidR="009D34E4" w:rsidRDefault="009D34E4"/>
    <w:p w14:paraId="04813F23" w14:textId="6D5FC740" w:rsidR="009D34E4" w:rsidRDefault="009D34E4"/>
    <w:p w14:paraId="0E6BE288" w14:textId="5BDE2DAF" w:rsidR="009D34E4" w:rsidRDefault="009D34E4"/>
    <w:p w14:paraId="758B67D7" w14:textId="001B9813" w:rsidR="009D34E4" w:rsidRDefault="009D34E4"/>
    <w:p w14:paraId="3DA5B2D8" w14:textId="18CAED2D" w:rsidR="009D34E4" w:rsidRDefault="009D34E4"/>
    <w:p w14:paraId="3BF99E01" w14:textId="722F7137" w:rsidR="009D34E4" w:rsidRDefault="009D34E4"/>
    <w:p w14:paraId="2117378E" w14:textId="12BAFDB5" w:rsidR="009D34E4" w:rsidRDefault="009D34E4"/>
    <w:p w14:paraId="2AA3C84B" w14:textId="6847C048" w:rsidR="009D34E4" w:rsidRDefault="009D34E4"/>
    <w:p w14:paraId="5B85E114" w14:textId="3A1899ED" w:rsidR="00CD6547" w:rsidRDefault="00CD6547"/>
    <w:p w14:paraId="19079BEB" w14:textId="77777777" w:rsidR="00CD6547" w:rsidRPr="00CD6547" w:rsidRDefault="00CD6547" w:rsidP="00CD6547">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CD6547">
        <w:rPr>
          <w:rFonts w:ascii="Segoe UI" w:eastAsia="Times New Roman" w:hAnsi="Segoe UI" w:cs="Segoe UI"/>
          <w:b/>
          <w:bCs/>
          <w:color w:val="E6E6E6"/>
          <w:kern w:val="36"/>
          <w:sz w:val="48"/>
          <w:szCs w:val="48"/>
          <w:lang w:eastAsia="es-PE"/>
        </w:rPr>
        <w:t>Exploración de Azure Data Lake Storage Gen2</w:t>
      </w:r>
    </w:p>
    <w:p w14:paraId="53F53CD8" w14:textId="77777777" w:rsidR="00CD6547" w:rsidRPr="00CD6547" w:rsidRDefault="00CD6547" w:rsidP="00CD6547">
      <w:pPr>
        <w:shd w:val="clear" w:color="auto" w:fill="171717"/>
        <w:spacing w:after="0" w:line="240" w:lineRule="auto"/>
        <w:rPr>
          <w:rFonts w:ascii="Segoe UI" w:eastAsia="Times New Roman" w:hAnsi="Segoe UI" w:cs="Segoe UI"/>
          <w:color w:val="E6E6E6"/>
          <w:sz w:val="24"/>
          <w:szCs w:val="24"/>
          <w:lang w:eastAsia="es-PE"/>
        </w:rPr>
      </w:pPr>
      <w:r w:rsidRPr="00CD6547">
        <w:rPr>
          <w:rFonts w:ascii="docons" w:eastAsia="Times New Roman" w:hAnsi="docons" w:cs="Segoe UI"/>
          <w:color w:val="E6E6E6"/>
          <w:sz w:val="14"/>
          <w:szCs w:val="14"/>
          <w:bdr w:val="none" w:sz="0" w:space="0" w:color="auto" w:frame="1"/>
          <w:lang w:eastAsia="es-PE"/>
        </w:rPr>
        <w:t>Completado</w:t>
      </w:r>
      <w:r w:rsidRPr="00CD6547">
        <w:rPr>
          <w:rFonts w:ascii="Segoe UI" w:eastAsia="Times New Roman" w:hAnsi="Segoe UI" w:cs="Segoe UI"/>
          <w:color w:val="E6E6E6"/>
          <w:sz w:val="18"/>
          <w:szCs w:val="18"/>
          <w:lang w:eastAsia="es-PE"/>
        </w:rPr>
        <w:t>100 XP</w:t>
      </w:r>
    </w:p>
    <w:p w14:paraId="022C0656" w14:textId="77777777" w:rsidR="00CD6547" w:rsidRPr="00CD6547" w:rsidRDefault="00CD6547" w:rsidP="00CD6547">
      <w:pPr>
        <w:numPr>
          <w:ilvl w:val="0"/>
          <w:numId w:val="14"/>
        </w:numPr>
        <w:shd w:val="clear" w:color="auto" w:fill="171717"/>
        <w:spacing w:after="0" w:line="240" w:lineRule="auto"/>
        <w:rPr>
          <w:rFonts w:ascii="Segoe UI" w:eastAsia="Times New Roman" w:hAnsi="Segoe UI" w:cs="Segoe UI"/>
          <w:sz w:val="24"/>
          <w:szCs w:val="24"/>
          <w:lang w:eastAsia="es-PE"/>
        </w:rPr>
      </w:pPr>
      <w:r w:rsidRPr="00CD6547">
        <w:rPr>
          <w:rFonts w:ascii="Segoe UI" w:eastAsia="Times New Roman" w:hAnsi="Segoe UI" w:cs="Segoe UI"/>
          <w:sz w:val="24"/>
          <w:szCs w:val="24"/>
          <w:lang w:eastAsia="es-PE"/>
        </w:rPr>
        <w:t>3 minutos</w:t>
      </w:r>
    </w:p>
    <w:p w14:paraId="6DFBB8E0"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lastRenderedPageBreak/>
        <w:t>Azure Data Lake Store (Gen1) es un servicio independiente para el almacenamiento jerárquico de los datos de lagos de datos analíticos que, con frecuencia, usan las denominadas soluciones de análisis de </w:t>
      </w:r>
      <w:r w:rsidRPr="00CD6547">
        <w:rPr>
          <w:rFonts w:ascii="Segoe UI" w:eastAsia="Times New Roman" w:hAnsi="Segoe UI" w:cs="Segoe UI"/>
          <w:i/>
          <w:iCs/>
          <w:color w:val="E6E6E6"/>
          <w:sz w:val="24"/>
          <w:szCs w:val="24"/>
          <w:lang w:eastAsia="es-PE"/>
        </w:rPr>
        <w:t>macrodatos</w:t>
      </w:r>
      <w:r w:rsidRPr="00CD6547">
        <w:rPr>
          <w:rFonts w:ascii="Segoe UI" w:eastAsia="Times New Roman" w:hAnsi="Segoe UI" w:cs="Segoe UI"/>
          <w:color w:val="E6E6E6"/>
          <w:sz w:val="24"/>
          <w:szCs w:val="24"/>
          <w:lang w:eastAsia="es-PE"/>
        </w:rPr>
        <w:t> que funcionan con datos estructurados, semiestructurados y no estructurados, almacenados en archivos. Azure Data Lake Storage Gen</w:t>
      </w:r>
      <w:r w:rsidRPr="00CD6547">
        <w:rPr>
          <w:rFonts w:ascii="Segoe UI" w:eastAsia="Times New Roman" w:hAnsi="Segoe UI" w:cs="Segoe UI"/>
          <w:b/>
          <w:bCs/>
          <w:color w:val="E6E6E6"/>
          <w:sz w:val="24"/>
          <w:szCs w:val="24"/>
          <w:lang w:eastAsia="es-PE"/>
        </w:rPr>
        <w:t>2</w:t>
      </w:r>
      <w:r w:rsidRPr="00CD6547">
        <w:rPr>
          <w:rFonts w:ascii="Segoe UI" w:eastAsia="Times New Roman" w:hAnsi="Segoe UI" w:cs="Segoe UI"/>
          <w:color w:val="E6E6E6"/>
          <w:sz w:val="24"/>
          <w:szCs w:val="24"/>
          <w:lang w:eastAsia="es-PE"/>
        </w:rPr>
        <w:t> es una versión más reciente de este servicio que se integra en Azure Storage; permite aprovechar la escalabilidad del almacenamiento en blobs y el control de costos de los niveles de almacenamiento, combinado con las capacidades del sistema de archivos jerárquico y la compatibilidad con los principales sistemas de análisis de Azure Data Lake Store.</w:t>
      </w:r>
    </w:p>
    <w:p w14:paraId="6CF06CF3" w14:textId="33BE6268"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noProof/>
          <w:color w:val="E6E6E6"/>
          <w:sz w:val="24"/>
          <w:szCs w:val="24"/>
          <w:lang w:eastAsia="es-PE"/>
        </w:rPr>
        <w:drawing>
          <wp:inline distT="0" distB="0" distL="0" distR="0" wp14:anchorId="3DA25E47" wp14:editId="0198320F">
            <wp:extent cx="1960046" cy="1699404"/>
            <wp:effectExtent l="0" t="0" r="2540" b="0"/>
            <wp:docPr id="4" name="Imagen 4"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Azure blob storage container with a hierarchical name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4677" cy="1703419"/>
                    </a:xfrm>
                    <a:prstGeom prst="rect">
                      <a:avLst/>
                    </a:prstGeom>
                    <a:noFill/>
                    <a:ln>
                      <a:noFill/>
                    </a:ln>
                  </pic:spPr>
                </pic:pic>
              </a:graphicData>
            </a:graphic>
          </wp:inline>
        </w:drawing>
      </w:r>
    </w:p>
    <w:p w14:paraId="5E9095B2"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Sistemas como Hadoop en Azure HDInsight, Azure </w:t>
      </w:r>
      <w:proofErr w:type="spellStart"/>
      <w:r w:rsidRPr="00CD6547">
        <w:rPr>
          <w:rFonts w:ascii="Segoe UI" w:eastAsia="Times New Roman" w:hAnsi="Segoe UI" w:cs="Segoe UI"/>
          <w:color w:val="E6E6E6"/>
          <w:sz w:val="24"/>
          <w:szCs w:val="24"/>
          <w:lang w:eastAsia="es-PE"/>
        </w:rPr>
        <w:t>Databricks</w:t>
      </w:r>
      <w:proofErr w:type="spellEnd"/>
      <w:r w:rsidRPr="00CD6547">
        <w:rPr>
          <w:rFonts w:ascii="Segoe UI" w:eastAsia="Times New Roman" w:hAnsi="Segoe UI" w:cs="Segoe UI"/>
          <w:color w:val="E6E6E6"/>
          <w:sz w:val="24"/>
          <w:szCs w:val="24"/>
          <w:lang w:eastAsia="es-PE"/>
        </w:rPr>
        <w:t xml:space="preserve"> y Azure </w:t>
      </w:r>
      <w:proofErr w:type="spellStart"/>
      <w:r w:rsidRPr="00CD6547">
        <w:rPr>
          <w:rFonts w:ascii="Segoe UI" w:eastAsia="Times New Roman" w:hAnsi="Segoe UI" w:cs="Segoe UI"/>
          <w:color w:val="E6E6E6"/>
          <w:sz w:val="24"/>
          <w:szCs w:val="24"/>
          <w:lang w:eastAsia="es-PE"/>
        </w:rPr>
        <w:t>Synapse</w:t>
      </w:r>
      <w:proofErr w:type="spellEnd"/>
      <w:r w:rsidRPr="00CD6547">
        <w:rPr>
          <w:rFonts w:ascii="Segoe UI" w:eastAsia="Times New Roman" w:hAnsi="Segoe UI" w:cs="Segoe UI"/>
          <w:color w:val="E6E6E6"/>
          <w:sz w:val="24"/>
          <w:szCs w:val="24"/>
          <w:lang w:eastAsia="es-PE"/>
        </w:rPr>
        <w:t xml:space="preserve"> </w:t>
      </w:r>
      <w:proofErr w:type="spellStart"/>
      <w:r w:rsidRPr="00CD6547">
        <w:rPr>
          <w:rFonts w:ascii="Segoe UI" w:eastAsia="Times New Roman" w:hAnsi="Segoe UI" w:cs="Segoe UI"/>
          <w:color w:val="E6E6E6"/>
          <w:sz w:val="24"/>
          <w:szCs w:val="24"/>
          <w:lang w:eastAsia="es-PE"/>
        </w:rPr>
        <w:t>Analytics</w:t>
      </w:r>
      <w:proofErr w:type="spellEnd"/>
      <w:r w:rsidRPr="00CD6547">
        <w:rPr>
          <w:rFonts w:ascii="Segoe UI" w:eastAsia="Times New Roman" w:hAnsi="Segoe UI" w:cs="Segoe UI"/>
          <w:color w:val="E6E6E6"/>
          <w:sz w:val="24"/>
          <w:szCs w:val="24"/>
          <w:lang w:eastAsia="es-PE"/>
        </w:rPr>
        <w:t xml:space="preserve"> pueden montar un sistema de archivos distribuido hospedado en Azure Data Lake Store Gen2 y usarlo para procesar grandes volúmenes de datos.</w:t>
      </w:r>
    </w:p>
    <w:p w14:paraId="6BCBAB66"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Para crear un sistema de archivos de Azure Data Lake Store Gen2, debe habilitar la opción </w:t>
      </w:r>
      <w:r w:rsidRPr="00CD6547">
        <w:rPr>
          <w:rFonts w:ascii="Segoe UI" w:eastAsia="Times New Roman" w:hAnsi="Segoe UI" w:cs="Segoe UI"/>
          <w:b/>
          <w:bCs/>
          <w:color w:val="E6E6E6"/>
          <w:sz w:val="24"/>
          <w:szCs w:val="24"/>
          <w:lang w:eastAsia="es-PE"/>
        </w:rPr>
        <w:t>Espacio de nombres jerárquico</w:t>
      </w:r>
      <w:r w:rsidRPr="00CD6547">
        <w:rPr>
          <w:rFonts w:ascii="Segoe UI" w:eastAsia="Times New Roman" w:hAnsi="Segoe UI" w:cs="Segoe UI"/>
          <w:color w:val="E6E6E6"/>
          <w:sz w:val="24"/>
          <w:szCs w:val="24"/>
          <w:lang w:eastAsia="es-PE"/>
        </w:rPr>
        <w:t> de una cuenta de Azure Storage. Puede hacerlo al crear inicialmente la cuenta de almacenamiento, o bien puede actualizar una cuenta de Azure Storage ya existente para que admita Data Lake Gen2. Sin embargo, tenga en cuenta que la actualización es un proceso unidireccional: después de actualizar una cuenta de almacenamiento para que admita un espacio de nombres jerárquico de almacenamiento de blobs, no se puede revertir a espacio de nombres plano.</w:t>
      </w:r>
    </w:p>
    <w:p w14:paraId="3868FB2C" w14:textId="77777777" w:rsidR="00224924" w:rsidRPr="00224924" w:rsidRDefault="00224924" w:rsidP="0022492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224924">
        <w:rPr>
          <w:rFonts w:ascii="Segoe UI" w:eastAsia="Times New Roman" w:hAnsi="Segoe UI" w:cs="Segoe UI"/>
          <w:b/>
          <w:bCs/>
          <w:color w:val="E6E6E6"/>
          <w:kern w:val="36"/>
          <w:sz w:val="48"/>
          <w:szCs w:val="48"/>
          <w:lang w:eastAsia="es-PE"/>
        </w:rPr>
        <w:t>Explorar Azure Files</w:t>
      </w:r>
    </w:p>
    <w:p w14:paraId="2E788DDE" w14:textId="79C2E065" w:rsidR="00224924" w:rsidRPr="00224924" w:rsidRDefault="00224924" w:rsidP="00224924">
      <w:pPr>
        <w:shd w:val="clear" w:color="auto" w:fill="171717"/>
        <w:spacing w:after="0"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18"/>
          <w:szCs w:val="18"/>
          <w:lang w:eastAsia="es-PE"/>
        </w:rPr>
        <w:t>100 XP</w:t>
      </w:r>
    </w:p>
    <w:p w14:paraId="61E7510B" w14:textId="77777777" w:rsidR="00224924" w:rsidRPr="00224924" w:rsidRDefault="00224924" w:rsidP="00224924">
      <w:pPr>
        <w:numPr>
          <w:ilvl w:val="0"/>
          <w:numId w:val="15"/>
        </w:numPr>
        <w:shd w:val="clear" w:color="auto" w:fill="171717"/>
        <w:spacing w:after="0" w:line="240" w:lineRule="auto"/>
        <w:rPr>
          <w:rFonts w:ascii="Segoe UI" w:eastAsia="Times New Roman" w:hAnsi="Segoe UI" w:cs="Segoe UI"/>
          <w:sz w:val="24"/>
          <w:szCs w:val="24"/>
          <w:lang w:eastAsia="es-PE"/>
        </w:rPr>
      </w:pPr>
      <w:r w:rsidRPr="00224924">
        <w:rPr>
          <w:rFonts w:ascii="Segoe UI" w:eastAsia="Times New Roman" w:hAnsi="Segoe UI" w:cs="Segoe UI"/>
          <w:sz w:val="24"/>
          <w:szCs w:val="24"/>
          <w:lang w:eastAsia="es-PE"/>
        </w:rPr>
        <w:t>3 minutos</w:t>
      </w:r>
    </w:p>
    <w:p w14:paraId="021CF335" w14:textId="2C38AF7F" w:rsidR="00224924" w:rsidRPr="00224924" w:rsidRDefault="003F27F1"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noProof/>
          <w:color w:val="E6E6E6"/>
          <w:sz w:val="24"/>
          <w:szCs w:val="24"/>
          <w:lang w:eastAsia="es-PE"/>
        </w:rPr>
        <w:drawing>
          <wp:anchor distT="0" distB="0" distL="114300" distR="114300" simplePos="0" relativeHeight="251658240" behindDoc="0" locked="0" layoutInCell="1" allowOverlap="1" wp14:anchorId="350FC0EC" wp14:editId="51108B02">
            <wp:simplePos x="0" y="0"/>
            <wp:positionH relativeFrom="margin">
              <wp:align>right</wp:align>
            </wp:positionH>
            <wp:positionV relativeFrom="paragraph">
              <wp:posOffset>-436009</wp:posOffset>
            </wp:positionV>
            <wp:extent cx="1630392" cy="1694201"/>
            <wp:effectExtent l="0" t="0" r="8255" b="1270"/>
            <wp:wrapSquare wrapText="bothSides"/>
            <wp:docPr id="5" name="Imagen 5"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Azure storage account with an Azure Files sh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392" cy="1694201"/>
                    </a:xfrm>
                    <a:prstGeom prst="rect">
                      <a:avLst/>
                    </a:prstGeom>
                    <a:noFill/>
                    <a:ln>
                      <a:noFill/>
                    </a:ln>
                  </pic:spPr>
                </pic:pic>
              </a:graphicData>
            </a:graphic>
          </wp:anchor>
        </w:drawing>
      </w:r>
      <w:r w:rsidR="00224924" w:rsidRPr="00224924">
        <w:rPr>
          <w:rFonts w:ascii="Segoe UI" w:eastAsia="Times New Roman" w:hAnsi="Segoe UI" w:cs="Segoe UI"/>
          <w:color w:val="E6E6E6"/>
          <w:sz w:val="24"/>
          <w:szCs w:val="24"/>
          <w:lang w:eastAsia="es-PE"/>
        </w:rPr>
        <w:t xml:space="preserve">Muchos sistemas locales que comprenden una red de equipos internos usan recursos compartidos de archivos. Un recurso compartido de archivos permite almacenar un archivo en un equipo y conceder acceso a ese archivo a los usuarios y las aplicaciones que se </w:t>
      </w:r>
      <w:r w:rsidR="00224924" w:rsidRPr="00224924">
        <w:rPr>
          <w:rFonts w:ascii="Segoe UI" w:eastAsia="Times New Roman" w:hAnsi="Segoe UI" w:cs="Segoe UI"/>
          <w:color w:val="E6E6E6"/>
          <w:sz w:val="24"/>
          <w:szCs w:val="24"/>
          <w:lang w:eastAsia="es-PE"/>
        </w:rPr>
        <w:lastRenderedPageBreak/>
        <w:t>ejecutan en otros equipos. Esta estrategia puede funcionar bien para los equipos de la misma red de área local, pero no se escala correctamente a medida que aumenta el número de usuarios, o si los usuarios se encuentran en sitios diferentes.</w:t>
      </w:r>
    </w:p>
    <w:p w14:paraId="2BAAF46C" w14:textId="54C3F1B3"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En esencia, Azure Files es una manera de crear recursos compartidos de red basados en la nube, como suelen encontrarse en organizaciones locales para que los documentos y otros archivos estén a disposición de varios usuarios. Al hospedar recursos compartidos de archivos en Azure, las organizaciones pueden eliminar los costos de hardware y la sobrecarga de mantenimiento, y beneficiarse de la alta disponibilidad y el almacenamiento escalable en la nube para los archivos.</w:t>
      </w:r>
    </w:p>
    <w:p w14:paraId="586FA79B" w14:textId="5E08A110"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
    <w:p w14:paraId="4E7DC404"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Azure File Storage se crea en una cuenta de almacenamiento. Azure Files le permite compartir hasta 100 TB de datos en una sola cuenta de almacenamiento. Estos datos se pueden distribuir en cualquier número de recursos compartidos de archivos de la cuenta. El tamaño máximo de un solo archivo es de 1 TB, pero puede establecer cuotas para limitar el tamaño de cada recurso compartido por debajo de esta cifra. Actualmente, Azure File Storage admite hasta 2000 conexiones simultáneas por cada archivo compartido.</w:t>
      </w:r>
    </w:p>
    <w:p w14:paraId="49D5BE12"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Una vez que crea una cuenta de almacenamiento, puede cargar archivos en Azure File Storage mediante Azure Portal, o bien mediante herramientas como la utilidad </w:t>
      </w:r>
      <w:proofErr w:type="spellStart"/>
      <w:r w:rsidRPr="00224924">
        <w:rPr>
          <w:rFonts w:ascii="Segoe UI" w:eastAsia="Times New Roman" w:hAnsi="Segoe UI" w:cs="Segoe UI"/>
          <w:i/>
          <w:iCs/>
          <w:color w:val="E6E6E6"/>
          <w:sz w:val="24"/>
          <w:szCs w:val="24"/>
          <w:lang w:eastAsia="es-PE"/>
        </w:rPr>
        <w:t>AzCopy</w:t>
      </w:r>
      <w:proofErr w:type="spellEnd"/>
      <w:r w:rsidRPr="00224924">
        <w:rPr>
          <w:rFonts w:ascii="Segoe UI" w:eastAsia="Times New Roman" w:hAnsi="Segoe UI" w:cs="Segoe UI"/>
          <w:color w:val="E6E6E6"/>
          <w:sz w:val="24"/>
          <w:szCs w:val="24"/>
          <w:lang w:eastAsia="es-PE"/>
        </w:rPr>
        <w:t xml:space="preserve">. Asimismo, puede usar el servicio Azure File </w:t>
      </w:r>
      <w:proofErr w:type="spellStart"/>
      <w:r w:rsidRPr="00224924">
        <w:rPr>
          <w:rFonts w:ascii="Segoe UI" w:eastAsia="Times New Roman" w:hAnsi="Segoe UI" w:cs="Segoe UI"/>
          <w:color w:val="E6E6E6"/>
          <w:sz w:val="24"/>
          <w:szCs w:val="24"/>
          <w:lang w:eastAsia="es-PE"/>
        </w:rPr>
        <w:t>Sync</w:t>
      </w:r>
      <w:proofErr w:type="spellEnd"/>
      <w:r w:rsidRPr="00224924">
        <w:rPr>
          <w:rFonts w:ascii="Segoe UI" w:eastAsia="Times New Roman" w:hAnsi="Segoe UI" w:cs="Segoe UI"/>
          <w:color w:val="E6E6E6"/>
          <w:sz w:val="24"/>
          <w:szCs w:val="24"/>
          <w:lang w:eastAsia="es-PE"/>
        </w:rPr>
        <w:t xml:space="preserve"> para sincronizar las copias almacenadas localmente en caché de archivos compartidos con los datos de Azure File Storage.</w:t>
      </w:r>
    </w:p>
    <w:p w14:paraId="27E9929B"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Azure File Storage ofrece dos niveles de rendimiento. El nivel </w:t>
      </w:r>
      <w:r w:rsidRPr="00224924">
        <w:rPr>
          <w:rFonts w:ascii="Segoe UI" w:eastAsia="Times New Roman" w:hAnsi="Segoe UI" w:cs="Segoe UI"/>
          <w:i/>
          <w:iCs/>
          <w:color w:val="E6E6E6"/>
          <w:sz w:val="24"/>
          <w:szCs w:val="24"/>
          <w:lang w:eastAsia="es-PE"/>
        </w:rPr>
        <w:t>Estándar</w:t>
      </w:r>
      <w:r w:rsidRPr="00224924">
        <w:rPr>
          <w:rFonts w:ascii="Segoe UI" w:eastAsia="Times New Roman" w:hAnsi="Segoe UI" w:cs="Segoe UI"/>
          <w:color w:val="E6E6E6"/>
          <w:sz w:val="24"/>
          <w:szCs w:val="24"/>
          <w:lang w:eastAsia="es-PE"/>
        </w:rPr>
        <w:t> usa hardware basado en disco duro en un centro de datos y el nivel </w:t>
      </w:r>
      <w:r w:rsidRPr="00224924">
        <w:rPr>
          <w:rFonts w:ascii="Segoe UI" w:eastAsia="Times New Roman" w:hAnsi="Segoe UI" w:cs="Segoe UI"/>
          <w:i/>
          <w:iCs/>
          <w:color w:val="E6E6E6"/>
          <w:sz w:val="24"/>
          <w:szCs w:val="24"/>
          <w:lang w:eastAsia="es-PE"/>
        </w:rPr>
        <w:t>Premium</w:t>
      </w:r>
      <w:r w:rsidRPr="00224924">
        <w:rPr>
          <w:rFonts w:ascii="Segoe UI" w:eastAsia="Times New Roman" w:hAnsi="Segoe UI" w:cs="Segoe UI"/>
          <w:color w:val="E6E6E6"/>
          <w:sz w:val="24"/>
          <w:szCs w:val="24"/>
          <w:lang w:eastAsia="es-PE"/>
        </w:rPr>
        <w:t> usa discos de estado sólido. El nivel </w:t>
      </w:r>
      <w:r w:rsidRPr="00224924">
        <w:rPr>
          <w:rFonts w:ascii="Segoe UI" w:eastAsia="Times New Roman" w:hAnsi="Segoe UI" w:cs="Segoe UI"/>
          <w:i/>
          <w:iCs/>
          <w:color w:val="E6E6E6"/>
          <w:sz w:val="24"/>
          <w:szCs w:val="24"/>
          <w:lang w:eastAsia="es-PE"/>
        </w:rPr>
        <w:t>Premium</w:t>
      </w:r>
      <w:r w:rsidRPr="00224924">
        <w:rPr>
          <w:rFonts w:ascii="Segoe UI" w:eastAsia="Times New Roman" w:hAnsi="Segoe UI" w:cs="Segoe UI"/>
          <w:color w:val="E6E6E6"/>
          <w:sz w:val="24"/>
          <w:szCs w:val="24"/>
          <w:lang w:eastAsia="es-PE"/>
        </w:rPr>
        <w:t> ofrece un mayor rendimiento, pero se cobra a una tarifa superior.</w:t>
      </w:r>
    </w:p>
    <w:p w14:paraId="46AA0486"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Azure Files admite dos protocolos comunes de uso compartido de archivos de red:</w:t>
      </w:r>
    </w:p>
    <w:p w14:paraId="037C55B6" w14:textId="77777777" w:rsidR="00224924" w:rsidRPr="00224924" w:rsidRDefault="00224924" w:rsidP="00224924">
      <w:pPr>
        <w:numPr>
          <w:ilvl w:val="0"/>
          <w:numId w:val="16"/>
        </w:numPr>
        <w:shd w:val="clear" w:color="auto" w:fill="171717"/>
        <w:spacing w:after="0" w:line="240" w:lineRule="auto"/>
        <w:ind w:left="1290"/>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El uso compartido de archivos </w:t>
      </w:r>
      <w:r w:rsidRPr="00224924">
        <w:rPr>
          <w:rFonts w:ascii="Segoe UI" w:eastAsia="Times New Roman" w:hAnsi="Segoe UI" w:cs="Segoe UI"/>
          <w:i/>
          <w:iCs/>
          <w:color w:val="E6E6E6"/>
          <w:sz w:val="24"/>
          <w:szCs w:val="24"/>
          <w:lang w:eastAsia="es-PE"/>
        </w:rPr>
        <w:t>Bloque de mensajes del servidor</w:t>
      </w:r>
      <w:r w:rsidRPr="00224924">
        <w:rPr>
          <w:rFonts w:ascii="Segoe UI" w:eastAsia="Times New Roman" w:hAnsi="Segoe UI" w:cs="Segoe UI"/>
          <w:color w:val="E6E6E6"/>
          <w:sz w:val="24"/>
          <w:szCs w:val="24"/>
          <w:lang w:eastAsia="es-PE"/>
        </w:rPr>
        <w:t> (SMB) se utiliza generalmente entre varios sistemas operativos (Windows, Linux, macOS).</w:t>
      </w:r>
    </w:p>
    <w:p w14:paraId="53F0D01A" w14:textId="77777777" w:rsidR="00224924" w:rsidRPr="00224924" w:rsidRDefault="00224924" w:rsidP="00224924">
      <w:pPr>
        <w:numPr>
          <w:ilvl w:val="0"/>
          <w:numId w:val="16"/>
        </w:numPr>
        <w:shd w:val="clear" w:color="auto" w:fill="171717"/>
        <w:spacing w:after="0" w:line="240" w:lineRule="auto"/>
        <w:ind w:left="1290"/>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Los recursos compartidos </w:t>
      </w:r>
      <w:r w:rsidRPr="00224924">
        <w:rPr>
          <w:rFonts w:ascii="Segoe UI" w:eastAsia="Times New Roman" w:hAnsi="Segoe UI" w:cs="Segoe UI"/>
          <w:i/>
          <w:iCs/>
          <w:color w:val="E6E6E6"/>
          <w:sz w:val="24"/>
          <w:szCs w:val="24"/>
          <w:lang w:eastAsia="es-PE"/>
        </w:rPr>
        <w:t xml:space="preserve">Network File </w:t>
      </w:r>
      <w:proofErr w:type="spellStart"/>
      <w:r w:rsidRPr="00224924">
        <w:rPr>
          <w:rFonts w:ascii="Segoe UI" w:eastAsia="Times New Roman" w:hAnsi="Segoe UI" w:cs="Segoe UI"/>
          <w:i/>
          <w:iCs/>
          <w:color w:val="E6E6E6"/>
          <w:sz w:val="24"/>
          <w:szCs w:val="24"/>
          <w:lang w:eastAsia="es-PE"/>
        </w:rPr>
        <w:t>System</w:t>
      </w:r>
      <w:proofErr w:type="spellEnd"/>
      <w:r w:rsidRPr="00224924">
        <w:rPr>
          <w:rFonts w:ascii="Segoe UI" w:eastAsia="Times New Roman" w:hAnsi="Segoe UI" w:cs="Segoe UI"/>
          <w:color w:val="E6E6E6"/>
          <w:sz w:val="24"/>
          <w:szCs w:val="24"/>
          <w:lang w:eastAsia="es-PE"/>
        </w:rPr>
        <w:t xml:space="preserve"> (NFS) los utilizan algunas versiones de Linux y macOS. Para crear un recurso compartido NFS, debe usar una cuenta de almacenamiento de nivel </w:t>
      </w:r>
      <w:r w:rsidRPr="00224924">
        <w:rPr>
          <w:rFonts w:ascii="Segoe UI" w:eastAsia="Times New Roman" w:hAnsi="Segoe UI" w:cs="Segoe UI"/>
          <w:color w:val="E6E6E6"/>
          <w:sz w:val="24"/>
          <w:szCs w:val="24"/>
          <w:lang w:eastAsia="es-PE"/>
        </w:rPr>
        <w:lastRenderedPageBreak/>
        <w:t>Premium y crear y configurar una red virtual a través de la cual se pueda controlar el acceso al recurso compartido.</w:t>
      </w:r>
    </w:p>
    <w:p w14:paraId="5CD5F4E2" w14:textId="2B815FD1" w:rsidR="00CD6547" w:rsidRDefault="00CD6547"/>
    <w:p w14:paraId="1D459A9D" w14:textId="1D6E7EE3" w:rsidR="004A2BB0" w:rsidRDefault="004A2BB0"/>
    <w:p w14:paraId="33068A74" w14:textId="1CFA62A1" w:rsidR="004A2BB0" w:rsidRDefault="004A2BB0"/>
    <w:p w14:paraId="17A8EB21" w14:textId="77777777" w:rsidR="004A2BB0" w:rsidRPr="004A2BB0" w:rsidRDefault="004A2BB0" w:rsidP="004A2BB0">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4A2BB0">
        <w:rPr>
          <w:rFonts w:ascii="Segoe UI" w:eastAsia="Times New Roman" w:hAnsi="Segoe UI" w:cs="Segoe UI"/>
          <w:b/>
          <w:bCs/>
          <w:color w:val="E6E6E6"/>
          <w:kern w:val="36"/>
          <w:sz w:val="48"/>
          <w:szCs w:val="48"/>
          <w:lang w:eastAsia="es-PE"/>
        </w:rPr>
        <w:t>Exploración de tablas de Azure</w:t>
      </w:r>
    </w:p>
    <w:p w14:paraId="46511373" w14:textId="77777777" w:rsidR="004A2BB0" w:rsidRPr="004A2BB0" w:rsidRDefault="004A2BB0" w:rsidP="004A2BB0">
      <w:pPr>
        <w:shd w:val="clear" w:color="auto" w:fill="171717"/>
        <w:spacing w:after="0" w:line="240" w:lineRule="auto"/>
        <w:rPr>
          <w:rFonts w:ascii="Segoe UI" w:eastAsia="Times New Roman" w:hAnsi="Segoe UI" w:cs="Segoe UI"/>
          <w:color w:val="E6E6E6"/>
          <w:sz w:val="24"/>
          <w:szCs w:val="24"/>
          <w:lang w:eastAsia="es-PE"/>
        </w:rPr>
      </w:pPr>
      <w:r w:rsidRPr="004A2BB0">
        <w:rPr>
          <w:rFonts w:ascii="docons" w:eastAsia="Times New Roman" w:hAnsi="docons" w:cs="Segoe UI"/>
          <w:color w:val="E6E6E6"/>
          <w:sz w:val="14"/>
          <w:szCs w:val="14"/>
          <w:bdr w:val="none" w:sz="0" w:space="0" w:color="auto" w:frame="1"/>
          <w:lang w:eastAsia="es-PE"/>
        </w:rPr>
        <w:t>Completado</w:t>
      </w:r>
      <w:r w:rsidRPr="004A2BB0">
        <w:rPr>
          <w:rFonts w:ascii="Segoe UI" w:eastAsia="Times New Roman" w:hAnsi="Segoe UI" w:cs="Segoe UI"/>
          <w:color w:val="E6E6E6"/>
          <w:sz w:val="18"/>
          <w:szCs w:val="18"/>
          <w:lang w:eastAsia="es-PE"/>
        </w:rPr>
        <w:t>100 XP</w:t>
      </w:r>
    </w:p>
    <w:p w14:paraId="2F64010A" w14:textId="77777777" w:rsidR="004A2BB0" w:rsidRPr="004A2BB0" w:rsidRDefault="004A2BB0" w:rsidP="004A2BB0">
      <w:pPr>
        <w:numPr>
          <w:ilvl w:val="0"/>
          <w:numId w:val="17"/>
        </w:numPr>
        <w:shd w:val="clear" w:color="auto" w:fill="171717"/>
        <w:spacing w:after="0" w:line="240" w:lineRule="auto"/>
        <w:rPr>
          <w:rFonts w:ascii="Segoe UI" w:eastAsia="Times New Roman" w:hAnsi="Segoe UI" w:cs="Segoe UI"/>
          <w:sz w:val="24"/>
          <w:szCs w:val="24"/>
          <w:lang w:eastAsia="es-PE"/>
        </w:rPr>
      </w:pPr>
      <w:r w:rsidRPr="004A2BB0">
        <w:rPr>
          <w:rFonts w:ascii="Segoe UI" w:eastAsia="Times New Roman" w:hAnsi="Segoe UI" w:cs="Segoe UI"/>
          <w:sz w:val="24"/>
          <w:szCs w:val="24"/>
          <w:lang w:eastAsia="es-PE"/>
        </w:rPr>
        <w:t>8 minutos</w:t>
      </w:r>
    </w:p>
    <w:p w14:paraId="2A88A371" w14:textId="77777777"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Azure Table Storage es una solución de almacenamiento NoSQL que usa tablas que contienen elementos de datos de </w:t>
      </w:r>
      <w:r w:rsidRPr="004A2BB0">
        <w:rPr>
          <w:rFonts w:ascii="Segoe UI" w:eastAsia="Times New Roman" w:hAnsi="Segoe UI" w:cs="Segoe UI"/>
          <w:i/>
          <w:iCs/>
          <w:color w:val="E6E6E6"/>
          <w:sz w:val="24"/>
          <w:szCs w:val="24"/>
          <w:lang w:eastAsia="es-PE"/>
        </w:rPr>
        <w:t>clave-valor</w:t>
      </w:r>
      <w:r w:rsidRPr="004A2BB0">
        <w:rPr>
          <w:rFonts w:ascii="Segoe UI" w:eastAsia="Times New Roman" w:hAnsi="Segoe UI" w:cs="Segoe UI"/>
          <w:color w:val="E6E6E6"/>
          <w:sz w:val="24"/>
          <w:szCs w:val="24"/>
          <w:lang w:eastAsia="es-PE"/>
        </w:rPr>
        <w:t>. Cada elemento se representa mediante una fila que contiene columnas para los campos de datos que deben almacenarse.</w:t>
      </w:r>
    </w:p>
    <w:p w14:paraId="56F2F27A" w14:textId="3E59C060"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noProof/>
          <w:color w:val="E6E6E6"/>
          <w:sz w:val="24"/>
          <w:szCs w:val="24"/>
          <w:lang w:eastAsia="es-PE"/>
        </w:rPr>
        <w:drawing>
          <wp:inline distT="0" distB="0" distL="0" distR="0" wp14:anchorId="4A116051" wp14:editId="48A35DFE">
            <wp:extent cx="3806190" cy="2711450"/>
            <wp:effectExtent l="0" t="0" r="3810" b="0"/>
            <wp:docPr id="6" name="Imagen 6" descr="An Azure storage account with Azur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Azure storage account with Azure tab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711450"/>
                    </a:xfrm>
                    <a:prstGeom prst="rect">
                      <a:avLst/>
                    </a:prstGeom>
                    <a:noFill/>
                    <a:ln>
                      <a:noFill/>
                    </a:ln>
                  </pic:spPr>
                </pic:pic>
              </a:graphicData>
            </a:graphic>
          </wp:inline>
        </w:drawing>
      </w:r>
    </w:p>
    <w:p w14:paraId="414D16A6" w14:textId="77777777"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Sin embargo, no se confunda al pensar que una tabla de Azure Table Storage es como una tabla de una base de datos relacional. Una tabla de Azure le permite almacenar datos semiestructurados. Todas las filas de una tabla deben tener una clave única (compuesta de una clave de partición y una clave de fila) y, al modificar los datos de la tabla, una columna de </w:t>
      </w:r>
      <w:r w:rsidRPr="004A2BB0">
        <w:rPr>
          <w:rFonts w:ascii="Segoe UI" w:eastAsia="Times New Roman" w:hAnsi="Segoe UI" w:cs="Segoe UI"/>
          <w:i/>
          <w:iCs/>
          <w:color w:val="E6E6E6"/>
          <w:sz w:val="24"/>
          <w:szCs w:val="24"/>
          <w:lang w:eastAsia="es-PE"/>
        </w:rPr>
        <w:t>marca de tiempo</w:t>
      </w:r>
      <w:r w:rsidRPr="004A2BB0">
        <w:rPr>
          <w:rFonts w:ascii="Segoe UI" w:eastAsia="Times New Roman" w:hAnsi="Segoe UI" w:cs="Segoe UI"/>
          <w:color w:val="E6E6E6"/>
          <w:sz w:val="24"/>
          <w:szCs w:val="24"/>
          <w:lang w:eastAsia="es-PE"/>
        </w:rPr>
        <w:t xml:space="preserve"> registra la fecha y la hora en las que se realizó la modificación; pero, aparte de eso, las columnas de cada fila pueden variar. Las tablas de Azure Table Storage no tienen los conceptos de claves externas, relaciones, procedimientos almacenados, vistas u otros objetos que puede encontrar en una base de datos relacional. Normalmente, los datos en Azure Table Storage se desnormalizan y cada fila contiene los datos completos de una entidad lógica. Por ejemplo, una tabla que contiene información de clientes podría almacenar el nombre, el apellido, uno o varios números de teléfono, y una o varias direcciones de cada </w:t>
      </w:r>
      <w:r w:rsidRPr="004A2BB0">
        <w:rPr>
          <w:rFonts w:ascii="Segoe UI" w:eastAsia="Times New Roman" w:hAnsi="Segoe UI" w:cs="Segoe UI"/>
          <w:color w:val="E6E6E6"/>
          <w:sz w:val="24"/>
          <w:szCs w:val="24"/>
          <w:lang w:eastAsia="es-PE"/>
        </w:rPr>
        <w:lastRenderedPageBreak/>
        <w:t>cliente. El número de campos de cada fila puede ser diferente, en función de la cantidad de números de teléfono y direcciones de cada cliente, y de los detalles registrados para cada dirección. En una base de datos relacional, esta información se dividiría en varias filas de varias tablas.</w:t>
      </w:r>
    </w:p>
    <w:p w14:paraId="456AC076" w14:textId="77777777"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Para garantizar que el acceso sea rápido, Azure Table Storage divide una tabla en particiones. La creación de particiones es un mecanismo para agrupar filas relacionadas según una propiedad común o clave de partición. Las filas que comparten la misma clave de partición se almacenarán juntas. Además de ayudar a organizar los datos, la creación de particiones también puede mejorar la escalabilidad y el rendimiento de las siguientes formas:</w:t>
      </w:r>
    </w:p>
    <w:p w14:paraId="2B6646C2" w14:textId="77777777" w:rsidR="004A2BB0" w:rsidRPr="004A2BB0" w:rsidRDefault="004A2BB0" w:rsidP="004A2BB0">
      <w:pPr>
        <w:numPr>
          <w:ilvl w:val="0"/>
          <w:numId w:val="1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Las particiones son independientes entre sí, y pueden agrandarse o reducirse a medida que se agregan o se quitan filas de una partición. Una tabla puede contener cualquier número de particiones.</w:t>
      </w:r>
    </w:p>
    <w:p w14:paraId="0DB55CCB" w14:textId="77777777" w:rsidR="004A2BB0" w:rsidRPr="004A2BB0" w:rsidRDefault="004A2BB0" w:rsidP="004A2BB0">
      <w:pPr>
        <w:numPr>
          <w:ilvl w:val="0"/>
          <w:numId w:val="1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Al buscar datos, puede incluir la clave de partición en los criterios de búsqueda. Esto ayuda a reducir el volumen de datos que se va a examinar y mejora el rendimiento, ya que reduce la cantidad de E/S (operaciones de entrada y salida o </w:t>
      </w:r>
      <w:r w:rsidRPr="004A2BB0">
        <w:rPr>
          <w:rFonts w:ascii="Segoe UI" w:eastAsia="Times New Roman" w:hAnsi="Segoe UI" w:cs="Segoe UI"/>
          <w:i/>
          <w:iCs/>
          <w:color w:val="E6E6E6"/>
          <w:sz w:val="24"/>
          <w:szCs w:val="24"/>
          <w:lang w:eastAsia="es-PE"/>
        </w:rPr>
        <w:t>lecturas</w:t>
      </w:r>
      <w:r w:rsidRPr="004A2BB0">
        <w:rPr>
          <w:rFonts w:ascii="Segoe UI" w:eastAsia="Times New Roman" w:hAnsi="Segoe UI" w:cs="Segoe UI"/>
          <w:color w:val="E6E6E6"/>
          <w:sz w:val="24"/>
          <w:szCs w:val="24"/>
          <w:lang w:eastAsia="es-PE"/>
        </w:rPr>
        <w:t> y </w:t>
      </w:r>
      <w:r w:rsidRPr="004A2BB0">
        <w:rPr>
          <w:rFonts w:ascii="Segoe UI" w:eastAsia="Times New Roman" w:hAnsi="Segoe UI" w:cs="Segoe UI"/>
          <w:i/>
          <w:iCs/>
          <w:color w:val="E6E6E6"/>
          <w:sz w:val="24"/>
          <w:szCs w:val="24"/>
          <w:lang w:eastAsia="es-PE"/>
        </w:rPr>
        <w:t>escrituras</w:t>
      </w:r>
      <w:r w:rsidRPr="004A2BB0">
        <w:rPr>
          <w:rFonts w:ascii="Segoe UI" w:eastAsia="Times New Roman" w:hAnsi="Segoe UI" w:cs="Segoe UI"/>
          <w:color w:val="E6E6E6"/>
          <w:sz w:val="24"/>
          <w:szCs w:val="24"/>
          <w:lang w:eastAsia="es-PE"/>
        </w:rPr>
        <w:t>) necesaria para localizar los datos.</w:t>
      </w:r>
    </w:p>
    <w:p w14:paraId="01B582D6" w14:textId="77777777"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La clave de una tabla de Azure Table Storage consta de dos elementos: la clave de partición, que identifica la partición que contiene la fila, y una clave de fila, que es única para cada fila de la misma partición. Los elementos de una misma partición se almacenan en el orden de las claves de fila. Si una aplicación agrega una nueva fila a una tabla, Azure garantiza que la fila se coloca en la posición correcta de la tabla. Este esquema permite que una aplicación realice rápidamente consultas de </w:t>
      </w:r>
      <w:r w:rsidRPr="004A2BB0">
        <w:rPr>
          <w:rFonts w:ascii="Segoe UI" w:eastAsia="Times New Roman" w:hAnsi="Segoe UI" w:cs="Segoe UI"/>
          <w:i/>
          <w:iCs/>
          <w:color w:val="E6E6E6"/>
          <w:sz w:val="24"/>
          <w:szCs w:val="24"/>
          <w:lang w:eastAsia="es-PE"/>
        </w:rPr>
        <w:t>punto</w:t>
      </w:r>
      <w:r w:rsidRPr="004A2BB0">
        <w:rPr>
          <w:rFonts w:ascii="Segoe UI" w:eastAsia="Times New Roman" w:hAnsi="Segoe UI" w:cs="Segoe UI"/>
          <w:color w:val="E6E6E6"/>
          <w:sz w:val="24"/>
          <w:szCs w:val="24"/>
          <w:lang w:eastAsia="es-PE"/>
        </w:rPr>
        <w:t>, que identifican una sola fila, y consultas por </w:t>
      </w:r>
      <w:r w:rsidRPr="004A2BB0">
        <w:rPr>
          <w:rFonts w:ascii="Segoe UI" w:eastAsia="Times New Roman" w:hAnsi="Segoe UI" w:cs="Segoe UI"/>
          <w:i/>
          <w:iCs/>
          <w:color w:val="E6E6E6"/>
          <w:sz w:val="24"/>
          <w:szCs w:val="24"/>
          <w:lang w:eastAsia="es-PE"/>
        </w:rPr>
        <w:t>rango</w:t>
      </w:r>
      <w:r w:rsidRPr="004A2BB0">
        <w:rPr>
          <w:rFonts w:ascii="Segoe UI" w:eastAsia="Times New Roman" w:hAnsi="Segoe UI" w:cs="Segoe UI"/>
          <w:color w:val="E6E6E6"/>
          <w:sz w:val="24"/>
          <w:szCs w:val="24"/>
          <w:lang w:eastAsia="es-PE"/>
        </w:rPr>
        <w:t>, que capturan un bloque contiguo de filas en una partición.</w:t>
      </w:r>
    </w:p>
    <w:p w14:paraId="4CA66FD6" w14:textId="77777777" w:rsidR="004A2BB0" w:rsidRPr="004B184F" w:rsidRDefault="004A2BB0"/>
    <w:sectPr w:rsidR="004A2BB0" w:rsidRPr="004B1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7E4"/>
    <w:multiLevelType w:val="multilevel"/>
    <w:tmpl w:val="03D08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7D63"/>
    <w:multiLevelType w:val="multilevel"/>
    <w:tmpl w:val="0BF070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33FE"/>
    <w:multiLevelType w:val="multilevel"/>
    <w:tmpl w:val="C442A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D3D2283"/>
    <w:multiLevelType w:val="multilevel"/>
    <w:tmpl w:val="549095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C0433C"/>
    <w:multiLevelType w:val="multilevel"/>
    <w:tmpl w:val="47BA2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760D1"/>
    <w:multiLevelType w:val="multilevel"/>
    <w:tmpl w:val="157815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7CE711A"/>
    <w:multiLevelType w:val="multilevel"/>
    <w:tmpl w:val="8570A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D15F6"/>
    <w:multiLevelType w:val="multilevel"/>
    <w:tmpl w:val="87CE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F2E6B91"/>
    <w:multiLevelType w:val="multilevel"/>
    <w:tmpl w:val="C6AC4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8EE63E0"/>
    <w:multiLevelType w:val="multilevel"/>
    <w:tmpl w:val="88FE1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7250CF"/>
    <w:multiLevelType w:val="multilevel"/>
    <w:tmpl w:val="C354E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D146F"/>
    <w:multiLevelType w:val="multilevel"/>
    <w:tmpl w:val="3E00E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61FC1"/>
    <w:multiLevelType w:val="multilevel"/>
    <w:tmpl w:val="C4E61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44E86"/>
    <w:multiLevelType w:val="multilevel"/>
    <w:tmpl w:val="529E0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E569F"/>
    <w:multiLevelType w:val="multilevel"/>
    <w:tmpl w:val="8F7CE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5"/>
  </w:num>
  <w:num w:numId="2" w16cid:durableId="1329014175">
    <w:abstractNumId w:val="12"/>
  </w:num>
  <w:num w:numId="3" w16cid:durableId="1559900574">
    <w:abstractNumId w:val="15"/>
  </w:num>
  <w:num w:numId="4" w16cid:durableId="182329002">
    <w:abstractNumId w:val="3"/>
  </w:num>
  <w:num w:numId="5" w16cid:durableId="312610517">
    <w:abstractNumId w:val="2"/>
  </w:num>
  <w:num w:numId="6" w16cid:durableId="1085617293">
    <w:abstractNumId w:val="6"/>
  </w:num>
  <w:num w:numId="7" w16cid:durableId="1311252700">
    <w:abstractNumId w:val="9"/>
  </w:num>
  <w:num w:numId="8" w16cid:durableId="1566140034">
    <w:abstractNumId w:val="10"/>
  </w:num>
  <w:num w:numId="9" w16cid:durableId="1271736876">
    <w:abstractNumId w:val="8"/>
  </w:num>
  <w:num w:numId="10" w16cid:durableId="820469146">
    <w:abstractNumId w:val="17"/>
  </w:num>
  <w:num w:numId="11" w16cid:durableId="1137340581">
    <w:abstractNumId w:val="16"/>
  </w:num>
  <w:num w:numId="12" w16cid:durableId="1061757164">
    <w:abstractNumId w:val="14"/>
  </w:num>
  <w:num w:numId="13" w16cid:durableId="1184368829">
    <w:abstractNumId w:val="11"/>
  </w:num>
  <w:num w:numId="14" w16cid:durableId="198788352">
    <w:abstractNumId w:val="0"/>
  </w:num>
  <w:num w:numId="15" w16cid:durableId="1024942815">
    <w:abstractNumId w:val="7"/>
  </w:num>
  <w:num w:numId="16" w16cid:durableId="1059062195">
    <w:abstractNumId w:val="1"/>
  </w:num>
  <w:num w:numId="17" w16cid:durableId="934940616">
    <w:abstractNumId w:val="13"/>
  </w:num>
  <w:num w:numId="18" w16cid:durableId="622463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0A2ECF"/>
    <w:rsid w:val="000B4F8B"/>
    <w:rsid w:val="00224924"/>
    <w:rsid w:val="003819A0"/>
    <w:rsid w:val="003F27F1"/>
    <w:rsid w:val="004A2BB0"/>
    <w:rsid w:val="004B184F"/>
    <w:rsid w:val="0075182D"/>
    <w:rsid w:val="00930426"/>
    <w:rsid w:val="009D34E4"/>
    <w:rsid w:val="00AE5D58"/>
    <w:rsid w:val="00B019A4"/>
    <w:rsid w:val="00B62039"/>
    <w:rsid w:val="00CD6547"/>
    <w:rsid w:val="00DC77B7"/>
    <w:rsid w:val="00E4667E"/>
    <w:rsid w:val="00F46E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A61"/>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444">
      <w:bodyDiv w:val="1"/>
      <w:marLeft w:val="0"/>
      <w:marRight w:val="0"/>
      <w:marTop w:val="0"/>
      <w:marBottom w:val="0"/>
      <w:divBdr>
        <w:top w:val="none" w:sz="0" w:space="0" w:color="auto"/>
        <w:left w:val="none" w:sz="0" w:space="0" w:color="auto"/>
        <w:bottom w:val="none" w:sz="0" w:space="0" w:color="auto"/>
        <w:right w:val="none" w:sz="0" w:space="0" w:color="auto"/>
      </w:divBdr>
      <w:divsChild>
        <w:div w:id="382556464">
          <w:marLeft w:val="0"/>
          <w:marRight w:val="0"/>
          <w:marTop w:val="240"/>
          <w:marBottom w:val="0"/>
          <w:divBdr>
            <w:top w:val="none" w:sz="0" w:space="0" w:color="auto"/>
            <w:left w:val="none" w:sz="0" w:space="0" w:color="auto"/>
            <w:bottom w:val="none" w:sz="0" w:space="0" w:color="auto"/>
            <w:right w:val="none" w:sz="0" w:space="0" w:color="auto"/>
          </w:divBdr>
        </w:div>
        <w:div w:id="269122082">
          <w:marLeft w:val="0"/>
          <w:marRight w:val="0"/>
          <w:marTop w:val="240"/>
          <w:marBottom w:val="0"/>
          <w:divBdr>
            <w:top w:val="none" w:sz="0" w:space="0" w:color="auto"/>
            <w:left w:val="none" w:sz="0" w:space="0" w:color="auto"/>
            <w:bottom w:val="none" w:sz="0" w:space="0" w:color="auto"/>
            <w:right w:val="none" w:sz="0" w:space="0" w:color="auto"/>
          </w:divBdr>
        </w:div>
      </w:divsChild>
    </w:div>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033773352">
      <w:bodyDiv w:val="1"/>
      <w:marLeft w:val="0"/>
      <w:marRight w:val="0"/>
      <w:marTop w:val="0"/>
      <w:marBottom w:val="0"/>
      <w:divBdr>
        <w:top w:val="none" w:sz="0" w:space="0" w:color="auto"/>
        <w:left w:val="none" w:sz="0" w:space="0" w:color="auto"/>
        <w:bottom w:val="none" w:sz="0" w:space="0" w:color="auto"/>
        <w:right w:val="none" w:sz="0" w:space="0" w:color="auto"/>
      </w:divBdr>
      <w:divsChild>
        <w:div w:id="910844118">
          <w:marLeft w:val="0"/>
          <w:marRight w:val="0"/>
          <w:marTop w:val="0"/>
          <w:marBottom w:val="0"/>
          <w:divBdr>
            <w:top w:val="none" w:sz="0" w:space="0" w:color="auto"/>
            <w:left w:val="none" w:sz="0" w:space="0" w:color="auto"/>
            <w:bottom w:val="none" w:sz="0" w:space="0" w:color="auto"/>
            <w:right w:val="none" w:sz="0" w:space="0" w:color="auto"/>
          </w:divBdr>
          <w:divsChild>
            <w:div w:id="2771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31563">
      <w:bodyDiv w:val="1"/>
      <w:marLeft w:val="0"/>
      <w:marRight w:val="0"/>
      <w:marTop w:val="0"/>
      <w:marBottom w:val="0"/>
      <w:divBdr>
        <w:top w:val="none" w:sz="0" w:space="0" w:color="auto"/>
        <w:left w:val="none" w:sz="0" w:space="0" w:color="auto"/>
        <w:bottom w:val="none" w:sz="0" w:space="0" w:color="auto"/>
        <w:right w:val="none" w:sz="0" w:space="0" w:color="auto"/>
      </w:divBdr>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 w:id="1595551946">
      <w:bodyDiv w:val="1"/>
      <w:marLeft w:val="0"/>
      <w:marRight w:val="0"/>
      <w:marTop w:val="0"/>
      <w:marBottom w:val="0"/>
      <w:divBdr>
        <w:top w:val="none" w:sz="0" w:space="0" w:color="auto"/>
        <w:left w:val="none" w:sz="0" w:space="0" w:color="auto"/>
        <w:bottom w:val="none" w:sz="0" w:space="0" w:color="auto"/>
        <w:right w:val="none" w:sz="0" w:space="0" w:color="auto"/>
      </w:divBdr>
      <w:divsChild>
        <w:div w:id="1230649327">
          <w:marLeft w:val="0"/>
          <w:marRight w:val="0"/>
          <w:marTop w:val="0"/>
          <w:marBottom w:val="0"/>
          <w:divBdr>
            <w:top w:val="none" w:sz="0" w:space="0" w:color="auto"/>
            <w:left w:val="none" w:sz="0" w:space="0" w:color="auto"/>
            <w:bottom w:val="none" w:sz="0" w:space="0" w:color="auto"/>
            <w:right w:val="none" w:sz="0" w:space="0" w:color="auto"/>
          </w:divBdr>
          <w:divsChild>
            <w:div w:id="2916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885">
      <w:bodyDiv w:val="1"/>
      <w:marLeft w:val="0"/>
      <w:marRight w:val="0"/>
      <w:marTop w:val="0"/>
      <w:marBottom w:val="0"/>
      <w:divBdr>
        <w:top w:val="none" w:sz="0" w:space="0" w:color="auto"/>
        <w:left w:val="none" w:sz="0" w:space="0" w:color="auto"/>
        <w:bottom w:val="none" w:sz="0" w:space="0" w:color="auto"/>
        <w:right w:val="none" w:sz="0" w:space="0" w:color="auto"/>
      </w:divBdr>
      <w:divsChild>
        <w:div w:id="1465387239">
          <w:marLeft w:val="0"/>
          <w:marRight w:val="0"/>
          <w:marTop w:val="0"/>
          <w:marBottom w:val="0"/>
          <w:divBdr>
            <w:top w:val="none" w:sz="0" w:space="0" w:color="auto"/>
            <w:left w:val="none" w:sz="0" w:space="0" w:color="auto"/>
            <w:bottom w:val="none" w:sz="0" w:space="0" w:color="auto"/>
            <w:right w:val="none" w:sz="0" w:space="0" w:color="auto"/>
          </w:divBdr>
          <w:divsChild>
            <w:div w:id="4984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913">
      <w:bodyDiv w:val="1"/>
      <w:marLeft w:val="0"/>
      <w:marRight w:val="0"/>
      <w:marTop w:val="0"/>
      <w:marBottom w:val="0"/>
      <w:divBdr>
        <w:top w:val="none" w:sz="0" w:space="0" w:color="auto"/>
        <w:left w:val="none" w:sz="0" w:space="0" w:color="auto"/>
        <w:bottom w:val="none" w:sz="0" w:space="0" w:color="auto"/>
        <w:right w:val="none" w:sz="0" w:space="0" w:color="auto"/>
      </w:divBdr>
      <w:divsChild>
        <w:div w:id="319773638">
          <w:marLeft w:val="0"/>
          <w:marRight w:val="0"/>
          <w:marTop w:val="0"/>
          <w:marBottom w:val="0"/>
          <w:divBdr>
            <w:top w:val="none" w:sz="0" w:space="0" w:color="auto"/>
            <w:left w:val="none" w:sz="0" w:space="0" w:color="auto"/>
            <w:bottom w:val="none" w:sz="0" w:space="0" w:color="auto"/>
            <w:right w:val="none" w:sz="0" w:space="0" w:color="auto"/>
          </w:divBdr>
          <w:divsChild>
            <w:div w:id="16838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3784</Words>
  <Characters>20812</Characters>
  <Application>Microsoft Office Word</Application>
  <DocSecurity>0</DocSecurity>
  <Lines>173</Lines>
  <Paragraphs>49</Paragraphs>
  <ScaleCrop>false</ScaleCrop>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17</cp:revision>
  <dcterms:created xsi:type="dcterms:W3CDTF">2022-06-02T15:11:00Z</dcterms:created>
  <dcterms:modified xsi:type="dcterms:W3CDTF">2022-06-02T15:39:00Z</dcterms:modified>
</cp:coreProperties>
</file>