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567" w:right="-710"/>
        <w:jc w:val="center"/>
        <w:rPr>
          <w:rFonts w:ascii="Times New Roman" w:hAnsi="Times New Roman"/>
          <w:b/>
        </w:rPr>
      </w:pPr>
      <w:bookmarkStart w:id="0" w:name="_GoBack"/>
      <w:r>
        <w:rPr>
          <w:rFonts w:ascii="Times New Roman" w:hAnsi="Times New Roman"/>
          <w:b/>
        </w:rPr>
        <w:t>CRONOGRAMA DE AULAS</w:t>
      </w:r>
      <w:bookmarkEnd w:id="0"/>
    </w:p>
    <w:p>
      <w:pPr>
        <w:pStyle w:val="Normal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val="pt-BR"/>
        </w:rPr>
        <w:t>2</w:t>
      </w:r>
      <w:r>
        <w:rPr>
          <w:rFonts w:ascii="Times New Roman" w:hAnsi="Times New Roman"/>
          <w:b/>
        </w:rPr>
        <w:t>º semestre / 20</w:t>
      </w:r>
      <w:r>
        <w:rPr>
          <w:rFonts w:ascii="Times New Roman" w:hAnsi="Times New Roman"/>
          <w:b/>
          <w:lang w:val="pt-BR"/>
        </w:rPr>
        <w:t>26</w:t>
      </w:r>
      <w:r>
        <w:rPr>
          <w:rFonts w:ascii="Times New Roman" w:hAnsi="Times New Roman"/>
          <w:b/>
        </w:rPr>
        <w:t>.</w:t>
      </w:r>
    </w:p>
    <w:p>
      <w:pPr>
        <w:pStyle w:val="Normal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tbl>
      <w:tblPr>
        <w:tblStyle w:val="12"/>
        <w:tblW w:w="921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3649"/>
      </w:tblGrid>
      <w:tr>
        <w:trPr/>
        <w:tc>
          <w:tcPr>
            <w:tcW w:w="5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Disciplina: PROCESSO DE SOFTWARE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Código:ESW413</w:t>
            </w:r>
          </w:p>
        </w:tc>
      </w:tr>
      <w:tr>
        <w:trPr/>
        <w:tc>
          <w:tcPr>
            <w:tcW w:w="5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Carga Horária: 36 horas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Créditos: 2 créditos</w:t>
            </w:r>
          </w:p>
        </w:tc>
      </w:tr>
      <w:tr>
        <w:trPr/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Pré-Requisito: -</w:t>
            </w:r>
          </w:p>
        </w:tc>
      </w:tr>
      <w:tr>
        <w:trPr/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Período: Quinto período.</w:t>
            </w:r>
          </w:p>
        </w:tc>
      </w:tr>
      <w:tr>
        <w:trPr/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Professor (a): SERGIO SOUZA NOVAK</w:t>
            </w:r>
          </w:p>
        </w:tc>
      </w:tr>
    </w:tbl>
    <w:p>
      <w:pPr>
        <w:pStyle w:val="Normal"/>
        <w:tabs>
          <w:tab w:val="clear" w:pos="708"/>
          <w:tab w:val="left" w:pos="363" w:leader="none"/>
        </w:tabs>
        <w:ind w:left="-567" w:right="-71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12"/>
        <w:tblW w:w="921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>
        <w:trPr>
          <w:trHeight w:val="514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ind w:right="34"/>
              <w:jc w:val="both"/>
              <w:rPr>
                <w:rFonts w:ascii="Times New Roman" w:hAnsi="Times New Roman"/>
                <w:b/>
              </w:rPr>
            </w:pPr>
            <w:r>
              <w:rPr>
                <w:rFonts w:eastAsia="Aptos" w:cs="Times New Roman" w:ascii="Times New Roman" w:hAnsi="Times New Roman"/>
                <w:b/>
              </w:rPr>
              <w:t xml:space="preserve">Ementa: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eastAsia="pt-BR"/>
              </w:rPr>
              <w:t>Conceitos e terminologia. Infraestrutura de processos (pessoas, ferramentas, treinamentos e outros). Modelagem e especificação de processos de software. Medição e análise de processos de software. Melhoria de processos de software (individual e equipe). Análise e controle de qualidade (prevenção de defeitos, revisão de processos, métricas de qualidade, análise de causa e outros). Níveis de definição de processos. Modelos de ciclo de vida (ágil, processos “pesados”, cascata, espiral, modelo V e outros). Modelos de processos e padrões (IEEE, ISO e outros). Modelo, definição, medida, análise e melhoria tanto de processo de software individual quanto de equipe. Personalização de processo. Noções básicas de governança de TI.</w:t>
            </w:r>
          </w:p>
        </w:tc>
      </w:tr>
    </w:tbl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tbl>
      <w:tblPr>
        <w:tblStyle w:val="12"/>
        <w:tblW w:w="921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786"/>
        <w:gridCol w:w="6905"/>
      </w:tblGrid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eastAsia="Aptos" w:cs="Times New Roman" w:ascii="Times New Roman" w:hAnsi="Times New Roman"/>
                <w:b/>
              </w:rPr>
              <w:t>Data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eastAsia="Aptos" w:cs="Times New Roman" w:ascii="Times New Roman" w:hAnsi="Times New Roman"/>
                <w:b/>
              </w:rPr>
              <w:t>Aula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eastAsia="Aptos" w:cs="Times New Roman" w:ascii="Times New Roman" w:hAnsi="Times New Roman"/>
                <w:b/>
              </w:rPr>
              <w:t>CONTEÚDO A SER MINISTRADO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29/07/2026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02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b w:val="false"/>
                <w:bCs w:val="false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Apresentação do plano de ensino, metodologia e critérios de avaliação. Alinhamento de expectativas e nivelamento inicial dos alunos.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12/08/2026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04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b w:val="false"/>
                <w:bCs w:val="false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Introdução aos tópicos de base e terminologias essenciais segundo Engenharia de Software: Uma Abordagem Profissional" (9ª Edição), de Roger S. Pressman e Bruce R. Maxim .Aprofundamento teórico e resolução dos primeiros exercícios/estudos de caso em sala.</w:t>
            </w:r>
          </w:p>
          <w:p>
            <w:pPr>
              <w:pStyle w:val="BodyText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b w:val="false"/>
                <w:bCs w:val="false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19/08/2026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06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O que é o Processo de Software. Modelos de processo: Um modelo de processo genérico; Definição de uma atividade metodológica; Identificação de um conjunto de tarefas; Avaliação e aperfeiçoamento de processos; Modelos de processo prescritivo parte 1: O modelo cascata e Modelo de processo de prototipação.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26/08/2026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08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Modelos de processo prescritivo parte 2: Modelo de processo evolucionário; Modelo de Processo Unificado. Produto e processo. Atividade em sala de aula sobre processos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02/09/2026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10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/>
              </w:rPr>
              <w:t>Aplicação da Prova P1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09/09/2026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12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Banca de Trabalho Final de Curso (TFC)</w:t>
            </w:r>
          </w:p>
        </w:tc>
      </w:tr>
      <w:tr>
        <w:trPr>
          <w:trHeight w:val="579" w:hRule="atLeast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16/09/2026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14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color w:val="000000"/>
              </w:rPr>
            </w:pPr>
            <w:r>
              <w:rPr>
                <w:rFonts w:eastAsia="Aptos" w:cs="Times New Roman" w:ascii="Times New Roman" w:hAnsi="Times New Roman"/>
                <w:color w:val="000000"/>
              </w:rPr>
              <w:t>Agilidade e processo. O que é agilidade. Princípios da agilidade. A política do desenvolvimento ágil. Agilidade e o custo das mudanças. Metodologias Ágeis e Manifesto Ágil. Scrum. Equipes e artefatos do Scrum. Reunião de planejamento do sprint. Reunião diária do Scrum. Reunião de revisão do sprint. Retrospectiva do sprint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23/09/2026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16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b w:val="false"/>
                <w:bCs w:val="false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Atividade prática sobre SCRUM</w:t>
            </w:r>
          </w:p>
        </w:tc>
      </w:tr>
      <w:tr>
        <w:trPr>
          <w:trHeight w:val="512" w:hRule="atLeast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30/09/2026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18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color w:val="000000"/>
              </w:rPr>
            </w:pPr>
            <w:r>
              <w:rPr>
                <w:rFonts w:eastAsia="Aptos" w:cs="Times New Roman" w:ascii="Times New Roman" w:hAnsi="Times New Roman"/>
                <w:color w:val="000000"/>
              </w:rPr>
              <w:t>Evento SETEC</w:t>
            </w:r>
          </w:p>
        </w:tc>
      </w:tr>
      <w:tr>
        <w:trPr>
          <w:trHeight w:val="567" w:hRule="atLeast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07/10/2026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20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b w:val="false"/>
                <w:bCs w:val="false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Outros frameworks ágeis. O framework XP. Kanban, Quadro Kanban, Devops e SysAdmin. Práticas individuais e em par da Extreme Programming (XP) e medição de velocidade da equipe. Dinâmica de grupo, psicologia do desenvolvedor e o impacto da formação de equipes coesas e produtivas. Métricas de produtividade individual, de projeto e métricas focadas em equipes de desenvolvimento. A discussão sobre a aplicação de frameworks de SPI para pequenos times e indivíduos.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21/10/2026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22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Personalização de Processo: Adaptação do processo (critérios e fatores para customizar atividades e rigor). Seleção e ajuste dos conjuntos de tarefas com base no tamanho, risco e complexidade do projeto. Exemplo prático completo de criação de um modelo de processo personalizado e adaptável.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28/10/2026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24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color w:val="000000"/>
              </w:rPr>
            </w:pPr>
            <w:r>
              <w:rPr>
                <w:rFonts w:eastAsia="Aptos" w:cs="Times New Roman" w:ascii="Times New Roman" w:hAnsi="Times New Roman"/>
                <w:color w:val="000000"/>
              </w:rPr>
              <w:t>Noções Básicas de Governança de TI: O impacto das ações administrativas e de governança na qualidade final. Gestão de Configuração de Software: Auditorias de configuração, controle de alterações e governança de baselines de produto. Conceitos de Gerenciamento de Projeto: Os 4 Ps (Pessoas, Produto, Processo, Projeto) e o papel do gerenciamento alinhado aos objetivos do negócio. O alinhamento estratégico entre melhoria de processos (CMMI), ROI e os objetivos de governança corporativa da organização.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04/11/2026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26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/>
              </w:rPr>
              <w:t>Aplicação da Prova P2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11/11/2026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28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b w:val="false"/>
                <w:bCs w:val="false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 xml:space="preserve">Apresentação de principais normas das ISO/IEC. ISO/IEC 25000:2005, ISO/IEC. ISO/IEC 12207:2017 e </w:t>
            </w:r>
            <w:r>
              <w:rPr>
                <w:rStyle w:val="Hyperlink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0"/>
                <w:kern w:val="0"/>
                <w:sz w:val="24"/>
                <w:szCs w:val="24"/>
                <w:u w:val="none"/>
                <w:effect w:val="none"/>
                <w:shd w:fill="F5F5F5" w:val="clear"/>
                <w:lang w:val="en-US" w:eastAsia="pt-BR"/>
              </w:rPr>
              <w:t xml:space="preserve">ASSOCIAÇÃO BRASILEIRA DAS NORMAS TÉCNICAS. NBR ISO/IEC 12207:2013. 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Apresentação de enunciado de projeto final SCRUM com quadros Kanban e Programação Pareada.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18/11/2026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30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b w:val="false"/>
                <w:bCs w:val="false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Aula reservada a resolução do trabalho prático da N3.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25/11/2026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32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b w:val="false"/>
                <w:bCs w:val="false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Aula reservada a resolução do trabalho prático da N3.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02/12/2026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34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/>
              </w:rPr>
              <w:t>Aula reservada para a apresentação do trabalho prático da N3.</w:t>
            </w:r>
          </w:p>
        </w:tc>
      </w:tr>
      <w:tr>
        <w:trPr/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09/12/2026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36</w:t>
            </w:r>
          </w:p>
        </w:tc>
        <w:tc>
          <w:tcPr>
            <w:tcW w:w="6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/>
              </w:rPr>
              <w:t>Aula reservada para a apresentação do trabalho prático da N3.</w:t>
            </w:r>
          </w:p>
        </w:tc>
      </w:tr>
    </w:tbl>
    <w:p>
      <w:pPr>
        <w:pStyle w:val="Normal"/>
        <w:ind w:left="-56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BIBLIOGRAFIA BÁSICA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  <w:t xml:space="preserve">PRESSMAN, Roger S.; MAXIM, Bruce R. </w:t>
      </w:r>
      <w:r>
        <w:rPr>
          <w:rStyle w:val="Strong"/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  <w:t>Engenharia de software</w:t>
      </w: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  <w:t>. 8. ed. Porto Alegre: AMGH, 2016.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>
          <w:rStyle w:val="Hyperlink"/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  <w:t>BECK, Kent. Programação extrema (XP) explicada: acolha as mudanças. Porto Alegre: Bookman, 2004.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>
          <w:rStyle w:val="Hyperlink"/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  <w:t>ISO/IEC. ISO/IEC 25000:2005 — Software engineering — Software product Quality Requirements and Evaluation (SQuaRE). Geneva: International Organization for Standardization, 2005.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>
          <w:rStyle w:val="Hyperlink"/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  <w:t>ISO/IEC. ISO/IEC 12207:2017 — Systems and software engineering — Software life cycle processes. Geneva: International Organization for Standardization, 2017.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>
          <w:rStyle w:val="Hyperlink"/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  <w:t>ASSOCIAÇÃO BRASILEIRA DAS NORMAS TÉCNICAS. NBR ISO/IEC 12207:2013 — Engenharia de software — Ciclo de vida de software. Rio de Janeiro: ABNT, 2013.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>
          <w:rStyle w:val="Hyperlink"/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BIBLIOGRAFIA COMPLEMENTAR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  <w:t>AMBLER, Scott W. Modelagem ágil: práticas eficazes para a programação eXtrema e o processo unificado. Porto Alegre: Bookman, 2004.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>
          <w:rStyle w:val="Hyperlink"/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  <w:t>KRUCHTEN, Philippe. Introdução ao RUP - Rational Unified Process. Ciência Moderna.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>
          <w:rStyle w:val="Hyperlink"/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4"/>
          <w:szCs w:val="24"/>
          <w:u w:val="none"/>
          <w:effect w:val="none"/>
          <w:shd w:fill="F5F5F5" w:val="clear"/>
          <w:lang w:val="en-US" w:eastAsia="pt-BR"/>
        </w:rPr>
        <w:t>MARTIN, R. C.; MICAH MARTIN. Princípios, Padrões e Práticas Ágeis em C#. São Paulo: Bookman, 2011.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/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/>
        <w:t>SOMMERVILLE, Ian. Engenharia de software. 10. ed. São Paulo: Pearson, 2019.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/>
        <w:t>PROJECT MANAGEMENT INSTITUTE. Um guia do conhecimento em gerenciamento de projetos (PMBOK). 7. ed. Newtown Square: PMI, 2021.</w:t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2836" w:footer="1417" w:bottom="202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mic Sans MS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5400040" cy="596900"/>
          <wp:effectExtent l="0" t="0" r="0" b="0"/>
          <wp:wrapSquare wrapText="largest"/>
          <wp:docPr id="3" name="Figura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96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5400040" cy="596900"/>
          <wp:effectExtent l="0" t="0" r="0" b="0"/>
          <wp:wrapSquare wrapText="largest"/>
          <wp:docPr id="4" name="Figura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96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243955" cy="1179830"/>
          <wp:effectExtent l="0" t="0" r="0" b="0"/>
          <wp:wrapSquare wrapText="largest"/>
          <wp:docPr id="1" name="Figura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43955" cy="1179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243955" cy="1179830"/>
          <wp:effectExtent l="0" t="0" r="0" b="0"/>
          <wp:wrapSquare wrapText="largest"/>
          <wp:docPr id="2" name="Figura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43955" cy="1179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19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semiHidden="0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0" w:semiHidden="0" w:unhideWhenUsed="0"/>
    <w:lsdException w:name="Table Theme" w:uiPriority="99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Times New Roman"/>
      <w:color w:val="auto"/>
      <w:kern w:val="2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qFormat/>
    <w:pPr>
      <w:keepNext w:val="true"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qFormat/>
    <w:pPr>
      <w:keepNext w:val="true"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Ttulo5Char"/>
    <w:uiPriority w:val="9"/>
    <w:qFormat/>
    <w:pPr>
      <w:keepNext w:val="true"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Ttulo6Char"/>
    <w:uiPriority w:val="9"/>
    <w:qFormat/>
    <w:pPr>
      <w:keepNext w:val="true"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Ttulo7Char"/>
    <w:uiPriority w:val="9"/>
    <w:qFormat/>
    <w:pPr>
      <w:keepNext w:val="true"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Ttulo8Char"/>
    <w:uiPriority w:val="9"/>
    <w:qFormat/>
    <w:pPr>
      <w:keepNext w:val="true"/>
      <w:keepLines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Ttulo9Char"/>
    <w:uiPriority w:val="9"/>
    <w:qFormat/>
    <w:pPr>
      <w:keepNext w:val="true"/>
      <w:keepLines/>
      <w:spacing w:before="0" w:after="0"/>
      <w:outlineLvl w:val="8"/>
    </w:pPr>
    <w:rPr>
      <w:rFonts w:eastAsia="Times New Roman" w:cs="Times New Roman"/>
      <w:color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uiPriority w:val="9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tulo2Char" w:customStyle="1">
    <w:name w:val="Título 2 Char"/>
    <w:uiPriority w:val="9"/>
    <w:semiHidden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tulo3Char" w:customStyle="1">
    <w:name w:val="Título 3 Char"/>
    <w:uiPriority w:val="9"/>
    <w:semiHidden/>
    <w:qFormat/>
    <w:rPr>
      <w:rFonts w:eastAsia="Times New Roman" w:cs="Times New Roman"/>
      <w:color w:val="0F4761"/>
      <w:sz w:val="28"/>
      <w:szCs w:val="28"/>
    </w:rPr>
  </w:style>
  <w:style w:type="character" w:styleId="Ttulo4Char" w:customStyle="1">
    <w:name w:val="Título 4 Char"/>
    <w:uiPriority w:val="9"/>
    <w:semiHidden/>
    <w:qFormat/>
    <w:rPr>
      <w:rFonts w:eastAsia="Times New Roman" w:cs="Times New Roman"/>
      <w:i/>
      <w:iCs/>
      <w:color w:val="0F4761"/>
    </w:rPr>
  </w:style>
  <w:style w:type="character" w:styleId="Ttulo5Char" w:customStyle="1">
    <w:name w:val="Título 5 Char"/>
    <w:uiPriority w:val="9"/>
    <w:semiHidden/>
    <w:qFormat/>
    <w:rPr>
      <w:rFonts w:eastAsia="Times New Roman" w:cs="Times New Roman"/>
      <w:color w:val="0F4761"/>
    </w:rPr>
  </w:style>
  <w:style w:type="character" w:styleId="Ttulo6Char" w:customStyle="1">
    <w:name w:val="Título 6 Char"/>
    <w:uiPriority w:val="9"/>
    <w:semiHidden/>
    <w:qFormat/>
    <w:rPr>
      <w:rFonts w:eastAsia="Times New Roman" w:cs="Times New Roman"/>
      <w:i/>
      <w:iCs/>
      <w:color w:val="595959"/>
    </w:rPr>
  </w:style>
  <w:style w:type="character" w:styleId="Ttulo7Char" w:customStyle="1">
    <w:name w:val="Título 7 Char"/>
    <w:uiPriority w:val="9"/>
    <w:semiHidden/>
    <w:qFormat/>
    <w:rPr>
      <w:rFonts w:eastAsia="Times New Roman" w:cs="Times New Roman"/>
      <w:color w:val="595959"/>
    </w:rPr>
  </w:style>
  <w:style w:type="character" w:styleId="Ttulo8Char" w:customStyle="1">
    <w:name w:val="Título 8 Char"/>
    <w:uiPriority w:val="9"/>
    <w:semiHidden/>
    <w:qFormat/>
    <w:rPr>
      <w:rFonts w:eastAsia="Times New Roman" w:cs="Times New Roman"/>
      <w:i/>
      <w:iCs/>
      <w:color w:val="272727"/>
    </w:rPr>
  </w:style>
  <w:style w:type="character" w:styleId="Ttulo9Char" w:customStyle="1">
    <w:name w:val="Título 9 Char"/>
    <w:uiPriority w:val="9"/>
    <w:semiHidden/>
    <w:qFormat/>
    <w:rPr>
      <w:rFonts w:eastAsia="Times New Roman" w:cs="Times New Roman"/>
      <w:color w:val="272727"/>
    </w:rPr>
  </w:style>
  <w:style w:type="character" w:styleId="TtuloChar" w:customStyle="1">
    <w:name w:val="Título Char"/>
    <w:uiPriority w:val="10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CabealhoChar" w:customStyle="1">
    <w:name w:val="Cabeçalho Char"/>
    <w:uiPriority w:val="99"/>
    <w:qFormat/>
    <w:rPr/>
  </w:style>
  <w:style w:type="character" w:styleId="RodapChar" w:customStyle="1">
    <w:name w:val="Rodapé Char"/>
    <w:uiPriority w:val="99"/>
    <w:qFormat/>
    <w:rPr/>
  </w:style>
  <w:style w:type="character" w:styleId="SubttuloChar" w:customStyle="1">
    <w:name w:val="Subtítulo Char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oChar" w:customStyle="1">
    <w:name w:val="Citação Char"/>
    <w:link w:val="Quote"/>
    <w:uiPriority w:val="29"/>
    <w:qFormat/>
    <w:rPr>
      <w:i/>
      <w:iCs/>
      <w:color w:val="404040"/>
    </w:rPr>
  </w:style>
  <w:style w:type="character" w:styleId="CitaoIntensaChar" w:customStyle="1">
    <w:name w:val="Citação Intensa Char"/>
    <w:link w:val="IntenseQuote"/>
    <w:uiPriority w:val="30"/>
    <w:qFormat/>
    <w:rPr>
      <w:i/>
      <w:iCs/>
      <w:color w:val="0F4761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pPr>
      <w:suppressAutoHyphens w:val="true"/>
      <w:jc w:val="both"/>
    </w:pPr>
    <w:rPr>
      <w:rFonts w:ascii="Comic Sans MS" w:hAnsi="Comic Sans MS"/>
      <w:b/>
      <w:szCs w:val="20"/>
      <w:lang w:eastAsia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pPr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tuloChar"/>
    <w:uiPriority w:val="11"/>
    <w:qFormat/>
    <w:pPr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WW8Num6">
    <w:name w:val="WW8Num6"/>
    <w:qFormat/>
  </w:style>
  <w:style w:type="table" w:default="1" w:styleId="1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8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LibreOffice/24.2.7.2$Linux_X86_64 LibreOffice_project/420$Build-2</Application>
  <AppVersion>15.0000</AppVersion>
  <Pages>3</Pages>
  <Words>790</Words>
  <Characters>4728</Characters>
  <CharactersWithSpaces>5445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2026-02-02T12:44:00Z</dcterms:created>
  <dc:creator>Rogério Guimarães de Oliveira</dc:creator>
  <dc:description/>
  <dc:language>pt-BR</dc:language>
  <cp:lastModifiedBy/>
  <dcterms:modified xsi:type="dcterms:W3CDTF">2026-07-29T10:34:54Z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796163D9A80343B9A2A22DBC549A3BFE_13</vt:lpwstr>
  </property>
  <property fmtid="{D5CDD505-2E9C-101B-9397-08002B2CF9AE}" pid="3" name="KSOProductBuildVer">
    <vt:lpwstr>1046-12.1.0.27458</vt:lpwstr>
  </property>
  <property fmtid="{D5CDD505-2E9C-101B-9397-08002B2CF9AE}" pid="4" name="KSOTemplateDocerSaveRecord">
    <vt:lpwstr>eyJoZGlkIjoiYzg0ZjY5ZDY2MWM2ZWM1NDBmZjUxNGZhNzA4NmY3ODMiLCJ1c2VySWQiOiIxMjM2OTUxMDM5MzM1In0=</vt:lpwstr>
  </property>
</Properties>
</file>