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jsza5i64fl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Técnico: Sistema de Facturación Electrónica (Ley CREA y CRECE / Verifactu)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n6ew81cj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Requisitos Legales y Funcionales (España)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Para cumplir con la normativa vigente, el software debe garantizar la integridad, inalterabilidad y trazabilidad de los registros.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Registros:</w:t>
      </w:r>
      <w:r w:rsidDel="00000000" w:rsidR="00000000" w:rsidRPr="00000000">
        <w:rPr>
          <w:rtl w:val="0"/>
        </w:rPr>
        <w:t xml:space="preserve"> El sistema debe generar automáticamente un registro por cada factura de alta o anulación.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Encadenamiento (Hash):</w:t>
      </w:r>
      <w:r w:rsidDel="00000000" w:rsidR="00000000" w:rsidRPr="00000000">
        <w:rPr>
          <w:rtl w:val="0"/>
        </w:rPr>
        <w:t xml:space="preserve"> Cada registro debe incluir una huella digital (Hash SHA-256) que lo encadene con el anterior, creando una secuencia verificable e inmutable.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Firma Electrónica: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Sistemas No Verificables:</w:t>
      </w:r>
      <w:r w:rsidDel="00000000" w:rsidR="00000000" w:rsidRPr="00000000">
        <w:rPr>
          <w:rtl w:val="0"/>
        </w:rPr>
        <w:t xml:space="preserve"> Obligatorio el uso de firma </w:t>
      </w:r>
      <w:r w:rsidDel="00000000" w:rsidR="00000000" w:rsidRPr="00000000">
        <w:rPr>
          <w:b w:val="1"/>
          <w:bCs w:val="1"/>
          <w:rtl w:val="0"/>
        </w:rPr>
        <w:t xml:space="preserve">XAdES Enveloped Signature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Sistemas Verifactu:</w:t>
      </w:r>
      <w:r w:rsidDel="00000000" w:rsidR="00000000" w:rsidRPr="00000000">
        <w:rPr>
          <w:rtl w:val="0"/>
        </w:rPr>
        <w:t xml:space="preserve"> La firma es opcional, ya que la autenticación se realiza mediante certificado electrónico en el envío a la AEAT.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Visuales:</w:t>
      </w:r>
      <w:r w:rsidDel="00000000" w:rsidR="00000000" w:rsidRPr="00000000">
        <w:rPr>
          <w:rtl w:val="0"/>
        </w:rPr>
        <w:t xml:space="preserve"> Las facturas emitidas (PDF/Impresas) deben incluir obligatoriamente un </w:t>
      </w:r>
      <w:r w:rsidDel="00000000" w:rsidR="00000000" w:rsidRPr="00000000">
        <w:rPr>
          <w:b w:val="1"/>
          <w:bCs w:val="1"/>
          <w:rtl w:val="0"/>
        </w:rPr>
        <w:t xml:space="preserve">código QR</w:t>
      </w:r>
      <w:r w:rsidDel="00000000" w:rsidR="00000000" w:rsidRPr="00000000">
        <w:rPr>
          <w:rtl w:val="0"/>
        </w:rPr>
        <w:t xml:space="preserve"> y, si aplica, el distintivo </w:t>
      </w:r>
      <w:r w:rsidDel="00000000" w:rsidR="00000000" w:rsidRPr="00000000">
        <w:rPr>
          <w:b w:val="1"/>
          <w:bCs w:val="1"/>
          <w:rtl w:val="0"/>
        </w:rPr>
        <w:t xml:space="preserve">"VERI*FACTU"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Eventos (Logs):</w:t>
      </w:r>
      <w:r w:rsidDel="00000000" w:rsidR="00000000" w:rsidRPr="00000000">
        <w:rPr>
          <w:rtl w:val="0"/>
        </w:rPr>
        <w:t xml:space="preserve"> Se deben trazar encendidos, apagados, errores y actualizaciones que afecten a la integridad de los datos.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ywi2gw36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Análisis de Estrategia: API vs. Agente IA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Se concluye que la arquitectura ideal es un </w:t>
      </w:r>
      <w:r w:rsidDel="00000000" w:rsidR="00000000" w:rsidRPr="00000000">
        <w:rPr>
          <w:b w:val="1"/>
          <w:bCs w:val="1"/>
          <w:rtl w:val="0"/>
        </w:rPr>
        <w:t xml:space="preserve">núcleo de API REST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b w:val="1"/>
          <w:bCs w:val="1"/>
          <w:rtl w:val="0"/>
        </w:rPr>
        <w:t xml:space="preserve">Agente IA como interfaz opcional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9.74795614663"/>
        <w:gridCol w:w="3502.7238820027883"/>
        <w:gridCol w:w="3733.039972874204"/>
        <w:tblGridChange w:id="0">
          <w:tblGrid>
            <w:gridCol w:w="1789.74795614663"/>
            <w:gridCol w:w="3502.7238820027883"/>
            <w:gridCol w:w="3733.03997287420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A: API REST (Núcleo)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B: Agente IA (Interfaz)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Alta: Determinismo y trazabilidad exigida por Verifactu.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Riesgo: El no-determinismo complica la certificación.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 granular de datos personales (LOPD).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Difícil de auditar en lenguaje natural.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Más rígida; requiere conocimiento técnico.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Superior: Natural para pymes sin contable.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Bajo: Operaciones predecibles y auditables.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Alto: Posibles "alucinaciones" con consecuencias fiscales.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cl5bfgdg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Arquitectura de Sistema Propuesta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El diseño se basa en una estructura modular y robusta: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(Express.js):</w:t>
      </w:r>
      <w:r w:rsidDel="00000000" w:rsidR="00000000" w:rsidRPr="00000000">
        <w:rPr>
          <w:rtl w:val="0"/>
        </w:rPr>
        <w:t xml:space="preserve"> Única puerta de entrada con autenticación JWT/OAuth2 y HTTPS.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de Facturación:</w:t>
      </w:r>
      <w:r w:rsidDel="00000000" w:rsidR="00000000" w:rsidRPr="00000000">
        <w:rPr>
          <w:rtl w:val="0"/>
        </w:rPr>
        <w:t xml:space="preserve"> Implementa la lógica de negocio, generación de Hash SHA-256 y firmas (usando </w:t>
      </w:r>
      <w:r w:rsidDel="00000000" w:rsidR="00000000" w:rsidRPr="00000000">
        <w:rPr>
          <w:color w:val="188038"/>
          <w:rtl w:val="0"/>
        </w:rPr>
        <w:t xml:space="preserve">node-forge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xmldsigjs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LOPD/RGPD:</w:t>
      </w:r>
      <w:r w:rsidDel="00000000" w:rsidR="00000000" w:rsidRPr="00000000">
        <w:rPr>
          <w:rtl w:val="0"/>
        </w:rPr>
        <w:t xml:space="preserve"> Capa aislada para el cifrado de datos personales en reposo y auditoría de accesos.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Verifactu &amp; Colas:</w:t>
      </w:r>
      <w:r w:rsidDel="00000000" w:rsidR="00000000" w:rsidRPr="00000000">
        <w:rPr>
          <w:rtl w:val="0"/>
        </w:rPr>
        <w:t xml:space="preserve"> Conexión asíncrona con la AEAT mediante </w:t>
      </w:r>
      <w:r w:rsidDel="00000000" w:rsidR="00000000" w:rsidRPr="00000000">
        <w:rPr>
          <w:b w:val="1"/>
          <w:bCs w:val="1"/>
          <w:rtl w:val="0"/>
        </w:rPr>
        <w:t xml:space="preserve">BullMQ + Redis</w:t>
      </w:r>
      <w:r w:rsidDel="00000000" w:rsidR="00000000" w:rsidRPr="00000000">
        <w:rPr>
          <w:rtl w:val="0"/>
        </w:rPr>
        <w:t xml:space="preserve"> para gestionar reintentos sin bloquear la API.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PostgreSQL:</w:t>
      </w:r>
      <w:r w:rsidDel="00000000" w:rsidR="00000000" w:rsidRPr="00000000">
        <w:rPr>
          <w:rtl w:val="0"/>
        </w:rPr>
        <w:t xml:space="preserve"> Para registros con transacciones ACID.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S3/MinIO:</w:t>
      </w:r>
      <w:r w:rsidDel="00000000" w:rsidR="00000000" w:rsidRPr="00000000">
        <w:rPr>
          <w:rtl w:val="0"/>
        </w:rPr>
        <w:t xml:space="preserve"> Almacenamiento de XMLs firmados y PDFs.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08.6614173228347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Node.js 20 LTS en contenedores Docker. El servidor debe ser un </w:t>
      </w:r>
      <w:r w:rsidDel="00000000" w:rsidR="00000000" w:rsidRPr="00000000">
        <w:rPr>
          <w:b w:val="1"/>
          <w:bCs w:val="1"/>
          <w:rtl w:val="0"/>
        </w:rPr>
        <w:t xml:space="preserve">VPS o dedicado</w:t>
      </w:r>
      <w:r w:rsidDel="00000000" w:rsidR="00000000" w:rsidRPr="00000000">
        <w:rPr>
          <w:rtl w:val="0"/>
        </w:rPr>
        <w:t xml:space="preserve"> (no serverless) para mantener el estado de la cadena de hash entre facturas.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434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